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C651" w14:textId="77777777" w:rsidR="00185251" w:rsidRDefault="00185251" w:rsidP="00F15941">
      <w:pPr>
        <w:pStyle w:val="Subtitle"/>
        <w:jc w:val="left"/>
        <w:rPr>
          <w:rFonts w:ascii="Arial" w:hAnsi="Arial" w:cs="Arial"/>
          <w:sz w:val="24"/>
          <w:szCs w:val="24"/>
        </w:rPr>
      </w:pPr>
      <w:bookmarkStart w:id="0" w:name="_GoBack"/>
      <w:bookmarkEnd w:id="0"/>
    </w:p>
    <w:p w14:paraId="6A59CABE" w14:textId="77777777" w:rsidR="00185251" w:rsidRDefault="00185251" w:rsidP="0005173D">
      <w:pPr>
        <w:pStyle w:val="Subtitle"/>
        <w:jc w:val="left"/>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144"/>
      </w:tblGrid>
      <w:tr w:rsidR="0005173D" w14:paraId="4F389F12" w14:textId="77777777" w:rsidTr="04739D94">
        <w:trPr>
          <w:trHeight w:val="817"/>
        </w:trPr>
        <w:tc>
          <w:tcPr>
            <w:tcW w:w="6062" w:type="dxa"/>
          </w:tcPr>
          <w:p w14:paraId="11C3D981" w14:textId="77777777" w:rsidR="0005173D" w:rsidRDefault="0005173D" w:rsidP="0005173D">
            <w:pPr>
              <w:pStyle w:val="Subtitle"/>
              <w:spacing w:after="0"/>
              <w:jc w:val="left"/>
              <w:rPr>
                <w:rFonts w:ascii="Arial" w:hAnsi="Arial" w:cs="Arial"/>
                <w:sz w:val="24"/>
                <w:szCs w:val="24"/>
              </w:rPr>
            </w:pPr>
            <w:r w:rsidRPr="0005173D">
              <w:rPr>
                <w:rFonts w:ascii="Arial" w:hAnsi="Arial" w:cs="Arial"/>
                <w:noProof/>
                <w:sz w:val="24"/>
                <w:szCs w:val="24"/>
                <w:lang w:eastAsia="en-AU"/>
              </w:rPr>
              <w:drawing>
                <wp:anchor distT="0" distB="0" distL="114300" distR="114300" simplePos="0" relativeHeight="251658240" behindDoc="0" locked="0" layoutInCell="1" allowOverlap="1" wp14:anchorId="0DF35875" wp14:editId="4B953BD9">
                  <wp:simplePos x="0" y="0"/>
                  <wp:positionH relativeFrom="margin">
                    <wp:posOffset>-38735</wp:posOffset>
                  </wp:positionH>
                  <wp:positionV relativeFrom="margin">
                    <wp:posOffset>-2540</wp:posOffset>
                  </wp:positionV>
                  <wp:extent cx="1280795" cy="433070"/>
                  <wp:effectExtent l="19050" t="0" r="0" b="0"/>
                  <wp:wrapSquare wrapText="bothSides"/>
                  <wp:docPr id="5" name="Picture 0"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1" cstate="print"/>
                          <a:srcRect/>
                          <a:stretch>
                            <a:fillRect/>
                          </a:stretch>
                        </pic:blipFill>
                        <pic:spPr bwMode="auto">
                          <a:xfrm>
                            <a:off x="0" y="0"/>
                            <a:ext cx="1280795" cy="433070"/>
                          </a:xfrm>
                          <a:prstGeom prst="rect">
                            <a:avLst/>
                          </a:prstGeom>
                          <a:noFill/>
                        </pic:spPr>
                      </pic:pic>
                    </a:graphicData>
                  </a:graphic>
                </wp:anchor>
              </w:drawing>
            </w:r>
          </w:p>
        </w:tc>
        <w:tc>
          <w:tcPr>
            <w:tcW w:w="3225" w:type="dxa"/>
          </w:tcPr>
          <w:p w14:paraId="217BF4B8" w14:textId="77777777" w:rsidR="0005173D" w:rsidRPr="00A81D46" w:rsidRDefault="0005173D" w:rsidP="0005173D">
            <w:pPr>
              <w:spacing w:after="0"/>
              <w:rPr>
                <w:rFonts w:ascii="Arial Narrow" w:hAnsi="Arial Narrow" w:cs="Arial"/>
                <w:sz w:val="20"/>
              </w:rPr>
            </w:pPr>
            <w:r w:rsidRPr="00A81D46">
              <w:rPr>
                <w:rFonts w:ascii="Arial Narrow" w:hAnsi="Arial Narrow" w:cs="Arial"/>
                <w:sz w:val="20"/>
              </w:rPr>
              <w:t>Australian Energy</w:t>
            </w:r>
            <w:r>
              <w:rPr>
                <w:rFonts w:ascii="Arial Narrow" w:hAnsi="Arial Narrow" w:cs="Arial"/>
                <w:sz w:val="20"/>
              </w:rPr>
              <w:t xml:space="preserve"> </w:t>
            </w:r>
            <w:r w:rsidRPr="00A81D46">
              <w:rPr>
                <w:rFonts w:ascii="Arial Narrow" w:hAnsi="Arial Narrow" w:cs="Arial"/>
                <w:sz w:val="20"/>
              </w:rPr>
              <w:t>Market Operator</w:t>
            </w:r>
            <w:r>
              <w:rPr>
                <w:rFonts w:ascii="Arial Narrow" w:hAnsi="Arial Narrow" w:cs="Arial"/>
                <w:sz w:val="20"/>
              </w:rPr>
              <w:t xml:space="preserve"> Ltd</w:t>
            </w:r>
          </w:p>
          <w:p w14:paraId="2B67FBEE" w14:textId="77777777" w:rsidR="0005173D" w:rsidRPr="0005173D" w:rsidRDefault="0005173D" w:rsidP="0005173D">
            <w:pPr>
              <w:rPr>
                <w:rFonts w:ascii="Arial Narrow" w:hAnsi="Arial Narrow"/>
                <w:sz w:val="20"/>
              </w:rPr>
            </w:pPr>
            <w:r w:rsidRPr="00A81D46">
              <w:rPr>
                <w:rFonts w:ascii="Arial Narrow" w:hAnsi="Arial Narrow" w:cs="Arial"/>
                <w:sz w:val="20"/>
              </w:rPr>
              <w:t xml:space="preserve">ABN </w:t>
            </w:r>
            <w:r w:rsidRPr="00A81D46">
              <w:rPr>
                <w:rFonts w:ascii="Arial Narrow" w:hAnsi="Arial Narrow" w:cs="Arial"/>
                <w:sz w:val="20"/>
                <w:lang w:val="en-US"/>
              </w:rPr>
              <w:t>94 072 010 327</w:t>
            </w:r>
          </w:p>
        </w:tc>
      </w:tr>
    </w:tbl>
    <w:p w14:paraId="4A3B4590" w14:textId="77777777" w:rsidR="00185251" w:rsidRDefault="00185251" w:rsidP="00F15941">
      <w:pPr>
        <w:pStyle w:val="Subtitle"/>
        <w:jc w:val="left"/>
        <w:rPr>
          <w:rFonts w:ascii="Arial" w:hAnsi="Arial" w:cs="Arial"/>
          <w:sz w:val="24"/>
          <w:szCs w:val="24"/>
        </w:rPr>
      </w:pPr>
    </w:p>
    <w:p w14:paraId="5EE87EDA" w14:textId="77777777" w:rsidR="00185251" w:rsidRDefault="00185251" w:rsidP="00F15941">
      <w:pPr>
        <w:pStyle w:val="Subtitle"/>
        <w:jc w:val="left"/>
        <w:rPr>
          <w:rFonts w:ascii="Arial" w:hAnsi="Arial" w:cs="Arial"/>
          <w:sz w:val="24"/>
          <w:szCs w:val="24"/>
        </w:rPr>
      </w:pPr>
    </w:p>
    <w:p w14:paraId="18574D5C" w14:textId="77777777" w:rsidR="00494532" w:rsidRPr="001D06DE" w:rsidRDefault="00494532" w:rsidP="001D06DE"/>
    <w:p w14:paraId="683F85EE" w14:textId="77777777" w:rsidR="00494532" w:rsidRPr="001D06DE" w:rsidRDefault="00494532" w:rsidP="001D06DE"/>
    <w:p w14:paraId="6801EE8C" w14:textId="77777777" w:rsidR="00351BC2" w:rsidRDefault="00351BC2" w:rsidP="00351BC2">
      <w:pPr>
        <w:rPr>
          <w:rFonts w:ascii="Arial Narrow" w:hAnsi="Arial Narrow"/>
          <w:sz w:val="64"/>
          <w:szCs w:val="64"/>
        </w:rPr>
      </w:pPr>
      <w:r w:rsidRPr="004E5D04">
        <w:rPr>
          <w:rFonts w:ascii="Arial Narrow" w:hAnsi="Arial Narrow"/>
          <w:sz w:val="64"/>
          <w:szCs w:val="64"/>
        </w:rPr>
        <w:t>Invitation to Tender</w:t>
      </w:r>
    </w:p>
    <w:p w14:paraId="2D297110" w14:textId="77777777" w:rsidR="00817C1A" w:rsidRPr="004E5D04" w:rsidRDefault="00817C1A" w:rsidP="00351BC2">
      <w:pPr>
        <w:rPr>
          <w:rFonts w:ascii="Arial Narrow" w:hAnsi="Arial Narrow"/>
          <w:sz w:val="64"/>
          <w:szCs w:val="64"/>
        </w:rPr>
      </w:pPr>
      <w:r>
        <w:rPr>
          <w:rFonts w:ascii="Arial Narrow" w:hAnsi="Arial Narrow"/>
          <w:sz w:val="64"/>
          <w:szCs w:val="64"/>
        </w:rPr>
        <w:t>S</w:t>
      </w:r>
      <w:r w:rsidR="005F2E92">
        <w:rPr>
          <w:rFonts w:ascii="Arial Narrow" w:hAnsi="Arial Narrow"/>
          <w:sz w:val="64"/>
          <w:szCs w:val="64"/>
        </w:rPr>
        <w:t xml:space="preserve">ystem </w:t>
      </w:r>
      <w:r>
        <w:rPr>
          <w:rFonts w:ascii="Arial Narrow" w:hAnsi="Arial Narrow"/>
          <w:sz w:val="64"/>
          <w:szCs w:val="64"/>
        </w:rPr>
        <w:t>R</w:t>
      </w:r>
      <w:r w:rsidR="005F2E92">
        <w:rPr>
          <w:rFonts w:ascii="Arial Narrow" w:hAnsi="Arial Narrow"/>
          <w:sz w:val="64"/>
          <w:szCs w:val="64"/>
        </w:rPr>
        <w:t xml:space="preserve">estart </w:t>
      </w:r>
      <w:r>
        <w:rPr>
          <w:rFonts w:ascii="Arial Narrow" w:hAnsi="Arial Narrow"/>
          <w:sz w:val="64"/>
          <w:szCs w:val="64"/>
        </w:rPr>
        <w:t>A</w:t>
      </w:r>
      <w:r w:rsidR="005F2E92">
        <w:rPr>
          <w:rFonts w:ascii="Arial Narrow" w:hAnsi="Arial Narrow"/>
          <w:sz w:val="64"/>
          <w:szCs w:val="64"/>
        </w:rPr>
        <w:t xml:space="preserve">ncillary </w:t>
      </w:r>
      <w:r>
        <w:rPr>
          <w:rFonts w:ascii="Arial Narrow" w:hAnsi="Arial Narrow"/>
          <w:sz w:val="64"/>
          <w:szCs w:val="64"/>
        </w:rPr>
        <w:t>S</w:t>
      </w:r>
      <w:r w:rsidR="005F2E92">
        <w:rPr>
          <w:rFonts w:ascii="Arial Narrow" w:hAnsi="Arial Narrow"/>
          <w:sz w:val="64"/>
          <w:szCs w:val="64"/>
        </w:rPr>
        <w:t>ervices</w:t>
      </w:r>
    </w:p>
    <w:p w14:paraId="29E3447C" w14:textId="77777777" w:rsidR="00494532" w:rsidRPr="001D06DE" w:rsidRDefault="00494532" w:rsidP="001D06DE"/>
    <w:p w14:paraId="0EC72271" w14:textId="77777777" w:rsidR="00351BC2" w:rsidRDefault="00351BC2" w:rsidP="00494532">
      <w:pPr>
        <w:rPr>
          <w:b/>
          <w:sz w:val="32"/>
          <w:szCs w:val="32"/>
        </w:rPr>
      </w:pPr>
    </w:p>
    <w:p w14:paraId="0880F0EB" w14:textId="77777777" w:rsidR="00494532" w:rsidRPr="00A81D46" w:rsidRDefault="00494532" w:rsidP="00494532">
      <w:pPr>
        <w:rPr>
          <w:rFonts w:ascii="Arial Narrow" w:hAnsi="Arial Narrow"/>
          <w:b/>
          <w:sz w:val="32"/>
          <w:szCs w:val="32"/>
        </w:rPr>
      </w:pPr>
      <w:r w:rsidRPr="00A81D46">
        <w:rPr>
          <w:rFonts w:ascii="Arial Narrow" w:hAnsi="Arial Narrow"/>
          <w:b/>
          <w:sz w:val="32"/>
          <w:szCs w:val="32"/>
        </w:rPr>
        <w:t>DETAILS</w:t>
      </w:r>
    </w:p>
    <w:tbl>
      <w:tblPr>
        <w:tblpPr w:leftFromText="180" w:rightFromText="180" w:vertAnchor="text" w:horzAnchor="margin" w:tblpY="198"/>
        <w:tblW w:w="7088" w:type="dxa"/>
        <w:tblLayout w:type="fixed"/>
        <w:tblLook w:val="0000" w:firstRow="0" w:lastRow="0" w:firstColumn="0" w:lastColumn="0" w:noHBand="0" w:noVBand="0"/>
      </w:tblPr>
      <w:tblGrid>
        <w:gridCol w:w="2835"/>
        <w:gridCol w:w="4253"/>
      </w:tblGrid>
      <w:tr w:rsidR="00351BC2" w:rsidRPr="00A81D46" w14:paraId="3E0C12CF" w14:textId="77777777" w:rsidTr="1E4B98E1">
        <w:trPr>
          <w:cantSplit/>
        </w:trPr>
        <w:tc>
          <w:tcPr>
            <w:tcW w:w="2835" w:type="dxa"/>
          </w:tcPr>
          <w:p w14:paraId="55A70CC2" w14:textId="77777777" w:rsidR="00351BC2" w:rsidRPr="00A81D46" w:rsidRDefault="00FE557F" w:rsidP="00351BC2">
            <w:pPr>
              <w:widowControl w:val="0"/>
              <w:rPr>
                <w:rFonts w:ascii="Arial Narrow" w:hAnsi="Arial Narrow" w:cs="Arial"/>
                <w:b/>
                <w:szCs w:val="22"/>
              </w:rPr>
            </w:pPr>
            <w:r>
              <w:rPr>
                <w:rFonts w:ascii="Arial Narrow" w:hAnsi="Arial Narrow" w:cs="Arial"/>
                <w:b/>
                <w:szCs w:val="22"/>
              </w:rPr>
              <w:t>Services</w:t>
            </w:r>
            <w:r w:rsidR="00351BC2" w:rsidRPr="00A81D46">
              <w:rPr>
                <w:rFonts w:ascii="Arial Narrow" w:hAnsi="Arial Narrow" w:cs="Arial"/>
                <w:b/>
                <w:szCs w:val="22"/>
              </w:rPr>
              <w:t>:</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A160D2" w14:textId="43D37ED6" w:rsidR="00351BC2" w:rsidRPr="00A81D46" w:rsidRDefault="003A1331" w:rsidP="00351BC2">
            <w:pPr>
              <w:widowControl w:val="0"/>
              <w:rPr>
                <w:rFonts w:ascii="Arial Narrow" w:hAnsi="Arial Narrow" w:cs="Arial"/>
                <w:szCs w:val="22"/>
              </w:rPr>
            </w:pPr>
            <w:r>
              <w:rPr>
                <w:rFonts w:ascii="Arial Narrow" w:hAnsi="Arial Narrow" w:cs="Arial"/>
                <w:szCs w:val="22"/>
              </w:rPr>
              <w:t>System Restart Ancillary Services for all electrical sub-networks in the NEM</w:t>
            </w:r>
          </w:p>
        </w:tc>
      </w:tr>
      <w:tr w:rsidR="00351BC2" w:rsidRPr="00A81D46" w14:paraId="0E2C0991" w14:textId="77777777" w:rsidTr="1E4B98E1">
        <w:trPr>
          <w:cantSplit/>
        </w:trPr>
        <w:tc>
          <w:tcPr>
            <w:tcW w:w="2835" w:type="dxa"/>
          </w:tcPr>
          <w:p w14:paraId="703A63B7" w14:textId="77777777" w:rsidR="00351BC2" w:rsidRPr="00A81D46" w:rsidRDefault="00351BC2" w:rsidP="00351BC2">
            <w:pPr>
              <w:widowControl w:val="0"/>
              <w:rPr>
                <w:rFonts w:ascii="Arial Narrow" w:hAnsi="Arial Narrow" w:cs="Arial"/>
                <w:b/>
                <w:szCs w:val="22"/>
              </w:rPr>
            </w:pPr>
          </w:p>
        </w:tc>
        <w:tc>
          <w:tcPr>
            <w:tcW w:w="4253" w:type="dxa"/>
          </w:tcPr>
          <w:p w14:paraId="0B105F7E" w14:textId="77777777" w:rsidR="00351BC2" w:rsidRPr="00A81D46" w:rsidRDefault="00351BC2" w:rsidP="00351BC2">
            <w:pPr>
              <w:widowControl w:val="0"/>
              <w:rPr>
                <w:rFonts w:ascii="Arial Narrow" w:hAnsi="Arial Narrow" w:cs="Arial"/>
                <w:szCs w:val="22"/>
              </w:rPr>
            </w:pPr>
          </w:p>
        </w:tc>
      </w:tr>
      <w:tr w:rsidR="00351BC2" w:rsidRPr="00A81D46" w14:paraId="064E4D1D" w14:textId="77777777" w:rsidTr="1E4B98E1">
        <w:trPr>
          <w:cantSplit/>
        </w:trPr>
        <w:tc>
          <w:tcPr>
            <w:tcW w:w="2835" w:type="dxa"/>
          </w:tcPr>
          <w:p w14:paraId="4A77BA45"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ITT No:</w:t>
            </w:r>
          </w:p>
        </w:tc>
        <w:tc>
          <w:tcPr>
            <w:tcW w:w="4253" w:type="dxa"/>
            <w:tcBorders>
              <w:top w:val="single" w:sz="6" w:space="0" w:color="auto"/>
              <w:left w:val="single" w:sz="6" w:space="0" w:color="auto"/>
              <w:bottom w:val="single" w:sz="8" w:space="0" w:color="auto"/>
              <w:right w:val="single" w:sz="6" w:space="0" w:color="auto"/>
            </w:tcBorders>
            <w:shd w:val="clear" w:color="auto" w:fill="auto"/>
          </w:tcPr>
          <w:p w14:paraId="6E31C48D" w14:textId="14EBE6EC" w:rsidR="00351BC2" w:rsidRPr="00A81D46" w:rsidRDefault="00351BC2" w:rsidP="00351BC2">
            <w:pPr>
              <w:widowControl w:val="0"/>
              <w:rPr>
                <w:rFonts w:ascii="Arial Narrow" w:hAnsi="Arial Narrow" w:cs="Arial"/>
                <w:szCs w:val="22"/>
              </w:rPr>
            </w:pPr>
          </w:p>
        </w:tc>
      </w:tr>
      <w:tr w:rsidR="00351BC2" w:rsidRPr="00A81D46" w14:paraId="3F324839" w14:textId="77777777" w:rsidTr="1E4B98E1">
        <w:trPr>
          <w:cantSplit/>
          <w:trHeight w:val="360"/>
        </w:trPr>
        <w:tc>
          <w:tcPr>
            <w:tcW w:w="2835" w:type="dxa"/>
          </w:tcPr>
          <w:p w14:paraId="04F0F6A1" w14:textId="77777777" w:rsidR="00351BC2" w:rsidRPr="00A81D46" w:rsidRDefault="00351BC2" w:rsidP="00351BC2">
            <w:pPr>
              <w:widowControl w:val="0"/>
              <w:rPr>
                <w:rFonts w:ascii="Arial Narrow" w:hAnsi="Arial Narrow" w:cs="Arial"/>
                <w:b/>
                <w:szCs w:val="22"/>
              </w:rPr>
            </w:pPr>
          </w:p>
        </w:tc>
        <w:tc>
          <w:tcPr>
            <w:tcW w:w="4253" w:type="dxa"/>
            <w:tcBorders>
              <w:top w:val="single" w:sz="8" w:space="0" w:color="auto"/>
            </w:tcBorders>
          </w:tcPr>
          <w:p w14:paraId="2B322E98" w14:textId="77777777" w:rsidR="00351BC2" w:rsidRPr="00A81D46" w:rsidRDefault="00351BC2" w:rsidP="00351BC2">
            <w:pPr>
              <w:widowControl w:val="0"/>
              <w:rPr>
                <w:rFonts w:ascii="Arial Narrow" w:hAnsi="Arial Narrow" w:cs="Arial"/>
                <w:b/>
                <w:szCs w:val="22"/>
              </w:rPr>
            </w:pPr>
          </w:p>
        </w:tc>
      </w:tr>
      <w:tr w:rsidR="00351BC2" w:rsidRPr="00A81D46" w14:paraId="3B381A21" w14:textId="77777777" w:rsidTr="1E4B98E1">
        <w:trPr>
          <w:cantSplit/>
        </w:trPr>
        <w:tc>
          <w:tcPr>
            <w:tcW w:w="2835" w:type="dxa"/>
          </w:tcPr>
          <w:p w14:paraId="070985BB" w14:textId="77777777" w:rsidR="00351BC2" w:rsidRPr="00A81D46" w:rsidRDefault="00817C1A" w:rsidP="00351BC2">
            <w:pPr>
              <w:widowControl w:val="0"/>
              <w:rPr>
                <w:rFonts w:ascii="Arial Narrow" w:hAnsi="Arial Narrow" w:cs="Arial"/>
                <w:b/>
                <w:szCs w:val="22"/>
              </w:rPr>
            </w:pPr>
            <w:r>
              <w:rPr>
                <w:rFonts w:ascii="Arial Narrow" w:hAnsi="Arial Narrow" w:cs="Arial"/>
                <w:b/>
                <w:szCs w:val="22"/>
              </w:rPr>
              <w:t>AEMO SRAS Manager</w:t>
            </w:r>
            <w:r w:rsidR="00351BC2" w:rsidRPr="00A81D46">
              <w:rPr>
                <w:rFonts w:ascii="Arial Narrow" w:hAnsi="Arial Narrow" w:cs="Arial"/>
                <w:b/>
                <w:szCs w:val="22"/>
              </w:rPr>
              <w:t>:</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4E839EBF" w14:textId="674EE030" w:rsidR="00351BC2" w:rsidRPr="00A81D46" w:rsidRDefault="009D7A89" w:rsidP="00351BC2">
            <w:pPr>
              <w:widowControl w:val="0"/>
              <w:rPr>
                <w:rFonts w:ascii="Arial Narrow" w:hAnsi="Arial Narrow" w:cs="Arial"/>
                <w:szCs w:val="22"/>
              </w:rPr>
            </w:pPr>
            <w:r>
              <w:rPr>
                <w:rFonts w:ascii="Arial Narrow" w:hAnsi="Arial Narrow" w:cs="Arial"/>
                <w:szCs w:val="22"/>
              </w:rPr>
              <w:t>Babak Badrzadeh</w:t>
            </w:r>
            <w:r w:rsidR="000A5F24">
              <w:rPr>
                <w:rFonts w:ascii="Arial Narrow" w:hAnsi="Arial Narrow" w:cs="Arial"/>
                <w:szCs w:val="22"/>
              </w:rPr>
              <w:t xml:space="preserve">, </w:t>
            </w:r>
            <w:r>
              <w:rPr>
                <w:rFonts w:ascii="Arial Narrow" w:hAnsi="Arial Narrow" w:cs="Arial"/>
                <w:szCs w:val="22"/>
              </w:rPr>
              <w:t>Manager Operational Analysis and En</w:t>
            </w:r>
            <w:r w:rsidR="00D30EB9">
              <w:rPr>
                <w:rFonts w:ascii="Arial Narrow" w:hAnsi="Arial Narrow" w:cs="Arial"/>
                <w:szCs w:val="22"/>
              </w:rPr>
              <w:t>gineering</w:t>
            </w:r>
          </w:p>
          <w:p w14:paraId="52FFD26A" w14:textId="327D0F36" w:rsidR="00351BC2" w:rsidRPr="00A81D46" w:rsidRDefault="003A1331" w:rsidP="1E4B98E1">
            <w:pPr>
              <w:widowControl w:val="0"/>
              <w:rPr>
                <w:rFonts w:ascii="Arial Narrow" w:hAnsi="Arial Narrow" w:cs="Arial"/>
              </w:rPr>
            </w:pPr>
            <w:r w:rsidRPr="1E4B98E1">
              <w:rPr>
                <w:rFonts w:ascii="Arial Narrow" w:hAnsi="Arial Narrow" w:cs="Arial"/>
              </w:rPr>
              <w:t xml:space="preserve">Contact: </w:t>
            </w:r>
            <w:r w:rsidR="0071384D" w:rsidRPr="0071384D">
              <w:rPr>
                <w:rFonts w:ascii="Arial Narrow" w:hAnsi="Arial Narrow" w:cs="Arial"/>
              </w:rPr>
              <w:t>SRAS.procurement@aemo.com.au</w:t>
            </w:r>
          </w:p>
        </w:tc>
      </w:tr>
      <w:tr w:rsidR="00351BC2" w:rsidRPr="00A81D46" w14:paraId="114898F2" w14:textId="77777777" w:rsidTr="1E4B98E1">
        <w:trPr>
          <w:cantSplit/>
        </w:trPr>
        <w:tc>
          <w:tcPr>
            <w:tcW w:w="2835" w:type="dxa"/>
          </w:tcPr>
          <w:p w14:paraId="724F33DC" w14:textId="77777777" w:rsidR="00351BC2" w:rsidRPr="00A81D46" w:rsidRDefault="00351BC2" w:rsidP="00351BC2">
            <w:pPr>
              <w:widowControl w:val="0"/>
              <w:rPr>
                <w:rFonts w:ascii="Arial Narrow" w:hAnsi="Arial Narrow" w:cs="Arial"/>
                <w:b/>
                <w:szCs w:val="22"/>
              </w:rPr>
            </w:pPr>
          </w:p>
        </w:tc>
        <w:tc>
          <w:tcPr>
            <w:tcW w:w="4253" w:type="dxa"/>
          </w:tcPr>
          <w:p w14:paraId="638570E3" w14:textId="77777777" w:rsidR="00351BC2" w:rsidRPr="00A81D46" w:rsidRDefault="00351BC2" w:rsidP="00351BC2">
            <w:pPr>
              <w:widowControl w:val="0"/>
              <w:rPr>
                <w:rFonts w:ascii="Arial Narrow" w:hAnsi="Arial Narrow" w:cs="Arial"/>
                <w:b/>
                <w:szCs w:val="22"/>
              </w:rPr>
            </w:pPr>
          </w:p>
        </w:tc>
      </w:tr>
      <w:tr w:rsidR="00351BC2" w:rsidRPr="00A81D46" w14:paraId="22636FEB" w14:textId="77777777" w:rsidTr="1E4B98E1">
        <w:trPr>
          <w:cantSplit/>
        </w:trPr>
        <w:tc>
          <w:tcPr>
            <w:tcW w:w="2835" w:type="dxa"/>
          </w:tcPr>
          <w:p w14:paraId="292045A5"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Closing Date:</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61C9A97" w14:textId="33B5F123" w:rsidR="00351BC2" w:rsidRPr="00A81D46" w:rsidRDefault="007A1219" w:rsidP="003A1331">
            <w:pPr>
              <w:widowControl w:val="0"/>
              <w:rPr>
                <w:rFonts w:ascii="Arial Narrow" w:hAnsi="Arial Narrow" w:cs="Arial"/>
                <w:szCs w:val="22"/>
              </w:rPr>
            </w:pPr>
            <w:r>
              <w:rPr>
                <w:rFonts w:ascii="Arial Narrow" w:hAnsi="Arial Narrow" w:cs="Arial"/>
                <w:szCs w:val="22"/>
              </w:rPr>
              <w:t>1</w:t>
            </w:r>
            <w:r w:rsidR="00F821B7">
              <w:rPr>
                <w:rFonts w:ascii="Arial Narrow" w:hAnsi="Arial Narrow" w:cs="Arial"/>
                <w:szCs w:val="22"/>
              </w:rPr>
              <w:t>2</w:t>
            </w:r>
            <w:r w:rsidR="00D91AD5">
              <w:rPr>
                <w:rFonts w:ascii="Arial Narrow" w:hAnsi="Arial Narrow" w:cs="Arial"/>
                <w:szCs w:val="22"/>
              </w:rPr>
              <w:t xml:space="preserve"> </w:t>
            </w:r>
            <w:r>
              <w:rPr>
                <w:rFonts w:ascii="Arial Narrow" w:hAnsi="Arial Narrow" w:cs="Arial"/>
                <w:szCs w:val="22"/>
              </w:rPr>
              <w:t xml:space="preserve">February </w:t>
            </w:r>
            <w:r w:rsidR="003A1331">
              <w:rPr>
                <w:rFonts w:ascii="Arial Narrow" w:hAnsi="Arial Narrow" w:cs="Arial"/>
                <w:szCs w:val="22"/>
              </w:rPr>
              <w:t>20</w:t>
            </w:r>
            <w:r w:rsidR="00330EC1">
              <w:rPr>
                <w:rFonts w:ascii="Arial Narrow" w:hAnsi="Arial Narrow" w:cs="Arial"/>
                <w:szCs w:val="22"/>
              </w:rPr>
              <w:t>21</w:t>
            </w:r>
          </w:p>
        </w:tc>
      </w:tr>
      <w:tr w:rsidR="00351BC2" w:rsidRPr="00A81D46" w14:paraId="2B90E3CC" w14:textId="77777777" w:rsidTr="1E4B98E1">
        <w:trPr>
          <w:cantSplit/>
        </w:trPr>
        <w:tc>
          <w:tcPr>
            <w:tcW w:w="2835" w:type="dxa"/>
          </w:tcPr>
          <w:p w14:paraId="5BC954C6" w14:textId="77777777" w:rsidR="00351BC2" w:rsidRPr="00A81D46" w:rsidRDefault="00351BC2" w:rsidP="00351BC2">
            <w:pPr>
              <w:widowControl w:val="0"/>
              <w:rPr>
                <w:rFonts w:ascii="Arial Narrow" w:hAnsi="Arial Narrow" w:cs="Arial"/>
                <w:b/>
                <w:szCs w:val="22"/>
              </w:rPr>
            </w:pPr>
          </w:p>
        </w:tc>
        <w:tc>
          <w:tcPr>
            <w:tcW w:w="4253" w:type="dxa"/>
            <w:tcBorders>
              <w:top w:val="single" w:sz="6" w:space="0" w:color="auto"/>
              <w:bottom w:val="single" w:sz="8" w:space="0" w:color="auto"/>
            </w:tcBorders>
          </w:tcPr>
          <w:p w14:paraId="55C617EE" w14:textId="77777777" w:rsidR="00351BC2" w:rsidRPr="00A81D46" w:rsidRDefault="00351BC2" w:rsidP="00351BC2">
            <w:pPr>
              <w:widowControl w:val="0"/>
              <w:rPr>
                <w:rFonts w:ascii="Arial Narrow" w:hAnsi="Arial Narrow" w:cs="Arial"/>
                <w:b/>
                <w:szCs w:val="22"/>
              </w:rPr>
            </w:pPr>
          </w:p>
        </w:tc>
      </w:tr>
      <w:tr w:rsidR="00351BC2" w:rsidRPr="00A81D46" w14:paraId="4CCF8C58" w14:textId="77777777" w:rsidTr="1E4B98E1">
        <w:trPr>
          <w:cantSplit/>
        </w:trPr>
        <w:tc>
          <w:tcPr>
            <w:tcW w:w="2835" w:type="dxa"/>
            <w:tcBorders>
              <w:right w:val="single" w:sz="8" w:space="0" w:color="auto"/>
            </w:tcBorders>
          </w:tcPr>
          <w:p w14:paraId="707FD6E2"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Validity Period:</w:t>
            </w:r>
          </w:p>
        </w:tc>
        <w:tc>
          <w:tcPr>
            <w:tcW w:w="4253" w:type="dxa"/>
            <w:tcBorders>
              <w:top w:val="single" w:sz="8" w:space="0" w:color="auto"/>
              <w:left w:val="single" w:sz="8" w:space="0" w:color="auto"/>
              <w:bottom w:val="single" w:sz="8" w:space="0" w:color="auto"/>
              <w:right w:val="single" w:sz="8" w:space="0" w:color="auto"/>
            </w:tcBorders>
            <w:shd w:val="clear" w:color="auto" w:fill="F3F3F3"/>
          </w:tcPr>
          <w:p w14:paraId="73638AC5" w14:textId="73FE0FD7" w:rsidR="00351BC2" w:rsidRPr="00A81D46" w:rsidRDefault="009F1806" w:rsidP="009F1806">
            <w:pPr>
              <w:widowControl w:val="0"/>
              <w:rPr>
                <w:rFonts w:ascii="Arial Narrow" w:hAnsi="Arial Narrow" w:cs="Arial"/>
                <w:szCs w:val="22"/>
              </w:rPr>
            </w:pPr>
            <w:r>
              <w:rPr>
                <w:rFonts w:ascii="Arial Narrow" w:hAnsi="Arial Narrow" w:cs="Arial"/>
                <w:szCs w:val="22"/>
              </w:rPr>
              <w:t>Until 11.59pm AEST on 30 June 20</w:t>
            </w:r>
            <w:r w:rsidR="009F0397">
              <w:rPr>
                <w:rFonts w:ascii="Arial Narrow" w:hAnsi="Arial Narrow" w:cs="Arial"/>
                <w:szCs w:val="22"/>
              </w:rPr>
              <w:t>21</w:t>
            </w:r>
          </w:p>
        </w:tc>
      </w:tr>
      <w:tr w:rsidR="00351BC2" w:rsidRPr="00A81D46" w14:paraId="4BD82A20" w14:textId="77777777" w:rsidTr="1E4B98E1">
        <w:trPr>
          <w:cantSplit/>
        </w:trPr>
        <w:tc>
          <w:tcPr>
            <w:tcW w:w="2835" w:type="dxa"/>
          </w:tcPr>
          <w:p w14:paraId="5147F1A5" w14:textId="77777777" w:rsidR="00351BC2" w:rsidRPr="00A81D46" w:rsidRDefault="00351BC2" w:rsidP="00351BC2">
            <w:pPr>
              <w:widowControl w:val="0"/>
              <w:rPr>
                <w:rFonts w:cs="Arial"/>
                <w:b/>
                <w:szCs w:val="22"/>
              </w:rPr>
            </w:pPr>
          </w:p>
        </w:tc>
        <w:tc>
          <w:tcPr>
            <w:tcW w:w="4253" w:type="dxa"/>
            <w:tcBorders>
              <w:top w:val="single" w:sz="8" w:space="0" w:color="auto"/>
            </w:tcBorders>
          </w:tcPr>
          <w:p w14:paraId="500E3370" w14:textId="77777777" w:rsidR="00351BC2" w:rsidRPr="00A81D46" w:rsidRDefault="00351BC2" w:rsidP="00351BC2">
            <w:pPr>
              <w:widowControl w:val="0"/>
              <w:rPr>
                <w:rFonts w:cs="Arial"/>
                <w:b/>
                <w:szCs w:val="22"/>
              </w:rPr>
            </w:pPr>
          </w:p>
        </w:tc>
      </w:tr>
    </w:tbl>
    <w:p w14:paraId="3ED4F0AE" w14:textId="77777777" w:rsidR="00494532" w:rsidRDefault="00494532" w:rsidP="00494532">
      <w:pPr>
        <w:rPr>
          <w:b/>
          <w:sz w:val="32"/>
          <w:szCs w:val="32"/>
        </w:rPr>
      </w:pPr>
    </w:p>
    <w:p w14:paraId="0A222200" w14:textId="77777777" w:rsidR="00494532" w:rsidRPr="001D06DE" w:rsidRDefault="00494532" w:rsidP="001D06DE"/>
    <w:p w14:paraId="5A7F04DC" w14:textId="77777777" w:rsidR="00494532" w:rsidRPr="009B494C" w:rsidRDefault="00494532" w:rsidP="00494532"/>
    <w:p w14:paraId="55EA41DD" w14:textId="77777777" w:rsidR="00494532" w:rsidRDefault="00494532" w:rsidP="00494532">
      <w:pPr>
        <w:pStyle w:val="Draft"/>
        <w:ind w:left="0"/>
      </w:pPr>
    </w:p>
    <w:p w14:paraId="16EDA23D" w14:textId="77777777" w:rsidR="00351BC2" w:rsidRDefault="00351BC2" w:rsidP="00351BC2">
      <w:pPr>
        <w:rPr>
          <w:rFonts w:ascii="Arial Narrow" w:hAnsi="Arial Narrow" w:cs="Arial"/>
          <w:sz w:val="20"/>
        </w:rPr>
      </w:pPr>
    </w:p>
    <w:p w14:paraId="3575C7AA" w14:textId="77777777" w:rsidR="00351BC2" w:rsidRDefault="00351BC2" w:rsidP="00351BC2">
      <w:pPr>
        <w:rPr>
          <w:rFonts w:ascii="Arial Narrow" w:hAnsi="Arial Narrow" w:cs="Arial"/>
          <w:sz w:val="20"/>
        </w:rPr>
      </w:pPr>
    </w:p>
    <w:p w14:paraId="0279A5DE" w14:textId="77777777" w:rsidR="00351BC2" w:rsidRDefault="00351BC2" w:rsidP="00351BC2">
      <w:pPr>
        <w:rPr>
          <w:rFonts w:ascii="Arial Narrow" w:hAnsi="Arial Narrow" w:cs="Arial"/>
          <w:sz w:val="20"/>
        </w:rPr>
      </w:pPr>
    </w:p>
    <w:p w14:paraId="0FDCF8B6" w14:textId="77777777" w:rsidR="00351BC2" w:rsidRDefault="00351BC2" w:rsidP="00351BC2">
      <w:pPr>
        <w:rPr>
          <w:rFonts w:ascii="Arial Narrow" w:hAnsi="Arial Narrow" w:cs="Arial"/>
          <w:sz w:val="20"/>
        </w:rPr>
      </w:pPr>
    </w:p>
    <w:p w14:paraId="2B3E2767" w14:textId="77777777" w:rsidR="00351BC2" w:rsidRDefault="00351BC2" w:rsidP="00351BC2">
      <w:pPr>
        <w:rPr>
          <w:rFonts w:ascii="Arial Narrow" w:hAnsi="Arial Narrow" w:cs="Arial"/>
          <w:sz w:val="20"/>
        </w:rPr>
      </w:pPr>
    </w:p>
    <w:p w14:paraId="0A7A5743" w14:textId="77777777" w:rsidR="00351BC2" w:rsidRDefault="00351BC2" w:rsidP="00351BC2">
      <w:pPr>
        <w:rPr>
          <w:rFonts w:ascii="Arial Narrow" w:hAnsi="Arial Narrow" w:cs="Arial"/>
          <w:sz w:val="20"/>
        </w:rPr>
      </w:pPr>
    </w:p>
    <w:p w14:paraId="12726BB3" w14:textId="77777777" w:rsidR="00351BC2" w:rsidRDefault="00351BC2" w:rsidP="00351BC2">
      <w:pPr>
        <w:rPr>
          <w:rFonts w:ascii="Arial Narrow" w:hAnsi="Arial Narrow" w:cs="Arial"/>
          <w:sz w:val="20"/>
        </w:rPr>
      </w:pPr>
    </w:p>
    <w:p w14:paraId="4A9A7B02" w14:textId="77777777" w:rsidR="00351BC2" w:rsidRDefault="00351BC2" w:rsidP="00351BC2">
      <w:pPr>
        <w:rPr>
          <w:rFonts w:ascii="Arial Narrow" w:hAnsi="Arial Narrow" w:cs="Arial"/>
          <w:sz w:val="20"/>
        </w:rPr>
      </w:pPr>
    </w:p>
    <w:p w14:paraId="236DD26C" w14:textId="77777777" w:rsidR="00351BC2" w:rsidRDefault="00351BC2" w:rsidP="00351BC2">
      <w:pPr>
        <w:rPr>
          <w:rFonts w:ascii="Arial Narrow" w:hAnsi="Arial Narrow" w:cs="Arial"/>
          <w:sz w:val="20"/>
        </w:rPr>
      </w:pPr>
    </w:p>
    <w:p w14:paraId="472E32C7" w14:textId="77777777" w:rsidR="00351BC2" w:rsidRDefault="00351BC2" w:rsidP="00351BC2">
      <w:pPr>
        <w:rPr>
          <w:rFonts w:ascii="Arial Narrow" w:hAnsi="Arial Narrow" w:cs="Arial"/>
          <w:sz w:val="20"/>
        </w:rPr>
      </w:pPr>
    </w:p>
    <w:p w14:paraId="525EE950" w14:textId="77777777" w:rsidR="00351BC2" w:rsidRDefault="00351BC2" w:rsidP="00351BC2">
      <w:pPr>
        <w:rPr>
          <w:rFonts w:ascii="Arial Narrow" w:hAnsi="Arial Narrow" w:cs="Arial"/>
          <w:sz w:val="20"/>
        </w:rPr>
      </w:pPr>
    </w:p>
    <w:p w14:paraId="1E2986EB" w14:textId="77777777" w:rsidR="00351BC2" w:rsidRDefault="00351BC2" w:rsidP="00351BC2">
      <w:pPr>
        <w:rPr>
          <w:rFonts w:ascii="Arial Narrow" w:hAnsi="Arial Narrow" w:cs="Arial"/>
          <w:sz w:val="20"/>
        </w:rPr>
      </w:pPr>
    </w:p>
    <w:p w14:paraId="3A29AB94" w14:textId="77777777" w:rsidR="00351BC2" w:rsidRDefault="00351BC2" w:rsidP="00351BC2">
      <w:pPr>
        <w:rPr>
          <w:rFonts w:ascii="Arial Narrow" w:hAnsi="Arial Narrow" w:cs="Arial"/>
          <w:sz w:val="20"/>
        </w:rPr>
      </w:pPr>
    </w:p>
    <w:p w14:paraId="6BA82E2C" w14:textId="77777777" w:rsidR="00DC51B6" w:rsidRDefault="00DC51B6" w:rsidP="00351BC2">
      <w:pPr>
        <w:rPr>
          <w:rFonts w:ascii="Arial Narrow" w:hAnsi="Arial Narrow" w:cs="Arial"/>
          <w:sz w:val="20"/>
        </w:rPr>
      </w:pPr>
    </w:p>
    <w:p w14:paraId="2E002CEC" w14:textId="77777777" w:rsidR="00351BC2" w:rsidRPr="00351BC2" w:rsidRDefault="00351BC2" w:rsidP="00351BC2">
      <w:pPr>
        <w:rPr>
          <w:rFonts w:ascii="Arial Narrow" w:hAnsi="Arial Narrow" w:cs="Arial"/>
          <w:sz w:val="20"/>
        </w:rPr>
      </w:pPr>
      <w:r w:rsidRPr="00351BC2">
        <w:rPr>
          <w:rFonts w:ascii="Arial Narrow" w:hAnsi="Arial Narrow" w:cs="Arial"/>
          <w:sz w:val="20"/>
        </w:rPr>
        <w:t>Australian Energy Market Operator Limited</w:t>
      </w:r>
    </w:p>
    <w:p w14:paraId="57C8129B" w14:textId="77777777" w:rsidR="00351BC2" w:rsidRPr="00351BC2" w:rsidRDefault="001553A9" w:rsidP="00351BC2">
      <w:pPr>
        <w:tabs>
          <w:tab w:val="left" w:pos="1985"/>
          <w:tab w:val="left" w:pos="2268"/>
        </w:tabs>
        <w:rPr>
          <w:rFonts w:ascii="Arial Narrow" w:hAnsi="Arial Narrow" w:cs="Arial"/>
          <w:sz w:val="20"/>
        </w:rPr>
      </w:pPr>
      <w:r>
        <w:rPr>
          <w:rFonts w:ascii="Arial Narrow" w:hAnsi="Arial Narrow" w:cs="Arial"/>
          <w:sz w:val="20"/>
        </w:rPr>
        <w:t>Level 2</w:t>
      </w:r>
      <w:r w:rsidR="00351BC2">
        <w:rPr>
          <w:rFonts w:ascii="Arial Narrow" w:hAnsi="Arial Narrow" w:cs="Arial"/>
          <w:sz w:val="20"/>
        </w:rPr>
        <w:t xml:space="preserve">2, </w:t>
      </w:r>
      <w:r>
        <w:rPr>
          <w:rFonts w:ascii="Arial Narrow" w:hAnsi="Arial Narrow" w:cs="Arial"/>
          <w:sz w:val="20"/>
        </w:rPr>
        <w:t>530</w:t>
      </w:r>
      <w:r w:rsidR="00351BC2">
        <w:rPr>
          <w:rFonts w:ascii="Arial Narrow" w:hAnsi="Arial Narrow" w:cs="Arial"/>
          <w:sz w:val="20"/>
        </w:rPr>
        <w:t xml:space="preserve"> </w:t>
      </w:r>
      <w:r w:rsidR="00185251">
        <w:rPr>
          <w:rFonts w:ascii="Arial Narrow" w:hAnsi="Arial Narrow" w:cs="Arial"/>
          <w:sz w:val="20"/>
        </w:rPr>
        <w:t>Collins</w:t>
      </w:r>
      <w:r w:rsidR="00351BC2">
        <w:rPr>
          <w:rFonts w:ascii="Arial Narrow" w:hAnsi="Arial Narrow" w:cs="Arial"/>
          <w:sz w:val="20"/>
        </w:rPr>
        <w:t xml:space="preserve"> </w:t>
      </w:r>
      <w:r w:rsidR="00351BC2" w:rsidRPr="00351BC2">
        <w:rPr>
          <w:rFonts w:ascii="Arial Narrow" w:hAnsi="Arial Narrow" w:cs="Arial"/>
          <w:sz w:val="20"/>
        </w:rPr>
        <w:t>Street</w:t>
      </w:r>
    </w:p>
    <w:p w14:paraId="317E98FB" w14:textId="77777777" w:rsidR="00351BC2" w:rsidRPr="00351BC2" w:rsidRDefault="00351BC2" w:rsidP="00351BC2">
      <w:pPr>
        <w:rPr>
          <w:rFonts w:ascii="Arial Narrow" w:hAnsi="Arial Narrow" w:cs="Arial"/>
          <w:sz w:val="20"/>
        </w:rPr>
      </w:pPr>
      <w:r w:rsidRPr="00351BC2">
        <w:rPr>
          <w:rFonts w:ascii="Arial Narrow" w:hAnsi="Arial Narrow" w:cs="Arial"/>
          <w:sz w:val="20"/>
        </w:rPr>
        <w:t>MELBOURNE</w:t>
      </w:r>
      <w:r w:rsidR="006B51CE">
        <w:rPr>
          <w:rFonts w:ascii="Arial Narrow" w:hAnsi="Arial Narrow" w:cs="Arial"/>
          <w:sz w:val="20"/>
        </w:rPr>
        <w:t xml:space="preserve"> </w:t>
      </w:r>
      <w:r w:rsidRPr="00351BC2">
        <w:rPr>
          <w:rFonts w:ascii="Arial Narrow" w:hAnsi="Arial Narrow" w:cs="Arial"/>
          <w:sz w:val="20"/>
        </w:rPr>
        <w:t>VIC</w:t>
      </w:r>
      <w:r w:rsidR="006B51CE">
        <w:rPr>
          <w:rFonts w:ascii="Arial Narrow" w:hAnsi="Arial Narrow" w:cs="Arial"/>
          <w:sz w:val="20"/>
        </w:rPr>
        <w:t xml:space="preserve"> </w:t>
      </w:r>
      <w:r w:rsidRPr="00351BC2">
        <w:rPr>
          <w:rFonts w:ascii="Arial Narrow" w:hAnsi="Arial Narrow" w:cs="Arial"/>
          <w:sz w:val="20"/>
        </w:rPr>
        <w:t>3000</w:t>
      </w:r>
    </w:p>
    <w:p w14:paraId="60BF9266" w14:textId="77777777" w:rsidR="00351BC2" w:rsidRPr="00351BC2" w:rsidRDefault="00351BC2" w:rsidP="00351BC2">
      <w:pPr>
        <w:rPr>
          <w:rFonts w:ascii="Arial Narrow" w:hAnsi="Arial Narrow" w:cs="Arial"/>
          <w:sz w:val="20"/>
        </w:rPr>
      </w:pPr>
      <w:r w:rsidRPr="00351BC2">
        <w:rPr>
          <w:rFonts w:ascii="Arial Narrow" w:hAnsi="Arial Narrow" w:cs="Arial"/>
          <w:sz w:val="20"/>
        </w:rPr>
        <w:t>TEL:</w:t>
      </w:r>
      <w:r w:rsidR="006B51CE">
        <w:rPr>
          <w:rFonts w:ascii="Arial Narrow" w:hAnsi="Arial Narrow" w:cs="Arial"/>
          <w:sz w:val="20"/>
        </w:rPr>
        <w:t xml:space="preserve"> </w:t>
      </w:r>
      <w:r w:rsidRPr="00351BC2">
        <w:rPr>
          <w:rFonts w:ascii="Arial Narrow" w:hAnsi="Arial Narrow" w:cs="Arial"/>
          <w:sz w:val="20"/>
        </w:rPr>
        <w:t>03 96</w:t>
      </w:r>
      <w:r w:rsidR="001553A9">
        <w:rPr>
          <w:rFonts w:ascii="Arial Narrow" w:hAnsi="Arial Narrow" w:cs="Arial"/>
          <w:sz w:val="20"/>
        </w:rPr>
        <w:t>09</w:t>
      </w:r>
      <w:r w:rsidRPr="00351BC2">
        <w:rPr>
          <w:rFonts w:ascii="Arial Narrow" w:hAnsi="Arial Narrow" w:cs="Arial"/>
          <w:sz w:val="20"/>
        </w:rPr>
        <w:t xml:space="preserve"> 8</w:t>
      </w:r>
      <w:r w:rsidR="001553A9">
        <w:rPr>
          <w:rFonts w:ascii="Arial Narrow" w:hAnsi="Arial Narrow" w:cs="Arial"/>
          <w:sz w:val="20"/>
        </w:rPr>
        <w:t>000</w:t>
      </w:r>
    </w:p>
    <w:p w14:paraId="30603C41" w14:textId="77777777" w:rsidR="0046286E" w:rsidRDefault="00351BC2" w:rsidP="0064064B">
      <w:r w:rsidRPr="00351BC2">
        <w:rPr>
          <w:rFonts w:ascii="Arial Narrow" w:hAnsi="Arial Narrow" w:cs="Arial"/>
          <w:sz w:val="20"/>
        </w:rPr>
        <w:t>FAX:</w:t>
      </w:r>
      <w:r w:rsidR="006B51CE">
        <w:rPr>
          <w:rFonts w:ascii="Arial Narrow" w:hAnsi="Arial Narrow" w:cs="Arial"/>
          <w:sz w:val="20"/>
        </w:rPr>
        <w:t xml:space="preserve"> </w:t>
      </w:r>
      <w:r w:rsidRPr="00351BC2">
        <w:rPr>
          <w:rFonts w:ascii="Arial Narrow" w:hAnsi="Arial Narrow" w:cs="Arial"/>
          <w:sz w:val="20"/>
        </w:rPr>
        <w:t xml:space="preserve">03 </w:t>
      </w:r>
      <w:r w:rsidR="001553A9">
        <w:rPr>
          <w:rFonts w:ascii="Arial Narrow" w:hAnsi="Arial Narrow" w:cs="Arial"/>
          <w:sz w:val="20"/>
        </w:rPr>
        <w:t>9609 8080</w:t>
      </w:r>
    </w:p>
    <w:p w14:paraId="76F46459" w14:textId="77777777" w:rsidR="006502BA" w:rsidRDefault="006502BA">
      <w:pPr>
        <w:spacing w:after="400" w:line="540" w:lineRule="exact"/>
        <w:ind w:left="1077" w:right="1418"/>
        <w:rPr>
          <w:sz w:val="32"/>
        </w:rPr>
        <w:sectPr w:rsidR="006502BA" w:rsidSect="00494532">
          <w:footerReference w:type="default" r:id="rId12"/>
          <w:pgSz w:w="11907" w:h="16840" w:code="9"/>
          <w:pgMar w:top="284" w:right="1418" w:bottom="284" w:left="1418" w:header="284" w:footer="284" w:gutter="0"/>
          <w:pgNumType w:start="1"/>
          <w:cols w:space="720"/>
        </w:sectPr>
      </w:pPr>
    </w:p>
    <w:p w14:paraId="18BAA943" w14:textId="77777777" w:rsidR="006502BA" w:rsidRDefault="006502BA">
      <w:pPr>
        <w:pStyle w:val="Reporttext"/>
      </w:pPr>
    </w:p>
    <w:p w14:paraId="4BFC3DCA" w14:textId="77777777" w:rsidR="006502BA" w:rsidRPr="00B53E22" w:rsidRDefault="006502BA" w:rsidP="00B53E22">
      <w:pPr>
        <w:pStyle w:val="TOCTitle"/>
        <w:shd w:val="clear" w:color="auto" w:fill="auto"/>
        <w:spacing w:after="360"/>
        <w:jc w:val="left"/>
        <w:rPr>
          <w:rFonts w:ascii="Arial Narrow" w:hAnsi="Arial Narrow"/>
          <w:sz w:val="36"/>
        </w:rPr>
      </w:pPr>
      <w:r w:rsidRPr="00B53E22">
        <w:rPr>
          <w:rFonts w:ascii="Arial Narrow" w:hAnsi="Arial Narrow"/>
          <w:sz w:val="36"/>
        </w:rPr>
        <w:t>Table of Contents</w:t>
      </w:r>
    </w:p>
    <w:p w14:paraId="26DB4F0B" w14:textId="77777777" w:rsidR="006502BA" w:rsidRDefault="006502BA"/>
    <w:p w14:paraId="3C1D83DA" w14:textId="77777777" w:rsidR="000A5F24" w:rsidRDefault="00E71581">
      <w:pPr>
        <w:pStyle w:val="TOC1"/>
        <w:tabs>
          <w:tab w:val="left" w:pos="1320"/>
        </w:tabs>
        <w:rPr>
          <w:rFonts w:asciiTheme="minorHAnsi" w:eastAsiaTheme="minorEastAsia" w:hAnsiTheme="minorHAnsi" w:cstheme="minorBidi"/>
          <w:b w:val="0"/>
          <w:caps w:val="0"/>
          <w:noProof/>
          <w:szCs w:val="22"/>
          <w:lang w:eastAsia="en-AU"/>
        </w:rPr>
      </w:pPr>
      <w:r w:rsidRPr="00A86692">
        <w:rPr>
          <w:rFonts w:ascii="Arial Narrow" w:hAnsi="Arial Narrow"/>
        </w:rPr>
        <w:fldChar w:fldCharType="begin"/>
      </w:r>
      <w:r w:rsidR="00D45305" w:rsidRPr="00A86692">
        <w:rPr>
          <w:rFonts w:ascii="Arial Narrow" w:hAnsi="Arial Narrow"/>
        </w:rPr>
        <w:instrText xml:space="preserve"> TOC \h \z \t "ITT Heading 1,1,ITT Schedule Heading 1,1" </w:instrText>
      </w:r>
      <w:r w:rsidRPr="00A86692">
        <w:rPr>
          <w:rFonts w:ascii="Arial Narrow" w:hAnsi="Arial Narrow"/>
        </w:rPr>
        <w:fldChar w:fldCharType="separate"/>
      </w:r>
      <w:hyperlink w:anchor="_Toc501015912" w:history="1">
        <w:r w:rsidR="000A5F24" w:rsidRPr="00842E3D">
          <w:rPr>
            <w:rStyle w:val="Hyperlink"/>
            <w:rFonts w:ascii="Arial Narrow" w:hAnsi="Arial Narrow"/>
            <w:noProof/>
          </w:rPr>
          <w:t>SECTION A:</w:t>
        </w:r>
        <w:r w:rsidR="000A5F24">
          <w:rPr>
            <w:rFonts w:asciiTheme="minorHAnsi" w:eastAsiaTheme="minorEastAsia" w:hAnsiTheme="minorHAnsi" w:cstheme="minorBidi"/>
            <w:b w:val="0"/>
            <w:caps w:val="0"/>
            <w:noProof/>
            <w:szCs w:val="22"/>
            <w:lang w:eastAsia="en-AU"/>
          </w:rPr>
          <w:tab/>
        </w:r>
        <w:r w:rsidR="000A5F24" w:rsidRPr="00842E3D">
          <w:rPr>
            <w:rStyle w:val="Hyperlink"/>
            <w:rFonts w:ascii="Arial Narrow" w:hAnsi="Arial Narrow"/>
            <w:noProof/>
          </w:rPr>
          <w:t>INVITATION TO TENDER</w:t>
        </w:r>
        <w:r w:rsidR="000A5F24">
          <w:rPr>
            <w:noProof/>
            <w:webHidden/>
          </w:rPr>
          <w:tab/>
        </w:r>
        <w:r w:rsidR="000A5F24">
          <w:rPr>
            <w:noProof/>
            <w:webHidden/>
          </w:rPr>
          <w:fldChar w:fldCharType="begin"/>
        </w:r>
        <w:r w:rsidR="000A5F24">
          <w:rPr>
            <w:noProof/>
            <w:webHidden/>
          </w:rPr>
          <w:instrText xml:space="preserve"> PAGEREF _Toc501015912 \h </w:instrText>
        </w:r>
        <w:r w:rsidR="000A5F24">
          <w:rPr>
            <w:noProof/>
            <w:webHidden/>
          </w:rPr>
        </w:r>
        <w:r w:rsidR="000A5F24">
          <w:rPr>
            <w:noProof/>
            <w:webHidden/>
          </w:rPr>
          <w:fldChar w:fldCharType="separate"/>
        </w:r>
        <w:r w:rsidR="00B77FDA">
          <w:rPr>
            <w:noProof/>
            <w:webHidden/>
          </w:rPr>
          <w:t>3</w:t>
        </w:r>
        <w:r w:rsidR="000A5F24">
          <w:rPr>
            <w:noProof/>
            <w:webHidden/>
          </w:rPr>
          <w:fldChar w:fldCharType="end"/>
        </w:r>
      </w:hyperlink>
    </w:p>
    <w:p w14:paraId="53581B95" w14:textId="77777777" w:rsidR="000A5F24" w:rsidRDefault="008958A0">
      <w:pPr>
        <w:pStyle w:val="TOC1"/>
        <w:tabs>
          <w:tab w:val="left" w:pos="1320"/>
        </w:tabs>
        <w:rPr>
          <w:rFonts w:asciiTheme="minorHAnsi" w:eastAsiaTheme="minorEastAsia" w:hAnsiTheme="minorHAnsi" w:cstheme="minorBidi"/>
          <w:b w:val="0"/>
          <w:caps w:val="0"/>
          <w:noProof/>
          <w:szCs w:val="22"/>
          <w:lang w:eastAsia="en-AU"/>
        </w:rPr>
      </w:pPr>
      <w:hyperlink w:anchor="_Toc501015913" w:history="1">
        <w:r w:rsidR="000A5F24" w:rsidRPr="00842E3D">
          <w:rPr>
            <w:rStyle w:val="Hyperlink"/>
            <w:rFonts w:ascii="Arial Narrow" w:hAnsi="Arial Narrow"/>
            <w:noProof/>
          </w:rPr>
          <w:t>SECTION B:</w:t>
        </w:r>
        <w:r w:rsidR="000A5F24">
          <w:rPr>
            <w:rFonts w:asciiTheme="minorHAnsi" w:eastAsiaTheme="minorEastAsia" w:hAnsiTheme="minorHAnsi" w:cstheme="minorBidi"/>
            <w:b w:val="0"/>
            <w:caps w:val="0"/>
            <w:noProof/>
            <w:szCs w:val="22"/>
            <w:lang w:eastAsia="en-AU"/>
          </w:rPr>
          <w:tab/>
        </w:r>
        <w:r w:rsidR="000A5F24" w:rsidRPr="00842E3D">
          <w:rPr>
            <w:rStyle w:val="Hyperlink"/>
            <w:rFonts w:ascii="Arial Narrow" w:hAnsi="Arial Narrow"/>
            <w:noProof/>
          </w:rPr>
          <w:t>INFORMATION FOR TENDERERS</w:t>
        </w:r>
        <w:r w:rsidR="000A5F24">
          <w:rPr>
            <w:noProof/>
            <w:webHidden/>
          </w:rPr>
          <w:tab/>
        </w:r>
        <w:r w:rsidR="000A5F24">
          <w:rPr>
            <w:noProof/>
            <w:webHidden/>
          </w:rPr>
          <w:fldChar w:fldCharType="begin"/>
        </w:r>
        <w:r w:rsidR="000A5F24">
          <w:rPr>
            <w:noProof/>
            <w:webHidden/>
          </w:rPr>
          <w:instrText xml:space="preserve"> PAGEREF _Toc501015913 \h </w:instrText>
        </w:r>
        <w:r w:rsidR="000A5F24">
          <w:rPr>
            <w:noProof/>
            <w:webHidden/>
          </w:rPr>
        </w:r>
        <w:r w:rsidR="000A5F24">
          <w:rPr>
            <w:noProof/>
            <w:webHidden/>
          </w:rPr>
          <w:fldChar w:fldCharType="separate"/>
        </w:r>
        <w:r w:rsidR="00B77FDA">
          <w:rPr>
            <w:noProof/>
            <w:webHidden/>
          </w:rPr>
          <w:t>6</w:t>
        </w:r>
        <w:r w:rsidR="000A5F24">
          <w:rPr>
            <w:noProof/>
            <w:webHidden/>
          </w:rPr>
          <w:fldChar w:fldCharType="end"/>
        </w:r>
      </w:hyperlink>
    </w:p>
    <w:p w14:paraId="762717B7" w14:textId="77777777" w:rsidR="000A5F24" w:rsidRDefault="008958A0">
      <w:pPr>
        <w:pStyle w:val="TOC1"/>
        <w:tabs>
          <w:tab w:val="left" w:pos="1320"/>
        </w:tabs>
        <w:rPr>
          <w:rFonts w:asciiTheme="minorHAnsi" w:eastAsiaTheme="minorEastAsia" w:hAnsiTheme="minorHAnsi" w:cstheme="minorBidi"/>
          <w:b w:val="0"/>
          <w:caps w:val="0"/>
          <w:noProof/>
          <w:szCs w:val="22"/>
          <w:lang w:eastAsia="en-AU"/>
        </w:rPr>
      </w:pPr>
      <w:hyperlink w:anchor="_Toc501015914" w:history="1">
        <w:r w:rsidR="000A5F24" w:rsidRPr="00842E3D">
          <w:rPr>
            <w:rStyle w:val="Hyperlink"/>
            <w:rFonts w:ascii="Arial Narrow" w:hAnsi="Arial Narrow"/>
            <w:noProof/>
          </w:rPr>
          <w:t>SECTION C:</w:t>
        </w:r>
        <w:r w:rsidR="000A5F24">
          <w:rPr>
            <w:rFonts w:asciiTheme="minorHAnsi" w:eastAsiaTheme="minorEastAsia" w:hAnsiTheme="minorHAnsi" w:cstheme="minorBidi"/>
            <w:b w:val="0"/>
            <w:caps w:val="0"/>
            <w:noProof/>
            <w:szCs w:val="22"/>
            <w:lang w:eastAsia="en-AU"/>
          </w:rPr>
          <w:tab/>
        </w:r>
        <w:r w:rsidR="000A5F24" w:rsidRPr="00842E3D">
          <w:rPr>
            <w:rStyle w:val="Hyperlink"/>
            <w:rFonts w:ascii="Arial Narrow" w:hAnsi="Arial Narrow"/>
            <w:noProof/>
          </w:rPr>
          <w:t>ITT CONDITIONS</w:t>
        </w:r>
        <w:r w:rsidR="000A5F24">
          <w:rPr>
            <w:noProof/>
            <w:webHidden/>
          </w:rPr>
          <w:tab/>
        </w:r>
        <w:r w:rsidR="000A5F24">
          <w:rPr>
            <w:noProof/>
            <w:webHidden/>
          </w:rPr>
          <w:fldChar w:fldCharType="begin"/>
        </w:r>
        <w:r w:rsidR="000A5F24">
          <w:rPr>
            <w:noProof/>
            <w:webHidden/>
          </w:rPr>
          <w:instrText xml:space="preserve"> PAGEREF _Toc501015914 \h </w:instrText>
        </w:r>
        <w:r w:rsidR="000A5F24">
          <w:rPr>
            <w:noProof/>
            <w:webHidden/>
          </w:rPr>
        </w:r>
        <w:r w:rsidR="000A5F24">
          <w:rPr>
            <w:noProof/>
            <w:webHidden/>
          </w:rPr>
          <w:fldChar w:fldCharType="separate"/>
        </w:r>
        <w:r w:rsidR="00B77FDA">
          <w:rPr>
            <w:noProof/>
            <w:webHidden/>
          </w:rPr>
          <w:t>8</w:t>
        </w:r>
        <w:r w:rsidR="000A5F24">
          <w:rPr>
            <w:noProof/>
            <w:webHidden/>
          </w:rPr>
          <w:fldChar w:fldCharType="end"/>
        </w:r>
      </w:hyperlink>
    </w:p>
    <w:p w14:paraId="54C5B998" w14:textId="77777777" w:rsidR="000A5F24" w:rsidRDefault="008958A0">
      <w:pPr>
        <w:pStyle w:val="TOC1"/>
        <w:tabs>
          <w:tab w:val="left" w:pos="1320"/>
        </w:tabs>
        <w:rPr>
          <w:rFonts w:asciiTheme="minorHAnsi" w:eastAsiaTheme="minorEastAsia" w:hAnsiTheme="minorHAnsi" w:cstheme="minorBidi"/>
          <w:b w:val="0"/>
          <w:caps w:val="0"/>
          <w:noProof/>
          <w:szCs w:val="22"/>
          <w:lang w:eastAsia="en-AU"/>
        </w:rPr>
      </w:pPr>
      <w:hyperlink w:anchor="_Toc501015915" w:history="1">
        <w:r w:rsidR="000A5F24" w:rsidRPr="00842E3D">
          <w:rPr>
            <w:rStyle w:val="Hyperlink"/>
            <w:rFonts w:ascii="Arial Narrow" w:hAnsi="Arial Narrow"/>
            <w:noProof/>
          </w:rPr>
          <w:t>SECTION D:</w:t>
        </w:r>
        <w:r w:rsidR="000A5F24">
          <w:rPr>
            <w:rFonts w:asciiTheme="minorHAnsi" w:eastAsiaTheme="minorEastAsia" w:hAnsiTheme="minorHAnsi" w:cstheme="minorBidi"/>
            <w:b w:val="0"/>
            <w:caps w:val="0"/>
            <w:noProof/>
            <w:szCs w:val="22"/>
            <w:lang w:eastAsia="en-AU"/>
          </w:rPr>
          <w:tab/>
        </w:r>
        <w:r w:rsidR="000A5F24" w:rsidRPr="00842E3D">
          <w:rPr>
            <w:rStyle w:val="Hyperlink"/>
            <w:rFonts w:ascii="Arial Narrow" w:hAnsi="Arial Narrow"/>
            <w:noProof/>
          </w:rPr>
          <w:t>TENDER FORM</w:t>
        </w:r>
        <w:r w:rsidR="000A5F24">
          <w:rPr>
            <w:noProof/>
            <w:webHidden/>
          </w:rPr>
          <w:tab/>
        </w:r>
        <w:r w:rsidR="000A5F24">
          <w:rPr>
            <w:noProof/>
            <w:webHidden/>
          </w:rPr>
          <w:fldChar w:fldCharType="begin"/>
        </w:r>
        <w:r w:rsidR="000A5F24">
          <w:rPr>
            <w:noProof/>
            <w:webHidden/>
          </w:rPr>
          <w:instrText xml:space="preserve"> PAGEREF _Toc501015915 \h </w:instrText>
        </w:r>
        <w:r w:rsidR="000A5F24">
          <w:rPr>
            <w:noProof/>
            <w:webHidden/>
          </w:rPr>
        </w:r>
        <w:r w:rsidR="000A5F24">
          <w:rPr>
            <w:noProof/>
            <w:webHidden/>
          </w:rPr>
          <w:fldChar w:fldCharType="separate"/>
        </w:r>
        <w:r w:rsidR="00B77FDA">
          <w:rPr>
            <w:noProof/>
            <w:webHidden/>
          </w:rPr>
          <w:t>12</w:t>
        </w:r>
        <w:r w:rsidR="000A5F24">
          <w:rPr>
            <w:noProof/>
            <w:webHidden/>
          </w:rPr>
          <w:fldChar w:fldCharType="end"/>
        </w:r>
      </w:hyperlink>
    </w:p>
    <w:p w14:paraId="406DEEA2" w14:textId="77777777" w:rsidR="000A5F24" w:rsidRDefault="008958A0">
      <w:pPr>
        <w:pStyle w:val="TOC1"/>
        <w:rPr>
          <w:rFonts w:asciiTheme="minorHAnsi" w:eastAsiaTheme="minorEastAsia" w:hAnsiTheme="minorHAnsi" w:cstheme="minorBidi"/>
          <w:b w:val="0"/>
          <w:caps w:val="0"/>
          <w:noProof/>
          <w:szCs w:val="22"/>
          <w:lang w:eastAsia="en-AU"/>
        </w:rPr>
      </w:pPr>
      <w:hyperlink w:anchor="_Toc501015916" w:history="1">
        <w:r w:rsidR="000A5F24" w:rsidRPr="00842E3D">
          <w:rPr>
            <w:rStyle w:val="Hyperlink"/>
            <w:rFonts w:ascii="Arial Narrow" w:hAnsi="Arial Narrow"/>
            <w:noProof/>
          </w:rPr>
          <w:t>SCHEDULE 1</w:t>
        </w:r>
        <w:r w:rsidR="000A5F24">
          <w:rPr>
            <w:noProof/>
            <w:webHidden/>
          </w:rPr>
          <w:tab/>
        </w:r>
        <w:r w:rsidR="000A5F24">
          <w:rPr>
            <w:noProof/>
            <w:webHidden/>
          </w:rPr>
          <w:fldChar w:fldCharType="begin"/>
        </w:r>
        <w:r w:rsidR="000A5F24">
          <w:rPr>
            <w:noProof/>
            <w:webHidden/>
          </w:rPr>
          <w:instrText xml:space="preserve"> PAGEREF _Toc501015916 \h </w:instrText>
        </w:r>
        <w:r w:rsidR="000A5F24">
          <w:rPr>
            <w:noProof/>
            <w:webHidden/>
          </w:rPr>
        </w:r>
        <w:r w:rsidR="000A5F24">
          <w:rPr>
            <w:noProof/>
            <w:webHidden/>
          </w:rPr>
          <w:fldChar w:fldCharType="separate"/>
        </w:r>
        <w:r w:rsidR="00B77FDA">
          <w:rPr>
            <w:noProof/>
            <w:webHidden/>
          </w:rPr>
          <w:t>15</w:t>
        </w:r>
        <w:r w:rsidR="000A5F24">
          <w:rPr>
            <w:noProof/>
            <w:webHidden/>
          </w:rPr>
          <w:fldChar w:fldCharType="end"/>
        </w:r>
      </w:hyperlink>
    </w:p>
    <w:p w14:paraId="5468A4B4" w14:textId="77777777" w:rsidR="000A5F24" w:rsidRDefault="008958A0">
      <w:pPr>
        <w:pStyle w:val="TOC1"/>
        <w:rPr>
          <w:rFonts w:asciiTheme="minorHAnsi" w:eastAsiaTheme="minorEastAsia" w:hAnsiTheme="minorHAnsi" w:cstheme="minorBidi"/>
          <w:b w:val="0"/>
          <w:caps w:val="0"/>
          <w:noProof/>
          <w:szCs w:val="22"/>
          <w:lang w:eastAsia="en-AU"/>
        </w:rPr>
      </w:pPr>
      <w:hyperlink w:anchor="_Toc501015917" w:history="1">
        <w:r w:rsidR="000A5F24" w:rsidRPr="00842E3D">
          <w:rPr>
            <w:rStyle w:val="Hyperlink"/>
            <w:rFonts w:ascii="Arial Narrow" w:hAnsi="Arial Narrow"/>
            <w:noProof/>
          </w:rPr>
          <w:t>SCHEDULE 2</w:t>
        </w:r>
        <w:r w:rsidR="000A5F24">
          <w:rPr>
            <w:noProof/>
            <w:webHidden/>
          </w:rPr>
          <w:tab/>
        </w:r>
        <w:r w:rsidR="000A5F24">
          <w:rPr>
            <w:noProof/>
            <w:webHidden/>
          </w:rPr>
          <w:fldChar w:fldCharType="begin"/>
        </w:r>
        <w:r w:rsidR="000A5F24">
          <w:rPr>
            <w:noProof/>
            <w:webHidden/>
          </w:rPr>
          <w:instrText xml:space="preserve"> PAGEREF _Toc501015917 \h </w:instrText>
        </w:r>
        <w:r w:rsidR="000A5F24">
          <w:rPr>
            <w:noProof/>
            <w:webHidden/>
          </w:rPr>
        </w:r>
        <w:r w:rsidR="000A5F24">
          <w:rPr>
            <w:noProof/>
            <w:webHidden/>
          </w:rPr>
          <w:fldChar w:fldCharType="separate"/>
        </w:r>
        <w:r w:rsidR="00B77FDA">
          <w:rPr>
            <w:noProof/>
            <w:webHidden/>
          </w:rPr>
          <w:t>16</w:t>
        </w:r>
        <w:r w:rsidR="000A5F24">
          <w:rPr>
            <w:noProof/>
            <w:webHidden/>
          </w:rPr>
          <w:fldChar w:fldCharType="end"/>
        </w:r>
      </w:hyperlink>
    </w:p>
    <w:p w14:paraId="4D835DCA" w14:textId="77777777" w:rsidR="000A5F24" w:rsidRDefault="008958A0">
      <w:pPr>
        <w:pStyle w:val="TOC1"/>
        <w:rPr>
          <w:rFonts w:asciiTheme="minorHAnsi" w:eastAsiaTheme="minorEastAsia" w:hAnsiTheme="minorHAnsi" w:cstheme="minorBidi"/>
          <w:b w:val="0"/>
          <w:caps w:val="0"/>
          <w:noProof/>
          <w:szCs w:val="22"/>
          <w:lang w:eastAsia="en-AU"/>
        </w:rPr>
      </w:pPr>
      <w:hyperlink w:anchor="_Toc501015918" w:history="1">
        <w:r w:rsidR="000A5F24" w:rsidRPr="00842E3D">
          <w:rPr>
            <w:rStyle w:val="Hyperlink"/>
            <w:rFonts w:ascii="Arial Narrow" w:hAnsi="Arial Narrow"/>
            <w:noProof/>
          </w:rPr>
          <w:t>SCHEDULE 3</w:t>
        </w:r>
        <w:r w:rsidR="000A5F24">
          <w:rPr>
            <w:noProof/>
            <w:webHidden/>
          </w:rPr>
          <w:tab/>
        </w:r>
        <w:r w:rsidR="000A5F24">
          <w:rPr>
            <w:noProof/>
            <w:webHidden/>
          </w:rPr>
          <w:fldChar w:fldCharType="begin"/>
        </w:r>
        <w:r w:rsidR="000A5F24">
          <w:rPr>
            <w:noProof/>
            <w:webHidden/>
          </w:rPr>
          <w:instrText xml:space="preserve"> PAGEREF _Toc501015918 \h </w:instrText>
        </w:r>
        <w:r w:rsidR="000A5F24">
          <w:rPr>
            <w:noProof/>
            <w:webHidden/>
          </w:rPr>
        </w:r>
        <w:r w:rsidR="000A5F24">
          <w:rPr>
            <w:noProof/>
            <w:webHidden/>
          </w:rPr>
          <w:fldChar w:fldCharType="separate"/>
        </w:r>
        <w:r w:rsidR="00B77FDA">
          <w:rPr>
            <w:noProof/>
            <w:webHidden/>
          </w:rPr>
          <w:t>20</w:t>
        </w:r>
        <w:r w:rsidR="000A5F24">
          <w:rPr>
            <w:noProof/>
            <w:webHidden/>
          </w:rPr>
          <w:fldChar w:fldCharType="end"/>
        </w:r>
      </w:hyperlink>
    </w:p>
    <w:p w14:paraId="43B1E467" w14:textId="77777777" w:rsidR="000A5F24" w:rsidRDefault="008958A0">
      <w:pPr>
        <w:pStyle w:val="TOC1"/>
        <w:rPr>
          <w:rFonts w:asciiTheme="minorHAnsi" w:eastAsiaTheme="minorEastAsia" w:hAnsiTheme="minorHAnsi" w:cstheme="minorBidi"/>
          <w:b w:val="0"/>
          <w:caps w:val="0"/>
          <w:noProof/>
          <w:szCs w:val="22"/>
          <w:lang w:eastAsia="en-AU"/>
        </w:rPr>
      </w:pPr>
      <w:hyperlink w:anchor="_Toc501015919" w:history="1">
        <w:r w:rsidR="000A5F24" w:rsidRPr="00842E3D">
          <w:rPr>
            <w:rStyle w:val="Hyperlink"/>
            <w:rFonts w:ascii="Arial Narrow" w:hAnsi="Arial Narrow"/>
            <w:noProof/>
          </w:rPr>
          <w:t>SCHEDULE 4</w:t>
        </w:r>
        <w:r w:rsidR="000A5F24">
          <w:rPr>
            <w:noProof/>
            <w:webHidden/>
          </w:rPr>
          <w:tab/>
        </w:r>
        <w:r w:rsidR="000A5F24">
          <w:rPr>
            <w:noProof/>
            <w:webHidden/>
          </w:rPr>
          <w:fldChar w:fldCharType="begin"/>
        </w:r>
        <w:r w:rsidR="000A5F24">
          <w:rPr>
            <w:noProof/>
            <w:webHidden/>
          </w:rPr>
          <w:instrText xml:space="preserve"> PAGEREF _Toc501015919 \h </w:instrText>
        </w:r>
        <w:r w:rsidR="000A5F24">
          <w:rPr>
            <w:noProof/>
            <w:webHidden/>
          </w:rPr>
        </w:r>
        <w:r w:rsidR="000A5F24">
          <w:rPr>
            <w:noProof/>
            <w:webHidden/>
          </w:rPr>
          <w:fldChar w:fldCharType="separate"/>
        </w:r>
        <w:r w:rsidR="00B77FDA">
          <w:rPr>
            <w:noProof/>
            <w:webHidden/>
          </w:rPr>
          <w:t>21</w:t>
        </w:r>
        <w:r w:rsidR="000A5F24">
          <w:rPr>
            <w:noProof/>
            <w:webHidden/>
          </w:rPr>
          <w:fldChar w:fldCharType="end"/>
        </w:r>
      </w:hyperlink>
    </w:p>
    <w:p w14:paraId="1A940AFA" w14:textId="77777777" w:rsidR="000A5F24" w:rsidRDefault="008958A0">
      <w:pPr>
        <w:pStyle w:val="TOC1"/>
        <w:rPr>
          <w:rFonts w:asciiTheme="minorHAnsi" w:eastAsiaTheme="minorEastAsia" w:hAnsiTheme="minorHAnsi" w:cstheme="minorBidi"/>
          <w:b w:val="0"/>
          <w:caps w:val="0"/>
          <w:noProof/>
          <w:szCs w:val="22"/>
          <w:lang w:eastAsia="en-AU"/>
        </w:rPr>
      </w:pPr>
      <w:hyperlink w:anchor="_Toc501015920" w:history="1">
        <w:r w:rsidR="000A5F24" w:rsidRPr="00842E3D">
          <w:rPr>
            <w:rStyle w:val="Hyperlink"/>
            <w:rFonts w:ascii="Arial Narrow" w:hAnsi="Arial Narrow"/>
            <w:noProof/>
          </w:rPr>
          <w:t>SCHEDULE 5</w:t>
        </w:r>
        <w:r w:rsidR="000A5F24">
          <w:rPr>
            <w:noProof/>
            <w:webHidden/>
          </w:rPr>
          <w:tab/>
        </w:r>
        <w:r w:rsidR="000A5F24">
          <w:rPr>
            <w:noProof/>
            <w:webHidden/>
          </w:rPr>
          <w:fldChar w:fldCharType="begin"/>
        </w:r>
        <w:r w:rsidR="000A5F24">
          <w:rPr>
            <w:noProof/>
            <w:webHidden/>
          </w:rPr>
          <w:instrText xml:space="preserve"> PAGEREF _Toc501015920 \h </w:instrText>
        </w:r>
        <w:r w:rsidR="000A5F24">
          <w:rPr>
            <w:noProof/>
            <w:webHidden/>
          </w:rPr>
        </w:r>
        <w:r w:rsidR="000A5F24">
          <w:rPr>
            <w:noProof/>
            <w:webHidden/>
          </w:rPr>
          <w:fldChar w:fldCharType="separate"/>
        </w:r>
        <w:r w:rsidR="00B77FDA">
          <w:rPr>
            <w:noProof/>
            <w:webHidden/>
          </w:rPr>
          <w:t>23</w:t>
        </w:r>
        <w:r w:rsidR="000A5F24">
          <w:rPr>
            <w:noProof/>
            <w:webHidden/>
          </w:rPr>
          <w:fldChar w:fldCharType="end"/>
        </w:r>
      </w:hyperlink>
    </w:p>
    <w:p w14:paraId="57CD62AD" w14:textId="77777777" w:rsidR="00D02544" w:rsidRPr="00A86692" w:rsidRDefault="00E71581">
      <w:pPr>
        <w:rPr>
          <w:rFonts w:ascii="Arial Narrow" w:hAnsi="Arial Narrow"/>
        </w:rPr>
      </w:pPr>
      <w:r w:rsidRPr="00A86692">
        <w:rPr>
          <w:rFonts w:ascii="Arial Narrow" w:hAnsi="Arial Narrow"/>
        </w:rPr>
        <w:fldChar w:fldCharType="end"/>
      </w:r>
    </w:p>
    <w:p w14:paraId="7D4F68ED" w14:textId="77777777" w:rsidR="00D02544" w:rsidRPr="00A86692" w:rsidRDefault="00D02544">
      <w:pPr>
        <w:rPr>
          <w:rFonts w:ascii="Arial Narrow" w:hAnsi="Arial Narrow"/>
        </w:rPr>
      </w:pPr>
    </w:p>
    <w:p w14:paraId="6A794362" w14:textId="77777777" w:rsidR="00F96BCE" w:rsidRPr="00A86692" w:rsidRDefault="00F96BCE" w:rsidP="00A86692">
      <w:pPr>
        <w:pStyle w:val="ITTHeading1"/>
        <w:shd w:val="clear" w:color="auto" w:fill="auto"/>
        <w:rPr>
          <w:rFonts w:ascii="Arial Narrow" w:hAnsi="Arial Narrow"/>
        </w:rPr>
      </w:pPr>
      <w:bookmarkStart w:id="1" w:name="_Toc137014539"/>
      <w:bookmarkStart w:id="2" w:name="_Toc137442190"/>
      <w:bookmarkStart w:id="3" w:name="_Toc501015912"/>
      <w:r w:rsidRPr="00A86692">
        <w:rPr>
          <w:rFonts w:ascii="Arial Narrow" w:hAnsi="Arial Narrow"/>
        </w:rPr>
        <w:lastRenderedPageBreak/>
        <w:t>INVITATION TO TENDER</w:t>
      </w:r>
      <w:bookmarkEnd w:id="1"/>
      <w:bookmarkEnd w:id="2"/>
      <w:bookmarkEnd w:id="3"/>
    </w:p>
    <w:p w14:paraId="491AE709" w14:textId="77777777" w:rsidR="00DF7A7A" w:rsidRPr="00A86692" w:rsidRDefault="00DF7A7A" w:rsidP="00BB48B1">
      <w:pPr>
        <w:pStyle w:val="ITTHeading2"/>
      </w:pPr>
      <w:r w:rsidRPr="00A86692">
        <w:t>Background</w:t>
      </w:r>
    </w:p>
    <w:p w14:paraId="281E1558" w14:textId="77777777" w:rsidR="00A240BE" w:rsidRDefault="00A86692" w:rsidP="0064064B">
      <w:pPr>
        <w:pStyle w:val="BodyText"/>
        <w:rPr>
          <w:rFonts w:cs="Avenir-Book"/>
          <w:lang w:eastAsia="en-AU"/>
        </w:rPr>
      </w:pPr>
      <w:r w:rsidRPr="006F211E">
        <w:t>AEMO</w:t>
      </w:r>
      <w:r w:rsidR="00FF75D4">
        <w:t xml:space="preserve"> is</w:t>
      </w:r>
      <w:r w:rsidR="001553A9">
        <w:t xml:space="preserve"> a company limited by </w:t>
      </w:r>
      <w:r w:rsidR="001553A9" w:rsidRPr="0068610E">
        <w:t>guarantee</w:t>
      </w:r>
      <w:r w:rsidR="00FF75D4">
        <w:t>.</w:t>
      </w:r>
      <w:r w:rsidR="006B51CE">
        <w:t xml:space="preserve"> </w:t>
      </w:r>
    </w:p>
    <w:p w14:paraId="252598FA" w14:textId="77777777" w:rsidR="00A240BE" w:rsidRPr="00401A23" w:rsidRDefault="00A240BE" w:rsidP="0064064B">
      <w:pPr>
        <w:pStyle w:val="BodyText"/>
      </w:pPr>
      <w:r w:rsidRPr="00401A23">
        <w:t xml:space="preserve">It has statutory functions under the National Electricity Law, National Gas Law and Rules made under those Laws, </w:t>
      </w:r>
      <w:r w:rsidR="00242FA7">
        <w:t xml:space="preserve">and under Western Australian regulations and rules, </w:t>
      </w:r>
      <w:r w:rsidRPr="00401A23">
        <w:t>including:</w:t>
      </w:r>
    </w:p>
    <w:p w14:paraId="2E6A77A7" w14:textId="77777777" w:rsidR="00A240BE" w:rsidRDefault="00A240BE" w:rsidP="0064064B">
      <w:pPr>
        <w:pStyle w:val="ListBullet"/>
      </w:pPr>
      <w:r w:rsidRPr="00DB3ECC">
        <w:t>Market and system operator of the National Electricity Market (</w:t>
      </w:r>
      <w:r w:rsidRPr="00B645BB">
        <w:t>NEM</w:t>
      </w:r>
      <w:r w:rsidRPr="00DB3ECC">
        <w:t>)</w:t>
      </w:r>
      <w:r w:rsidR="00242FA7">
        <w:t xml:space="preserve"> and the Wholesale Electricity Market in Western Australia</w:t>
      </w:r>
      <w:r w:rsidR="00CF2253">
        <w:t>.</w:t>
      </w:r>
    </w:p>
    <w:p w14:paraId="457D0A6C" w14:textId="77777777" w:rsidR="00A240BE" w:rsidRPr="00DB3ECC" w:rsidRDefault="00A240BE" w:rsidP="0064064B">
      <w:pPr>
        <w:pStyle w:val="ListBullet"/>
      </w:pPr>
      <w:r w:rsidRPr="00DB3ECC">
        <w:t xml:space="preserve">National transmission planning for </w:t>
      </w:r>
      <w:r w:rsidR="00593D97">
        <w:t>the NEM</w:t>
      </w:r>
      <w:r w:rsidR="00CF2253">
        <w:t>.</w:t>
      </w:r>
    </w:p>
    <w:p w14:paraId="6905B962" w14:textId="77777777" w:rsidR="00A240BE" w:rsidRDefault="00A240BE" w:rsidP="0064064B">
      <w:pPr>
        <w:pStyle w:val="ListBullet"/>
      </w:pPr>
      <w:r w:rsidRPr="00DB3ECC">
        <w:t>Market and system operator of the Victorian wholesale gas market</w:t>
      </w:r>
      <w:r w:rsidR="00CF2253">
        <w:t>.</w:t>
      </w:r>
      <w:r>
        <w:t xml:space="preserve"> </w:t>
      </w:r>
    </w:p>
    <w:p w14:paraId="1BA5D0E0" w14:textId="77777777" w:rsidR="00A240BE" w:rsidRDefault="00A240BE" w:rsidP="0064064B">
      <w:pPr>
        <w:pStyle w:val="ListBullet"/>
      </w:pPr>
      <w:r w:rsidRPr="00B645BB">
        <w:t>Market operator of gas short term trading markets</w:t>
      </w:r>
      <w:r w:rsidR="00242FA7">
        <w:t>, gas trading exchanges</w:t>
      </w:r>
      <w:r w:rsidRPr="00B645BB">
        <w:t xml:space="preserve"> and retail gas markets in eastern and southern Australia</w:t>
      </w:r>
      <w:r>
        <w:t>.</w:t>
      </w:r>
    </w:p>
    <w:p w14:paraId="434AE6E9" w14:textId="77777777" w:rsidR="006F211E" w:rsidRPr="00CF2253" w:rsidRDefault="006F211E" w:rsidP="0064064B">
      <w:pPr>
        <w:pStyle w:val="BodyText"/>
      </w:pPr>
      <w:r w:rsidRPr="00CF2253">
        <w:t>With its broad national focus for the future,</w:t>
      </w:r>
      <w:r w:rsidR="007B1CE1" w:rsidRPr="00CF2253">
        <w:t xml:space="preserve"> </w:t>
      </w:r>
      <w:r w:rsidRPr="00CF2253">
        <w:t>AEMO’s objectives are to promote efficient</w:t>
      </w:r>
      <w:r w:rsidR="007B1CE1" w:rsidRPr="00CF2253">
        <w:t xml:space="preserve"> </w:t>
      </w:r>
      <w:r w:rsidRPr="00CF2253">
        <w:t>investment in and operation of Australia’s</w:t>
      </w:r>
      <w:r w:rsidR="007B1CE1" w:rsidRPr="00CF2253">
        <w:t xml:space="preserve"> </w:t>
      </w:r>
      <w:r w:rsidRPr="00CF2253">
        <w:t>electricity and gas services for the long-term</w:t>
      </w:r>
      <w:r w:rsidR="007B1CE1" w:rsidRPr="00CF2253">
        <w:t xml:space="preserve"> interests of consumers</w:t>
      </w:r>
      <w:r w:rsidRPr="00CF2253">
        <w:t xml:space="preserve"> with respect to</w:t>
      </w:r>
      <w:r w:rsidR="007B1CE1" w:rsidRPr="00CF2253">
        <w:t xml:space="preserve"> </w:t>
      </w:r>
      <w:r w:rsidRPr="00CF2253">
        <w:t>price, quality, safety, reliability and security</w:t>
      </w:r>
      <w:r w:rsidR="007B1CE1" w:rsidRPr="00CF2253">
        <w:t xml:space="preserve"> </w:t>
      </w:r>
      <w:r w:rsidRPr="00CF2253">
        <w:t>of energy supply.</w:t>
      </w:r>
    </w:p>
    <w:p w14:paraId="2B8941B4" w14:textId="77777777" w:rsidR="006F211E" w:rsidRPr="00A86692" w:rsidRDefault="006F211E" w:rsidP="00BB48B1">
      <w:pPr>
        <w:pStyle w:val="ITTHeading2"/>
      </w:pPr>
      <w:r>
        <w:t>Invitation to Tender</w:t>
      </w:r>
    </w:p>
    <w:p w14:paraId="4BAA4DB0" w14:textId="77777777" w:rsidR="00B41EE7" w:rsidRDefault="00B41EE7" w:rsidP="0064064B">
      <w:pPr>
        <w:pStyle w:val="BodyText"/>
        <w:rPr>
          <w:rFonts w:cs="Arial"/>
          <w:i/>
        </w:rPr>
      </w:pPr>
      <w:r w:rsidRPr="0019378D">
        <w:t>AEMO</w:t>
      </w:r>
      <w:r w:rsidRPr="00014B5A">
        <w:t xml:space="preserve"> operates the </w:t>
      </w:r>
      <w:r w:rsidRPr="0019378D">
        <w:t>NEM</w:t>
      </w:r>
      <w:r w:rsidRPr="00014B5A">
        <w:t xml:space="preserve"> by balancing demand for, and supply of, electricity through a pool and spot market. </w:t>
      </w:r>
      <w:r w:rsidRPr="0019378D">
        <w:t>AEMO</w:t>
      </w:r>
      <w:r w:rsidRPr="00014B5A">
        <w:t xml:space="preserve"> is also responsible for maintaining </w:t>
      </w:r>
      <w:r w:rsidR="001715FB">
        <w:t>the security of the national transmission grid within the NEM.</w:t>
      </w:r>
    </w:p>
    <w:p w14:paraId="5F7334B9" w14:textId="47F48086" w:rsidR="0005173D" w:rsidRPr="001715FB" w:rsidRDefault="00242FA7" w:rsidP="0064064B">
      <w:pPr>
        <w:pStyle w:val="BodyText"/>
        <w:rPr>
          <w:rFonts w:cs="Arial"/>
        </w:rPr>
      </w:pPr>
      <w:r>
        <w:rPr>
          <w:rFonts w:cs="Arial"/>
        </w:rPr>
        <w:t xml:space="preserve">AEMO acquires </w:t>
      </w:r>
      <w:r>
        <w:rPr>
          <w:rFonts w:cs="Arial"/>
          <w:i/>
        </w:rPr>
        <w:t>a</w:t>
      </w:r>
      <w:r w:rsidR="0005173D" w:rsidRPr="00B41EE7">
        <w:rPr>
          <w:rFonts w:cs="Arial"/>
          <w:i/>
        </w:rPr>
        <w:t xml:space="preserve">ncillary services </w:t>
      </w:r>
      <w:r w:rsidR="001715FB">
        <w:rPr>
          <w:rFonts w:cs="Arial"/>
        </w:rPr>
        <w:t>in accordance with Chapter 3 of the National Electricity Rules (</w:t>
      </w:r>
      <w:r w:rsidR="001715FB">
        <w:rPr>
          <w:rFonts w:cs="Arial"/>
          <w:b/>
        </w:rPr>
        <w:t>NER</w:t>
      </w:r>
      <w:r w:rsidR="001715FB">
        <w:rPr>
          <w:rFonts w:cs="Arial"/>
        </w:rPr>
        <w:t>) for the</w:t>
      </w:r>
      <w:r w:rsidR="0005173D" w:rsidRPr="00B41EE7">
        <w:rPr>
          <w:rFonts w:cs="Arial"/>
        </w:rPr>
        <w:t xml:space="preserve"> management of </w:t>
      </w:r>
      <w:r w:rsidR="0005173D" w:rsidRPr="00B41EE7">
        <w:rPr>
          <w:rFonts w:cs="Arial"/>
          <w:i/>
        </w:rPr>
        <w:t>power system security</w:t>
      </w:r>
      <w:r w:rsidR="0005173D" w:rsidRPr="00B41EE7">
        <w:rPr>
          <w:rFonts w:cs="Arial"/>
        </w:rPr>
        <w:t>.</w:t>
      </w:r>
      <w:r w:rsidR="001715FB">
        <w:rPr>
          <w:rFonts w:cs="Arial"/>
        </w:rPr>
        <w:t xml:space="preserve"> AEMO is now seeking </w:t>
      </w:r>
      <w:r w:rsidR="009F1806">
        <w:rPr>
          <w:rFonts w:cs="Arial"/>
        </w:rPr>
        <w:t>tenders</w:t>
      </w:r>
      <w:r w:rsidR="001715FB">
        <w:rPr>
          <w:rFonts w:cs="Arial"/>
        </w:rPr>
        <w:t xml:space="preserve"> from potential providers of </w:t>
      </w:r>
      <w:r w:rsidR="001715FB">
        <w:rPr>
          <w:rFonts w:cs="Arial"/>
          <w:i/>
        </w:rPr>
        <w:t>system restart ancillary services</w:t>
      </w:r>
      <w:r w:rsidR="001715FB">
        <w:rPr>
          <w:rFonts w:cs="Arial"/>
        </w:rPr>
        <w:t xml:space="preserve"> (</w:t>
      </w:r>
      <w:r w:rsidR="001715FB">
        <w:rPr>
          <w:rFonts w:cs="Arial"/>
          <w:b/>
        </w:rPr>
        <w:t>SRAS</w:t>
      </w:r>
      <w:r w:rsidR="001715FB">
        <w:rPr>
          <w:rFonts w:cs="Arial"/>
        </w:rPr>
        <w:t>) from 1 July 201</w:t>
      </w:r>
      <w:r w:rsidR="001B35E7">
        <w:rPr>
          <w:rFonts w:cs="Arial"/>
        </w:rPr>
        <w:t>8</w:t>
      </w:r>
      <w:r w:rsidR="001715FB">
        <w:rPr>
          <w:rFonts w:cs="Arial"/>
        </w:rPr>
        <w:t>.</w:t>
      </w:r>
    </w:p>
    <w:p w14:paraId="61BA8A9A" w14:textId="77777777" w:rsidR="0005173D" w:rsidRPr="00880E07" w:rsidRDefault="00DF7A7A" w:rsidP="0005173D">
      <w:pPr>
        <w:ind w:left="720"/>
        <w:rPr>
          <w:rFonts w:ascii="Arial Narrow" w:hAnsi="Arial Narrow"/>
        </w:rPr>
      </w:pPr>
      <w:r w:rsidRPr="00B41EE7">
        <w:rPr>
          <w:rFonts w:ascii="Arial Narrow" w:hAnsi="Arial Narrow"/>
          <w:b/>
          <w:szCs w:val="22"/>
        </w:rPr>
        <w:t xml:space="preserve">TENDERS ARE INVITED </w:t>
      </w:r>
      <w:r w:rsidRPr="00B41EE7">
        <w:rPr>
          <w:rFonts w:ascii="Arial Narrow" w:hAnsi="Arial Narrow"/>
          <w:szCs w:val="22"/>
        </w:rPr>
        <w:t xml:space="preserve">for the </w:t>
      </w:r>
      <w:r w:rsidR="001715FB">
        <w:rPr>
          <w:rFonts w:ascii="Arial Narrow" w:hAnsi="Arial Narrow"/>
          <w:szCs w:val="22"/>
        </w:rPr>
        <w:t>provision of SRAS</w:t>
      </w:r>
      <w:r w:rsidR="0005173D" w:rsidRPr="00B41EE7">
        <w:rPr>
          <w:rFonts w:ascii="Arial Narrow" w:hAnsi="Arial Narrow"/>
        </w:rPr>
        <w:t>.</w:t>
      </w:r>
    </w:p>
    <w:p w14:paraId="4C641747" w14:textId="77777777" w:rsidR="001715FB" w:rsidRPr="00A86692" w:rsidRDefault="001715FB" w:rsidP="00BB48B1">
      <w:pPr>
        <w:pStyle w:val="ITTHeading2"/>
      </w:pPr>
      <w:r>
        <w:t>Glossary</w:t>
      </w:r>
    </w:p>
    <w:p w14:paraId="36DDD6C2" w14:textId="77777777" w:rsidR="001715FB" w:rsidRDefault="001715FB" w:rsidP="00CF2253">
      <w:pPr>
        <w:pStyle w:val="BodyText"/>
      </w:pPr>
      <w:r>
        <w:t>I</w:t>
      </w:r>
      <w:r w:rsidRPr="00A86692">
        <w:t xml:space="preserve">n this </w:t>
      </w:r>
      <w:r>
        <w:t>document:</w:t>
      </w:r>
    </w:p>
    <w:p w14:paraId="7784B3C1" w14:textId="77777777" w:rsidR="001715FB" w:rsidRPr="00185852" w:rsidRDefault="001715FB" w:rsidP="00CF2253">
      <w:pPr>
        <w:pStyle w:val="ListBullet"/>
      </w:pPr>
      <w:r w:rsidRPr="00185852">
        <w:t>A capitalised word or phrase has the meaning set out opposite that word or phrase below</w:t>
      </w:r>
      <w:r w:rsidR="00CF2253">
        <w:t>.</w:t>
      </w:r>
    </w:p>
    <w:p w14:paraId="38F0E6CE" w14:textId="09F36010" w:rsidR="001715FB" w:rsidRPr="00185852" w:rsidRDefault="001715FB" w:rsidP="00CF2253">
      <w:pPr>
        <w:pStyle w:val="ListBullet"/>
      </w:pPr>
      <w:r w:rsidRPr="00185852">
        <w:t xml:space="preserve">A word or phrase </w:t>
      </w:r>
      <w:r w:rsidRPr="00CF2253">
        <w:rPr>
          <w:i/>
        </w:rPr>
        <w:t xml:space="preserve">in </w:t>
      </w:r>
      <w:r w:rsidR="00776EDB">
        <w:rPr>
          <w:i/>
        </w:rPr>
        <w:t>italics</w:t>
      </w:r>
      <w:r w:rsidRPr="00185852">
        <w:t xml:space="preserve"> has the same meaning as given to that term in the NER</w:t>
      </w:r>
      <w:r w:rsidR="00CF2253">
        <w:t>.</w:t>
      </w:r>
    </w:p>
    <w:p w14:paraId="0CD331B3" w14:textId="77777777" w:rsidR="001715FB" w:rsidRDefault="001715FB" w:rsidP="00CF2253">
      <w:pPr>
        <w:pStyle w:val="ListBullet"/>
      </w:pPr>
      <w:r w:rsidRPr="00185852">
        <w:t xml:space="preserve">Unless the context otherwise requires, this document will be interpreted in accordance with Schedule 2 of the </w:t>
      </w:r>
      <w:r w:rsidRPr="00CF2253">
        <w:rPr>
          <w:i/>
          <w:szCs w:val="20"/>
          <w:lang w:val="en-AU" w:eastAsia="en-US"/>
        </w:rPr>
        <w:t>National Electricity Law</w:t>
      </w:r>
      <w:r w:rsidRPr="00185852">
        <w:t>.</w:t>
      </w:r>
    </w:p>
    <w:p w14:paraId="1D2650BC" w14:textId="77777777" w:rsidR="00B2380E" w:rsidRPr="00185852" w:rsidRDefault="00B2380E" w:rsidP="00B2380E">
      <w:pPr>
        <w:pStyle w:val="ListBullet"/>
        <w:numPr>
          <w:ilvl w:val="0"/>
          <w:numId w:val="0"/>
        </w:numPr>
        <w:ind w:left="993"/>
      </w:pPr>
    </w:p>
    <w:tbl>
      <w:tblPr>
        <w:tblW w:w="8611" w:type="dxa"/>
        <w:tblInd w:w="959" w:type="dxa"/>
        <w:tblLayout w:type="fixed"/>
        <w:tblLook w:val="0000" w:firstRow="0" w:lastRow="0" w:firstColumn="0" w:lastColumn="0" w:noHBand="0" w:noVBand="0"/>
      </w:tblPr>
      <w:tblGrid>
        <w:gridCol w:w="2835"/>
        <w:gridCol w:w="5776"/>
      </w:tblGrid>
      <w:tr w:rsidR="004338AF" w:rsidRPr="00014B5A" w14:paraId="3E750D9E" w14:textId="77777777" w:rsidTr="00314503">
        <w:tc>
          <w:tcPr>
            <w:tcW w:w="2835" w:type="dxa"/>
            <w:shd w:val="clear" w:color="auto" w:fill="BFBFBF" w:themeFill="background1" w:themeFillShade="BF"/>
          </w:tcPr>
          <w:p w14:paraId="61F3F252" w14:textId="77777777" w:rsidR="004338AF" w:rsidRPr="00014B5A" w:rsidRDefault="004338AF" w:rsidP="00314503">
            <w:pPr>
              <w:rPr>
                <w:rFonts w:ascii="Arial Narrow" w:hAnsi="Arial Narrow"/>
                <w:b/>
                <w:sz w:val="20"/>
              </w:rPr>
            </w:pPr>
            <w:r w:rsidRPr="00014B5A">
              <w:rPr>
                <w:rFonts w:ascii="Arial Narrow" w:hAnsi="Arial Narrow"/>
                <w:b/>
                <w:sz w:val="20"/>
              </w:rPr>
              <w:t>Addend</w:t>
            </w:r>
            <w:r>
              <w:rPr>
                <w:rFonts w:ascii="Arial Narrow" w:hAnsi="Arial Narrow"/>
                <w:b/>
                <w:sz w:val="20"/>
              </w:rPr>
              <w:t>um</w:t>
            </w:r>
          </w:p>
        </w:tc>
        <w:tc>
          <w:tcPr>
            <w:tcW w:w="5776" w:type="dxa"/>
          </w:tcPr>
          <w:p w14:paraId="66A40C34" w14:textId="77777777" w:rsidR="004338AF" w:rsidRPr="00014B5A" w:rsidRDefault="004338AF" w:rsidP="001E49C7">
            <w:pPr>
              <w:jc w:val="both"/>
              <w:rPr>
                <w:rFonts w:ascii="Arial Narrow" w:hAnsi="Arial Narrow"/>
                <w:sz w:val="20"/>
              </w:rPr>
            </w:pPr>
            <w:r w:rsidRPr="00014B5A">
              <w:rPr>
                <w:rFonts w:ascii="Arial Narrow" w:hAnsi="Arial Narrow"/>
                <w:sz w:val="20"/>
              </w:rPr>
              <w:t xml:space="preserve">Any document issued after the date of this </w:t>
            </w:r>
            <w:r w:rsidR="001E49C7">
              <w:rPr>
                <w:rFonts w:ascii="Arial Narrow" w:hAnsi="Arial Narrow"/>
                <w:sz w:val="20"/>
              </w:rPr>
              <w:t xml:space="preserve">Invitation to </w:t>
            </w:r>
            <w:r w:rsidR="001E49C7" w:rsidRPr="0064064B">
              <w:rPr>
                <w:rFonts w:ascii="Arial Narrow" w:hAnsi="Arial Narrow"/>
                <w:sz w:val="20"/>
              </w:rPr>
              <w:t>Tender</w:t>
            </w:r>
            <w:r w:rsidRPr="00014B5A">
              <w:rPr>
                <w:rFonts w:ascii="Arial Narrow" w:hAnsi="Arial Narrow"/>
                <w:sz w:val="20"/>
              </w:rPr>
              <w:t xml:space="preserve"> and labelled as an “Addendum” to this </w:t>
            </w:r>
            <w:r w:rsidR="001E49C7">
              <w:rPr>
                <w:rFonts w:ascii="Arial Narrow" w:hAnsi="Arial Narrow"/>
                <w:sz w:val="20"/>
              </w:rPr>
              <w:t xml:space="preserve">Invitation to </w:t>
            </w:r>
            <w:r w:rsidR="001E49C7" w:rsidRPr="0064064B">
              <w:rPr>
                <w:rFonts w:ascii="Arial Narrow" w:hAnsi="Arial Narrow"/>
                <w:sz w:val="20"/>
              </w:rPr>
              <w:t>Tender</w:t>
            </w:r>
            <w:r w:rsidRPr="00014B5A">
              <w:rPr>
                <w:rFonts w:ascii="Arial Narrow" w:hAnsi="Arial Narrow"/>
                <w:sz w:val="20"/>
              </w:rPr>
              <w:t>; collectively known as “Addenda”.</w:t>
            </w:r>
          </w:p>
        </w:tc>
      </w:tr>
      <w:tr w:rsidR="004338AF" w:rsidRPr="00014B5A" w14:paraId="0C6F3A22" w14:textId="77777777" w:rsidTr="00314503">
        <w:tc>
          <w:tcPr>
            <w:tcW w:w="2835" w:type="dxa"/>
            <w:shd w:val="clear" w:color="auto" w:fill="BFBFBF" w:themeFill="background1" w:themeFillShade="BF"/>
          </w:tcPr>
          <w:p w14:paraId="2B98415D" w14:textId="77777777" w:rsidR="004338AF" w:rsidRPr="00014B5A" w:rsidRDefault="004338AF" w:rsidP="00314503">
            <w:pPr>
              <w:rPr>
                <w:rFonts w:ascii="Arial Narrow" w:hAnsi="Arial Narrow"/>
                <w:b/>
                <w:sz w:val="20"/>
              </w:rPr>
            </w:pPr>
            <w:r w:rsidRPr="00014B5A">
              <w:rPr>
                <w:rFonts w:ascii="Arial Narrow" w:hAnsi="Arial Narrow"/>
                <w:b/>
                <w:sz w:val="20"/>
              </w:rPr>
              <w:t>AEMO</w:t>
            </w:r>
          </w:p>
        </w:tc>
        <w:tc>
          <w:tcPr>
            <w:tcW w:w="5776" w:type="dxa"/>
          </w:tcPr>
          <w:p w14:paraId="0B1053E5" w14:textId="77777777" w:rsidR="004338AF" w:rsidRPr="00014B5A" w:rsidRDefault="004338AF" w:rsidP="00314503">
            <w:pPr>
              <w:jc w:val="both"/>
              <w:rPr>
                <w:rFonts w:ascii="Arial Narrow" w:hAnsi="Arial Narrow"/>
                <w:sz w:val="20"/>
              </w:rPr>
            </w:pPr>
            <w:r w:rsidRPr="00014B5A">
              <w:rPr>
                <w:rFonts w:ascii="Arial Narrow" w:hAnsi="Arial Narrow"/>
                <w:sz w:val="20"/>
              </w:rPr>
              <w:t>Australian Energy Market Operator Limited ABN 94 072 010 327. References to AEMO include, where the context requires, AEMO’s employees, officers, contractors, consultants, advisers and other persons authorised to act for AEMO.</w:t>
            </w:r>
          </w:p>
        </w:tc>
      </w:tr>
      <w:tr w:rsidR="004338AF" w:rsidRPr="00014B5A" w14:paraId="6CF02512" w14:textId="77777777" w:rsidTr="00314503">
        <w:tc>
          <w:tcPr>
            <w:tcW w:w="2835" w:type="dxa"/>
            <w:shd w:val="clear" w:color="auto" w:fill="BFBFBF" w:themeFill="background1" w:themeFillShade="BF"/>
          </w:tcPr>
          <w:p w14:paraId="2215D7D6" w14:textId="77777777" w:rsidR="004338AF" w:rsidRPr="00014B5A" w:rsidRDefault="004338AF" w:rsidP="00314503">
            <w:pPr>
              <w:rPr>
                <w:rFonts w:ascii="Arial Narrow" w:hAnsi="Arial Narrow" w:cs="Arial"/>
                <w:b/>
                <w:sz w:val="20"/>
              </w:rPr>
            </w:pPr>
            <w:r>
              <w:rPr>
                <w:rFonts w:ascii="Arial Narrow" w:hAnsi="Arial Narrow" w:cs="Arial"/>
                <w:b/>
                <w:sz w:val="20"/>
              </w:rPr>
              <w:t>AEMO SRAS Manager</w:t>
            </w:r>
          </w:p>
        </w:tc>
        <w:tc>
          <w:tcPr>
            <w:tcW w:w="5776" w:type="dxa"/>
          </w:tcPr>
          <w:p w14:paraId="3B05EA09" w14:textId="77777777" w:rsidR="004338AF" w:rsidRPr="00014B5A" w:rsidRDefault="004338AF" w:rsidP="001E49C7">
            <w:pPr>
              <w:jc w:val="both"/>
              <w:rPr>
                <w:rFonts w:ascii="Arial Narrow" w:hAnsi="Arial Narrow" w:cs="Arial"/>
                <w:sz w:val="20"/>
              </w:rPr>
            </w:pPr>
            <w:r>
              <w:rPr>
                <w:rFonts w:ascii="Arial Narrow" w:hAnsi="Arial Narrow" w:cs="Arial"/>
                <w:sz w:val="20"/>
              </w:rPr>
              <w:t xml:space="preserve">The person specified on the cover of this </w:t>
            </w:r>
            <w:r w:rsidR="001E49C7">
              <w:rPr>
                <w:rFonts w:ascii="Arial Narrow" w:hAnsi="Arial Narrow" w:cs="Arial"/>
                <w:sz w:val="20"/>
              </w:rPr>
              <w:t xml:space="preserve">Invitation to </w:t>
            </w:r>
            <w:r w:rsidR="001E49C7" w:rsidRPr="0064064B">
              <w:rPr>
                <w:rFonts w:ascii="Arial Narrow" w:hAnsi="Arial Narrow" w:cs="Arial"/>
                <w:sz w:val="20"/>
              </w:rPr>
              <w:t>Tender</w:t>
            </w:r>
            <w:r>
              <w:rPr>
                <w:rFonts w:ascii="Arial Narrow" w:hAnsi="Arial Narrow" w:cs="Arial"/>
                <w:sz w:val="20"/>
              </w:rPr>
              <w:t>.</w:t>
            </w:r>
          </w:p>
        </w:tc>
      </w:tr>
      <w:tr w:rsidR="004338AF" w:rsidRPr="00014B5A" w14:paraId="7EA536DE" w14:textId="77777777" w:rsidTr="00314503">
        <w:tc>
          <w:tcPr>
            <w:tcW w:w="2835" w:type="dxa"/>
            <w:shd w:val="clear" w:color="auto" w:fill="BFBFBF" w:themeFill="background1" w:themeFillShade="BF"/>
          </w:tcPr>
          <w:p w14:paraId="7CD9E597" w14:textId="77777777" w:rsidR="004338AF" w:rsidRPr="00014B5A" w:rsidRDefault="004338AF" w:rsidP="00314503">
            <w:pPr>
              <w:rPr>
                <w:rFonts w:ascii="Arial Narrow" w:hAnsi="Arial Narrow"/>
                <w:b/>
                <w:sz w:val="20"/>
              </w:rPr>
            </w:pPr>
            <w:r w:rsidRPr="00014B5A">
              <w:rPr>
                <w:rFonts w:ascii="Arial Narrow" w:hAnsi="Arial Narrow"/>
                <w:b/>
                <w:sz w:val="20"/>
              </w:rPr>
              <w:lastRenderedPageBreak/>
              <w:t>Business Days</w:t>
            </w:r>
          </w:p>
        </w:tc>
        <w:tc>
          <w:tcPr>
            <w:tcW w:w="5776" w:type="dxa"/>
          </w:tcPr>
          <w:p w14:paraId="4E49C206" w14:textId="77777777" w:rsidR="004338AF" w:rsidRPr="00014B5A" w:rsidRDefault="004338AF" w:rsidP="00314503">
            <w:pPr>
              <w:jc w:val="both"/>
              <w:rPr>
                <w:rFonts w:ascii="Arial Narrow" w:hAnsi="Arial Narrow"/>
                <w:sz w:val="20"/>
              </w:rPr>
            </w:pPr>
            <w:r w:rsidRPr="00014B5A">
              <w:rPr>
                <w:rFonts w:ascii="Arial Narrow" w:hAnsi="Arial Narrow"/>
                <w:sz w:val="20"/>
              </w:rPr>
              <w:t>A day other than Saturday, Sunday and any other day not taken to be a public holiday in Victoria.</w:t>
            </w:r>
          </w:p>
        </w:tc>
      </w:tr>
      <w:tr w:rsidR="004338AF" w:rsidRPr="00014B5A" w14:paraId="68551D2E" w14:textId="77777777" w:rsidTr="00314503">
        <w:tc>
          <w:tcPr>
            <w:tcW w:w="2835" w:type="dxa"/>
            <w:shd w:val="clear" w:color="auto" w:fill="BFBFBF" w:themeFill="background1" w:themeFillShade="BF"/>
          </w:tcPr>
          <w:p w14:paraId="2336E8EC" w14:textId="77777777" w:rsidR="004338AF" w:rsidRPr="00014B5A" w:rsidRDefault="004338AF" w:rsidP="00314503">
            <w:pPr>
              <w:rPr>
                <w:rFonts w:ascii="Arial Narrow" w:hAnsi="Arial Narrow" w:cs="Arial"/>
                <w:b/>
                <w:sz w:val="20"/>
              </w:rPr>
            </w:pPr>
            <w:r>
              <w:rPr>
                <w:rFonts w:ascii="Arial Narrow" w:hAnsi="Arial Narrow" w:cs="Arial"/>
                <w:b/>
                <w:sz w:val="20"/>
              </w:rPr>
              <w:t>Closing Date</w:t>
            </w:r>
          </w:p>
        </w:tc>
        <w:tc>
          <w:tcPr>
            <w:tcW w:w="5776" w:type="dxa"/>
          </w:tcPr>
          <w:p w14:paraId="0C926C65" w14:textId="77777777" w:rsidR="004338AF" w:rsidRPr="00014B5A" w:rsidRDefault="004338AF" w:rsidP="001E49C7">
            <w:pPr>
              <w:jc w:val="both"/>
              <w:rPr>
                <w:rFonts w:ascii="Arial Narrow" w:hAnsi="Arial Narrow" w:cs="Arial"/>
                <w:sz w:val="20"/>
              </w:rPr>
            </w:pPr>
            <w:r>
              <w:rPr>
                <w:rFonts w:ascii="Arial Narrow" w:hAnsi="Arial Narrow" w:cs="Arial"/>
                <w:sz w:val="20"/>
              </w:rPr>
              <w:t xml:space="preserve">The date specified on the cover of this </w:t>
            </w:r>
            <w:r w:rsidR="001E49C7">
              <w:rPr>
                <w:rFonts w:ascii="Arial Narrow" w:hAnsi="Arial Narrow" w:cs="Arial"/>
                <w:sz w:val="20"/>
              </w:rPr>
              <w:t xml:space="preserve">Invitation to </w:t>
            </w:r>
            <w:r w:rsidR="001E49C7" w:rsidRPr="0064064B">
              <w:rPr>
                <w:rFonts w:ascii="Arial Narrow" w:hAnsi="Arial Narrow" w:cs="Arial"/>
                <w:sz w:val="20"/>
              </w:rPr>
              <w:t>Tender</w:t>
            </w:r>
            <w:r>
              <w:rPr>
                <w:rFonts w:ascii="Arial Narrow" w:hAnsi="Arial Narrow" w:cs="Arial"/>
                <w:sz w:val="20"/>
              </w:rPr>
              <w:t>.</w:t>
            </w:r>
          </w:p>
        </w:tc>
      </w:tr>
      <w:tr w:rsidR="004338AF" w:rsidRPr="00014B5A" w14:paraId="384B3C3F" w14:textId="77777777" w:rsidTr="00314503">
        <w:tc>
          <w:tcPr>
            <w:tcW w:w="2835" w:type="dxa"/>
            <w:shd w:val="clear" w:color="auto" w:fill="BFBFBF" w:themeFill="background1" w:themeFillShade="BF"/>
          </w:tcPr>
          <w:p w14:paraId="244D5A49" w14:textId="77777777" w:rsidR="004338AF" w:rsidRPr="00014B5A" w:rsidRDefault="004338AF" w:rsidP="00314503">
            <w:pPr>
              <w:rPr>
                <w:rFonts w:ascii="Arial Narrow" w:hAnsi="Arial Narrow" w:cs="Arial"/>
                <w:b/>
                <w:sz w:val="20"/>
              </w:rPr>
            </w:pPr>
            <w:r w:rsidRPr="00014B5A">
              <w:rPr>
                <w:rFonts w:ascii="Arial Narrow" w:hAnsi="Arial Narrow" w:cs="Arial"/>
                <w:b/>
                <w:sz w:val="20"/>
              </w:rPr>
              <w:t>Delivery Point</w:t>
            </w:r>
          </w:p>
        </w:tc>
        <w:tc>
          <w:tcPr>
            <w:tcW w:w="5776" w:type="dxa"/>
          </w:tcPr>
          <w:p w14:paraId="468D5D90" w14:textId="30BC1EA8" w:rsidR="004338AF" w:rsidRPr="00014B5A" w:rsidRDefault="005767F0" w:rsidP="004E4A78">
            <w:pPr>
              <w:jc w:val="both"/>
              <w:rPr>
                <w:rFonts w:ascii="Arial Narrow" w:hAnsi="Arial Narrow" w:cs="Arial"/>
                <w:sz w:val="20"/>
                <w:highlight w:val="yellow"/>
              </w:rPr>
            </w:pPr>
            <w:r w:rsidRPr="0064064B">
              <w:rPr>
                <w:rFonts w:ascii="Arial Narrow" w:hAnsi="Arial Narrow" w:cs="Arial"/>
                <w:sz w:val="20"/>
              </w:rPr>
              <w:t xml:space="preserve">The </w:t>
            </w:r>
            <w:r w:rsidR="007B7C28">
              <w:rPr>
                <w:rFonts w:ascii="Arial Narrow" w:hAnsi="Arial Narrow" w:cs="Arial"/>
                <w:sz w:val="20"/>
              </w:rPr>
              <w:t xml:space="preserve">agreed point on </w:t>
            </w:r>
            <w:r w:rsidR="00344843">
              <w:rPr>
                <w:rFonts w:ascii="Arial Narrow" w:hAnsi="Arial Narrow" w:cs="Arial"/>
                <w:sz w:val="20"/>
              </w:rPr>
              <w:t>a</w:t>
            </w:r>
            <w:r w:rsidR="007B7C28">
              <w:rPr>
                <w:rFonts w:ascii="Arial Narrow" w:hAnsi="Arial Narrow" w:cs="Arial"/>
                <w:sz w:val="20"/>
              </w:rPr>
              <w:t xml:space="preserve"> transmission network </w:t>
            </w:r>
            <w:r w:rsidR="000A5F24">
              <w:rPr>
                <w:rFonts w:ascii="Arial Narrow" w:hAnsi="Arial Narrow" w:cs="Arial"/>
                <w:sz w:val="20"/>
              </w:rPr>
              <w:t>that is to be energised</w:t>
            </w:r>
            <w:r w:rsidR="007B7C28">
              <w:rPr>
                <w:rFonts w:ascii="Arial Narrow" w:hAnsi="Arial Narrow" w:cs="Arial"/>
                <w:sz w:val="20"/>
              </w:rPr>
              <w:t xml:space="preserve"> by SRAS Equipment,</w:t>
            </w:r>
            <w:r w:rsidR="00C20198">
              <w:rPr>
                <w:rFonts w:ascii="Arial Narrow" w:hAnsi="Arial Narrow" w:cs="Arial"/>
                <w:sz w:val="20"/>
              </w:rPr>
              <w:t xml:space="preserve"> located </w:t>
            </w:r>
            <w:r w:rsidR="00AD4C2B">
              <w:rPr>
                <w:rFonts w:ascii="Arial Narrow" w:hAnsi="Arial Narrow" w:cs="Arial"/>
                <w:sz w:val="20"/>
              </w:rPr>
              <w:t xml:space="preserve">at or </w:t>
            </w:r>
            <w:r w:rsidR="00C20198">
              <w:rPr>
                <w:rFonts w:ascii="Arial Narrow" w:hAnsi="Arial Narrow" w:cs="Arial"/>
                <w:sz w:val="20"/>
              </w:rPr>
              <w:t xml:space="preserve">downstream of the </w:t>
            </w:r>
            <w:r w:rsidRPr="0064064B">
              <w:rPr>
                <w:rFonts w:ascii="Arial Narrow" w:hAnsi="Arial Narrow" w:cs="Arial"/>
                <w:i/>
                <w:sz w:val="20"/>
              </w:rPr>
              <w:t>transmission network</w:t>
            </w:r>
            <w:r w:rsidRPr="0064064B">
              <w:rPr>
                <w:rFonts w:ascii="Arial Narrow" w:hAnsi="Arial Narrow" w:cs="Arial"/>
                <w:sz w:val="20"/>
              </w:rPr>
              <w:t xml:space="preserve"> </w:t>
            </w:r>
            <w:r w:rsidRPr="0064064B">
              <w:rPr>
                <w:rFonts w:ascii="Arial Narrow" w:hAnsi="Arial Narrow" w:cs="Arial"/>
                <w:i/>
                <w:sz w:val="20"/>
              </w:rPr>
              <w:t>connection point</w:t>
            </w:r>
            <w:r w:rsidRPr="0064064B">
              <w:rPr>
                <w:rFonts w:ascii="Arial Narrow" w:hAnsi="Arial Narrow" w:cs="Arial"/>
                <w:sz w:val="20"/>
              </w:rPr>
              <w:t xml:space="preserve"> to which the </w:t>
            </w:r>
            <w:r w:rsidR="004E4A78">
              <w:rPr>
                <w:rFonts w:ascii="Arial Narrow" w:hAnsi="Arial Narrow" w:cs="Arial"/>
                <w:sz w:val="20"/>
              </w:rPr>
              <w:t xml:space="preserve">relevant </w:t>
            </w:r>
            <w:r w:rsidR="004E4A78">
              <w:rPr>
                <w:rFonts w:ascii="Arial Narrow" w:hAnsi="Arial Narrow" w:cs="Arial"/>
                <w:i/>
                <w:sz w:val="20"/>
              </w:rPr>
              <w:t xml:space="preserve">facility’s connection point </w:t>
            </w:r>
            <w:r w:rsidR="00375A23">
              <w:rPr>
                <w:rFonts w:ascii="Arial Narrow" w:hAnsi="Arial Narrow" w:cs="Arial"/>
                <w:sz w:val="20"/>
              </w:rPr>
              <w:t xml:space="preserve">SRAS Equipment </w:t>
            </w:r>
            <w:r w:rsidRPr="0064064B">
              <w:rPr>
                <w:rFonts w:ascii="Arial Narrow" w:hAnsi="Arial Narrow" w:cs="Arial"/>
                <w:sz w:val="20"/>
              </w:rPr>
              <w:t>is assigned in the</w:t>
            </w:r>
            <w:r w:rsidRPr="0064064B">
              <w:rPr>
                <w:rFonts w:ascii="Arial Narrow" w:hAnsi="Arial Narrow" w:cs="Arial"/>
                <w:i/>
                <w:sz w:val="20"/>
              </w:rPr>
              <w:t xml:space="preserve"> NEM</w:t>
            </w:r>
            <w:r w:rsidR="000A5F24">
              <w:rPr>
                <w:rFonts w:ascii="Arial Narrow" w:hAnsi="Arial Narrow" w:cs="Arial"/>
                <w:sz w:val="20"/>
              </w:rPr>
              <w:t xml:space="preserve">. The Delivery Point for a Service is </w:t>
            </w:r>
            <w:r w:rsidR="00423C5E">
              <w:rPr>
                <w:rFonts w:ascii="Arial Narrow" w:hAnsi="Arial Narrow" w:cs="Arial"/>
                <w:sz w:val="20"/>
              </w:rPr>
              <w:t xml:space="preserve">to be </w:t>
            </w:r>
            <w:r w:rsidR="00344843">
              <w:rPr>
                <w:rFonts w:ascii="Arial Narrow" w:hAnsi="Arial Narrow" w:cs="Arial"/>
                <w:sz w:val="20"/>
              </w:rPr>
              <w:t xml:space="preserve">specified </w:t>
            </w:r>
            <w:r w:rsidR="00AD4C2B">
              <w:rPr>
                <w:rFonts w:ascii="Arial Narrow" w:hAnsi="Arial Narrow" w:cs="Arial"/>
                <w:sz w:val="20"/>
              </w:rPr>
              <w:t>in Schedule 2</w:t>
            </w:r>
            <w:r w:rsidR="00423C5E">
              <w:rPr>
                <w:rFonts w:ascii="Arial Narrow" w:hAnsi="Arial Narrow" w:cs="Arial"/>
                <w:sz w:val="20"/>
              </w:rPr>
              <w:t xml:space="preserve"> of the Tender Form</w:t>
            </w:r>
            <w:r w:rsidRPr="0064064B">
              <w:rPr>
                <w:rFonts w:ascii="Arial Narrow" w:hAnsi="Arial Narrow" w:cs="Arial"/>
                <w:i/>
                <w:sz w:val="20"/>
              </w:rPr>
              <w:t>.</w:t>
            </w:r>
          </w:p>
        </w:tc>
      </w:tr>
      <w:tr w:rsidR="004338AF" w:rsidRPr="00014B5A" w14:paraId="5C261526" w14:textId="77777777" w:rsidTr="00314503">
        <w:tc>
          <w:tcPr>
            <w:tcW w:w="2835" w:type="dxa"/>
            <w:shd w:val="clear" w:color="auto" w:fill="BFBFBF" w:themeFill="background1" w:themeFillShade="BF"/>
          </w:tcPr>
          <w:p w14:paraId="39531C0C" w14:textId="77777777" w:rsidR="004338AF" w:rsidRPr="00014B5A" w:rsidRDefault="004338AF" w:rsidP="00314503">
            <w:pPr>
              <w:rPr>
                <w:rFonts w:ascii="Arial Narrow" w:hAnsi="Arial Narrow" w:cs="Arial"/>
                <w:sz w:val="20"/>
              </w:rPr>
            </w:pPr>
            <w:r w:rsidRPr="00014B5A">
              <w:rPr>
                <w:rFonts w:ascii="Arial Narrow" w:hAnsi="Arial Narrow" w:cs="Arial"/>
                <w:b/>
                <w:sz w:val="20"/>
              </w:rPr>
              <w:t xml:space="preserve">Event </w:t>
            </w:r>
            <w:r w:rsidRPr="00014B5A">
              <w:rPr>
                <w:rFonts w:ascii="Arial Narrow" w:hAnsi="Arial Narrow" w:cs="Arial"/>
                <w:sz w:val="20"/>
              </w:rPr>
              <w:t xml:space="preserve">or </w:t>
            </w:r>
            <w:r w:rsidRPr="00014B5A">
              <w:rPr>
                <w:rFonts w:ascii="Arial Narrow" w:hAnsi="Arial Narrow" w:cs="Arial"/>
                <w:b/>
                <w:sz w:val="20"/>
              </w:rPr>
              <w:t>Events</w:t>
            </w:r>
          </w:p>
        </w:tc>
        <w:tc>
          <w:tcPr>
            <w:tcW w:w="5776" w:type="dxa"/>
          </w:tcPr>
          <w:p w14:paraId="4467C60F" w14:textId="77777777" w:rsidR="004338AF" w:rsidRPr="00014B5A" w:rsidRDefault="004338AF" w:rsidP="00314503">
            <w:pPr>
              <w:jc w:val="both"/>
              <w:rPr>
                <w:rFonts w:ascii="Arial Narrow" w:hAnsi="Arial Narrow" w:cs="Arial"/>
                <w:sz w:val="20"/>
              </w:rPr>
            </w:pPr>
            <w:r w:rsidRPr="00014B5A">
              <w:rPr>
                <w:rFonts w:ascii="Arial Narrow" w:hAnsi="Arial Narrow" w:cs="Arial"/>
                <w:caps/>
                <w:sz w:val="20"/>
              </w:rPr>
              <w:t>a</w:t>
            </w:r>
            <w:r w:rsidRPr="00014B5A">
              <w:rPr>
                <w:rFonts w:ascii="Arial Narrow" w:hAnsi="Arial Narrow" w:cs="Arial"/>
                <w:sz w:val="20"/>
              </w:rPr>
              <w:t xml:space="preserve"> </w:t>
            </w:r>
            <w:r w:rsidRPr="00014B5A">
              <w:rPr>
                <w:rFonts w:ascii="Arial Narrow" w:hAnsi="Arial Narrow" w:cs="Arial"/>
                <w:i/>
                <w:sz w:val="20"/>
              </w:rPr>
              <w:t>major supply disruption</w:t>
            </w:r>
            <w:r w:rsidRPr="00014B5A">
              <w:rPr>
                <w:rFonts w:ascii="Arial Narrow" w:hAnsi="Arial Narrow" w:cs="Arial"/>
                <w:sz w:val="20"/>
              </w:rPr>
              <w:t xml:space="preserve"> or a series of related </w:t>
            </w:r>
            <w:r w:rsidRPr="00014B5A">
              <w:rPr>
                <w:rFonts w:ascii="Arial Narrow" w:hAnsi="Arial Narrow" w:cs="Arial"/>
                <w:i/>
                <w:sz w:val="20"/>
              </w:rPr>
              <w:t>major supply disruptions</w:t>
            </w:r>
            <w:r w:rsidRPr="00014B5A">
              <w:rPr>
                <w:rFonts w:ascii="Arial Narrow" w:hAnsi="Arial Narrow" w:cs="Arial"/>
                <w:sz w:val="20"/>
              </w:rPr>
              <w:t>.</w:t>
            </w:r>
            <w:r w:rsidRPr="00014B5A">
              <w:rPr>
                <w:rFonts w:ascii="Arial Narrow" w:hAnsi="Arial Narrow" w:cs="Arial"/>
                <w:i/>
                <w:sz w:val="20"/>
              </w:rPr>
              <w:t xml:space="preserve"> </w:t>
            </w:r>
          </w:p>
        </w:tc>
      </w:tr>
      <w:tr w:rsidR="00252E95" w:rsidRPr="00014B5A" w14:paraId="34C1258F" w14:textId="77777777" w:rsidTr="00314503">
        <w:tc>
          <w:tcPr>
            <w:tcW w:w="2835" w:type="dxa"/>
            <w:shd w:val="clear" w:color="auto" w:fill="BFBFBF" w:themeFill="background1" w:themeFillShade="BF"/>
          </w:tcPr>
          <w:p w14:paraId="3C063BA1" w14:textId="77777777" w:rsidR="00252E95" w:rsidRPr="00014B5A" w:rsidRDefault="00252E95" w:rsidP="00314503">
            <w:pPr>
              <w:rPr>
                <w:rFonts w:ascii="Arial Narrow" w:hAnsi="Arial Narrow" w:cs="Arial"/>
                <w:b/>
                <w:sz w:val="20"/>
              </w:rPr>
            </w:pPr>
            <w:r>
              <w:rPr>
                <w:rFonts w:ascii="Arial Narrow" w:hAnsi="Arial Narrow" w:cs="Arial"/>
                <w:b/>
                <w:sz w:val="20"/>
              </w:rPr>
              <w:t>ITT or Invitation to Tender</w:t>
            </w:r>
          </w:p>
        </w:tc>
        <w:tc>
          <w:tcPr>
            <w:tcW w:w="5776" w:type="dxa"/>
          </w:tcPr>
          <w:p w14:paraId="562A6DBF" w14:textId="27A5C434" w:rsidR="00252E95" w:rsidRPr="00014B5A" w:rsidRDefault="00C20198" w:rsidP="006B51CE">
            <w:pPr>
              <w:rPr>
                <w:rFonts w:ascii="Arial Narrow" w:hAnsi="Arial Narrow" w:cs="Arial"/>
                <w:sz w:val="20"/>
              </w:rPr>
            </w:pPr>
            <w:r>
              <w:rPr>
                <w:rFonts w:ascii="Arial Narrow" w:hAnsi="Arial Narrow" w:cs="Arial"/>
                <w:sz w:val="20"/>
              </w:rPr>
              <w:t>T</w:t>
            </w:r>
            <w:r w:rsidR="00252E95" w:rsidRPr="00014B5A">
              <w:rPr>
                <w:rFonts w:ascii="Arial Narrow" w:hAnsi="Arial Narrow" w:cs="Arial"/>
                <w:sz w:val="20"/>
              </w:rPr>
              <w:t>h</w:t>
            </w:r>
            <w:r w:rsidR="00252E95">
              <w:rPr>
                <w:rFonts w:ascii="Arial Narrow" w:hAnsi="Arial Narrow" w:cs="Arial"/>
                <w:sz w:val="20"/>
              </w:rPr>
              <w:t xml:space="preserve">is document, including its </w:t>
            </w:r>
            <w:r w:rsidR="00252E95" w:rsidRPr="00014B5A">
              <w:rPr>
                <w:rFonts w:ascii="Arial Narrow" w:hAnsi="Arial Narrow" w:cs="Arial"/>
                <w:bCs/>
                <w:sz w:val="20"/>
              </w:rPr>
              <w:t>schedules, attachments and appendices</w:t>
            </w:r>
            <w:r w:rsidR="00252E95">
              <w:rPr>
                <w:rFonts w:ascii="Arial Narrow" w:hAnsi="Arial Narrow" w:cs="Arial"/>
                <w:bCs/>
                <w:sz w:val="20"/>
              </w:rPr>
              <w:t>, which are to be read and interpreted in conjunction with</w:t>
            </w:r>
            <w:r w:rsidR="006B51CE">
              <w:rPr>
                <w:rFonts w:ascii="Arial Narrow" w:hAnsi="Arial Narrow" w:cs="Arial"/>
                <w:bCs/>
                <w:sz w:val="20"/>
              </w:rPr>
              <w:t xml:space="preserve"> </w:t>
            </w:r>
            <w:r w:rsidR="00252E95" w:rsidRPr="00014B5A">
              <w:rPr>
                <w:rFonts w:ascii="Arial Narrow" w:hAnsi="Arial Narrow" w:cs="Arial"/>
                <w:bCs/>
                <w:sz w:val="20"/>
              </w:rPr>
              <w:t>the SRAS</w:t>
            </w:r>
            <w:r w:rsidR="006B51CE">
              <w:rPr>
                <w:rFonts w:ascii="Arial Narrow" w:hAnsi="Arial Narrow" w:cs="Arial"/>
                <w:bCs/>
                <w:sz w:val="20"/>
              </w:rPr>
              <w:t xml:space="preserve"> Guideline.</w:t>
            </w:r>
            <w:r w:rsidR="00252E95" w:rsidRPr="00014B5A">
              <w:rPr>
                <w:rFonts w:ascii="Arial Narrow" w:hAnsi="Arial Narrow" w:cs="Arial"/>
                <w:bCs/>
                <w:sz w:val="20"/>
              </w:rPr>
              <w:t xml:space="preserve"> </w:t>
            </w:r>
          </w:p>
        </w:tc>
      </w:tr>
      <w:tr w:rsidR="004338AF" w:rsidRPr="00014B5A" w14:paraId="44E6BB1F" w14:textId="77777777" w:rsidTr="00314503">
        <w:tc>
          <w:tcPr>
            <w:tcW w:w="2835" w:type="dxa"/>
            <w:shd w:val="clear" w:color="auto" w:fill="BFBFBF" w:themeFill="background1" w:themeFillShade="BF"/>
          </w:tcPr>
          <w:p w14:paraId="70CAAB60" w14:textId="77777777" w:rsidR="004338AF" w:rsidRPr="00014B5A" w:rsidRDefault="004338AF" w:rsidP="00314503">
            <w:pPr>
              <w:rPr>
                <w:rFonts w:ascii="Arial Narrow" w:hAnsi="Arial Narrow"/>
                <w:b/>
                <w:sz w:val="20"/>
              </w:rPr>
            </w:pPr>
            <w:r w:rsidRPr="00014B5A">
              <w:rPr>
                <w:rFonts w:ascii="Arial Narrow" w:hAnsi="Arial Narrow"/>
                <w:b/>
                <w:sz w:val="20"/>
              </w:rPr>
              <w:t>NEM</w:t>
            </w:r>
          </w:p>
        </w:tc>
        <w:tc>
          <w:tcPr>
            <w:tcW w:w="5776" w:type="dxa"/>
          </w:tcPr>
          <w:p w14:paraId="2A1D6635" w14:textId="77777777" w:rsidR="004338AF" w:rsidRPr="00014B5A" w:rsidRDefault="004338AF" w:rsidP="00314503">
            <w:pPr>
              <w:rPr>
                <w:rFonts w:ascii="Arial Narrow" w:hAnsi="Arial Narrow"/>
                <w:sz w:val="20"/>
              </w:rPr>
            </w:pPr>
            <w:r w:rsidRPr="00014B5A">
              <w:rPr>
                <w:rFonts w:ascii="Arial Narrow" w:hAnsi="Arial Narrow"/>
                <w:sz w:val="20"/>
              </w:rPr>
              <w:t>National Electricity Market.</w:t>
            </w:r>
          </w:p>
        </w:tc>
      </w:tr>
      <w:tr w:rsidR="004338AF" w:rsidRPr="00014B5A" w14:paraId="6FD4E7F6" w14:textId="77777777" w:rsidTr="00314503">
        <w:tc>
          <w:tcPr>
            <w:tcW w:w="2835" w:type="dxa"/>
            <w:shd w:val="clear" w:color="auto" w:fill="BFBFBF" w:themeFill="background1" w:themeFillShade="BF"/>
          </w:tcPr>
          <w:p w14:paraId="62A5731F" w14:textId="77777777" w:rsidR="004338AF" w:rsidRPr="00014B5A" w:rsidRDefault="004338AF" w:rsidP="00314503">
            <w:pPr>
              <w:keepNext/>
              <w:rPr>
                <w:rFonts w:ascii="Arial Narrow" w:hAnsi="Arial Narrow" w:cs="Arial"/>
                <w:b/>
                <w:sz w:val="20"/>
              </w:rPr>
            </w:pPr>
            <w:r>
              <w:rPr>
                <w:rFonts w:ascii="Arial Narrow" w:hAnsi="Arial Narrow" w:cs="Arial"/>
                <w:b/>
                <w:sz w:val="20"/>
              </w:rPr>
              <w:t>NER</w:t>
            </w:r>
          </w:p>
        </w:tc>
        <w:tc>
          <w:tcPr>
            <w:tcW w:w="5776" w:type="dxa"/>
          </w:tcPr>
          <w:p w14:paraId="003E4475" w14:textId="77777777" w:rsidR="004338AF" w:rsidRPr="00344516" w:rsidRDefault="004338AF" w:rsidP="00314503">
            <w:pPr>
              <w:spacing w:before="60"/>
              <w:rPr>
                <w:rFonts w:ascii="Arial Narrow" w:hAnsi="Arial Narrow" w:cs="Arial"/>
                <w:sz w:val="20"/>
              </w:rPr>
            </w:pPr>
            <w:r>
              <w:rPr>
                <w:rFonts w:ascii="Arial Narrow" w:hAnsi="Arial Narrow" w:cs="Arial"/>
                <w:sz w:val="20"/>
              </w:rPr>
              <w:t>National Electricity Rules.</w:t>
            </w:r>
          </w:p>
        </w:tc>
      </w:tr>
      <w:tr w:rsidR="00BE7A15" w:rsidRPr="00014B5A" w:rsidDel="006B51CE" w14:paraId="64ED7BF0" w14:textId="77777777" w:rsidTr="00BE7A15">
        <w:tc>
          <w:tcPr>
            <w:tcW w:w="2835" w:type="dxa"/>
            <w:shd w:val="clear" w:color="auto" w:fill="BFBFBF" w:themeFill="background1" w:themeFillShade="BF"/>
          </w:tcPr>
          <w:p w14:paraId="347592CF" w14:textId="77777777" w:rsidR="00BE7A15" w:rsidDel="006B51CE" w:rsidRDefault="00BE7A15" w:rsidP="00BE7A15">
            <w:pPr>
              <w:rPr>
                <w:rFonts w:ascii="Arial Narrow" w:hAnsi="Arial Narrow" w:cs="Arial"/>
                <w:b/>
                <w:sz w:val="20"/>
              </w:rPr>
            </w:pPr>
            <w:r>
              <w:rPr>
                <w:rFonts w:ascii="Arial Narrow" w:hAnsi="Arial Narrow" w:cs="Arial"/>
                <w:b/>
                <w:sz w:val="20"/>
              </w:rPr>
              <w:t>Network Delivery Components</w:t>
            </w:r>
          </w:p>
        </w:tc>
        <w:tc>
          <w:tcPr>
            <w:tcW w:w="5776" w:type="dxa"/>
          </w:tcPr>
          <w:p w14:paraId="1D8DD33D" w14:textId="33685D3C" w:rsidR="00BE7A15" w:rsidRPr="00014B5A" w:rsidDel="006B51CE" w:rsidRDefault="00BE7A15" w:rsidP="00BE7A15">
            <w:pPr>
              <w:jc w:val="both"/>
              <w:rPr>
                <w:rFonts w:ascii="Arial Narrow" w:hAnsi="Arial Narrow" w:cs="Arial"/>
                <w:sz w:val="20"/>
              </w:rPr>
            </w:pPr>
            <w:r>
              <w:rPr>
                <w:rFonts w:ascii="Arial Narrow" w:hAnsi="Arial Narrow" w:cs="Arial"/>
                <w:i/>
                <w:sz w:val="20"/>
              </w:rPr>
              <w:t>Transmission system</w:t>
            </w:r>
            <w:r w:rsidRPr="00014B5A">
              <w:rPr>
                <w:rFonts w:ascii="Arial Narrow" w:hAnsi="Arial Narrow" w:cs="Arial"/>
                <w:sz w:val="20"/>
              </w:rPr>
              <w:t xml:space="preserve"> </w:t>
            </w:r>
            <w:r>
              <w:rPr>
                <w:rFonts w:ascii="Arial Narrow" w:hAnsi="Arial Narrow" w:cs="Arial"/>
                <w:sz w:val="20"/>
              </w:rPr>
              <w:t xml:space="preserve">or </w:t>
            </w:r>
            <w:r>
              <w:rPr>
                <w:rFonts w:ascii="Arial Narrow" w:hAnsi="Arial Narrow" w:cs="Arial"/>
                <w:i/>
                <w:sz w:val="20"/>
              </w:rPr>
              <w:t xml:space="preserve">distribution system </w:t>
            </w:r>
            <w:r w:rsidRPr="00014B5A">
              <w:rPr>
                <w:rFonts w:ascii="Arial Narrow" w:hAnsi="Arial Narrow" w:cs="Arial"/>
                <w:i/>
                <w:sz w:val="20"/>
              </w:rPr>
              <w:t>facilities</w:t>
            </w:r>
            <w:r>
              <w:rPr>
                <w:rFonts w:ascii="Arial Narrow" w:hAnsi="Arial Narrow" w:cs="Arial"/>
                <w:i/>
                <w:sz w:val="20"/>
              </w:rPr>
              <w:t xml:space="preserve"> </w:t>
            </w:r>
            <w:r>
              <w:rPr>
                <w:rFonts w:ascii="Arial Narrow" w:hAnsi="Arial Narrow" w:cs="Arial"/>
                <w:sz w:val="20"/>
              </w:rPr>
              <w:t xml:space="preserve">and equipment located between (and including) the final </w:t>
            </w:r>
            <w:r>
              <w:rPr>
                <w:rFonts w:ascii="Arial Narrow" w:hAnsi="Arial Narrow" w:cs="Arial"/>
                <w:i/>
                <w:sz w:val="20"/>
              </w:rPr>
              <w:t xml:space="preserve">network connection point </w:t>
            </w:r>
            <w:r>
              <w:rPr>
                <w:rFonts w:ascii="Arial Narrow" w:hAnsi="Arial Narrow" w:cs="Arial"/>
                <w:sz w:val="20"/>
              </w:rPr>
              <w:t>associated with the SRAS Equipment</w:t>
            </w:r>
            <w:r w:rsidR="00423C5E">
              <w:rPr>
                <w:rFonts w:ascii="Arial Narrow" w:hAnsi="Arial Narrow" w:cs="Arial"/>
                <w:sz w:val="20"/>
              </w:rPr>
              <w:t>,</w:t>
            </w:r>
            <w:r>
              <w:rPr>
                <w:rFonts w:ascii="Arial Narrow" w:hAnsi="Arial Narrow" w:cs="Arial"/>
                <w:sz w:val="20"/>
              </w:rPr>
              <w:t xml:space="preserve"> and the proposed Delivery Point, as </w:t>
            </w:r>
            <w:r w:rsidRPr="00014B5A">
              <w:rPr>
                <w:rFonts w:ascii="Arial Narrow" w:hAnsi="Arial Narrow" w:cs="Arial"/>
                <w:sz w:val="20"/>
              </w:rPr>
              <w:t xml:space="preserve">nominated in Schedule 2 of the </w:t>
            </w:r>
            <w:r w:rsidRPr="0064064B">
              <w:rPr>
                <w:rFonts w:ascii="Arial Narrow" w:hAnsi="Arial Narrow" w:cs="Arial"/>
                <w:sz w:val="20"/>
              </w:rPr>
              <w:t>Tender</w:t>
            </w:r>
            <w:r w:rsidRPr="00014B5A">
              <w:rPr>
                <w:rFonts w:ascii="Arial Narrow" w:hAnsi="Arial Narrow" w:cs="Arial"/>
                <w:sz w:val="20"/>
              </w:rPr>
              <w:t xml:space="preserve"> Form</w:t>
            </w:r>
            <w:r>
              <w:rPr>
                <w:rFonts w:ascii="Arial Narrow" w:hAnsi="Arial Narrow" w:cs="Arial"/>
                <w:sz w:val="20"/>
              </w:rPr>
              <w:t>.</w:t>
            </w:r>
          </w:p>
        </w:tc>
      </w:tr>
      <w:tr w:rsidR="004338AF" w:rsidRPr="00014B5A" w14:paraId="11F844DA" w14:textId="77777777" w:rsidTr="00314503">
        <w:tc>
          <w:tcPr>
            <w:tcW w:w="2835" w:type="dxa"/>
            <w:shd w:val="clear" w:color="auto" w:fill="BFBFBF" w:themeFill="background1" w:themeFillShade="BF"/>
          </w:tcPr>
          <w:p w14:paraId="55D3AFB2" w14:textId="77777777" w:rsidR="004338AF" w:rsidRPr="00014B5A" w:rsidRDefault="004338AF" w:rsidP="00314503">
            <w:pPr>
              <w:keepNext/>
              <w:rPr>
                <w:rFonts w:ascii="Arial Narrow" w:hAnsi="Arial Narrow" w:cs="Arial"/>
                <w:b/>
                <w:sz w:val="20"/>
              </w:rPr>
            </w:pPr>
            <w:r w:rsidRPr="00014B5A">
              <w:rPr>
                <w:rFonts w:ascii="Arial Narrow" w:hAnsi="Arial Narrow" w:cs="Arial"/>
                <w:b/>
                <w:sz w:val="20"/>
              </w:rPr>
              <w:t>NSP</w:t>
            </w:r>
          </w:p>
        </w:tc>
        <w:tc>
          <w:tcPr>
            <w:tcW w:w="5776" w:type="dxa"/>
          </w:tcPr>
          <w:p w14:paraId="3508141C" w14:textId="77777777" w:rsidR="004338AF" w:rsidRPr="00014B5A" w:rsidRDefault="004338AF" w:rsidP="00314503">
            <w:pPr>
              <w:spacing w:before="60"/>
              <w:rPr>
                <w:rFonts w:ascii="Arial Narrow" w:hAnsi="Arial Narrow" w:cs="Arial"/>
                <w:sz w:val="20"/>
              </w:rPr>
            </w:pPr>
            <w:r w:rsidRPr="00014B5A">
              <w:rPr>
                <w:rFonts w:ascii="Arial Narrow" w:hAnsi="Arial Narrow" w:cs="Arial"/>
                <w:i/>
                <w:sz w:val="20"/>
              </w:rPr>
              <w:t>Network Service Provider</w:t>
            </w:r>
            <w:r w:rsidRPr="00014B5A">
              <w:rPr>
                <w:rFonts w:ascii="Arial Narrow" w:hAnsi="Arial Narrow" w:cs="Arial"/>
                <w:sz w:val="20"/>
              </w:rPr>
              <w:t>.</w:t>
            </w:r>
          </w:p>
        </w:tc>
      </w:tr>
      <w:tr w:rsidR="004338AF" w:rsidRPr="00014B5A" w14:paraId="59977572" w14:textId="77777777" w:rsidTr="00314503">
        <w:tc>
          <w:tcPr>
            <w:tcW w:w="2835" w:type="dxa"/>
            <w:shd w:val="clear" w:color="auto" w:fill="BFBFBF" w:themeFill="background1" w:themeFillShade="BF"/>
          </w:tcPr>
          <w:p w14:paraId="7C760807" w14:textId="1D64CD58" w:rsidR="004338AF" w:rsidRPr="00014B5A" w:rsidRDefault="004338AF" w:rsidP="00314503">
            <w:pPr>
              <w:rPr>
                <w:rFonts w:ascii="Arial Narrow" w:hAnsi="Arial Narrow" w:cs="Arial"/>
                <w:b/>
                <w:sz w:val="20"/>
              </w:rPr>
            </w:pPr>
            <w:r w:rsidRPr="00014B5A">
              <w:rPr>
                <w:rFonts w:ascii="Arial Narrow" w:hAnsi="Arial Narrow" w:cs="Arial"/>
                <w:b/>
                <w:sz w:val="20"/>
              </w:rPr>
              <w:t>Service</w:t>
            </w:r>
          </w:p>
        </w:tc>
        <w:tc>
          <w:tcPr>
            <w:tcW w:w="5776" w:type="dxa"/>
          </w:tcPr>
          <w:p w14:paraId="571EF485" w14:textId="707D8753" w:rsidR="004338AF" w:rsidRPr="00014B5A" w:rsidRDefault="004338AF" w:rsidP="004F3813">
            <w:pPr>
              <w:jc w:val="both"/>
              <w:rPr>
                <w:rFonts w:ascii="Arial Narrow" w:hAnsi="Arial Narrow" w:cs="Arial"/>
                <w:sz w:val="20"/>
              </w:rPr>
            </w:pPr>
            <w:r w:rsidRPr="00014B5A">
              <w:rPr>
                <w:rFonts w:ascii="Arial Narrow" w:hAnsi="Arial Narrow" w:cs="Arial"/>
                <w:sz w:val="20"/>
              </w:rPr>
              <w:t xml:space="preserve">The </w:t>
            </w:r>
            <w:r w:rsidR="004F3813">
              <w:rPr>
                <w:rFonts w:ascii="Arial Narrow" w:hAnsi="Arial Narrow" w:cs="Arial"/>
                <w:sz w:val="20"/>
              </w:rPr>
              <w:t xml:space="preserve">SRAS </w:t>
            </w:r>
            <w:r w:rsidR="00423C5E">
              <w:rPr>
                <w:rFonts w:ascii="Arial Narrow" w:hAnsi="Arial Narrow" w:cs="Arial"/>
                <w:sz w:val="20"/>
              </w:rPr>
              <w:t xml:space="preserve">proposed </w:t>
            </w:r>
            <w:r w:rsidR="004F3813">
              <w:rPr>
                <w:rFonts w:ascii="Arial Narrow" w:hAnsi="Arial Narrow" w:cs="Arial"/>
                <w:sz w:val="20"/>
              </w:rPr>
              <w:t xml:space="preserve">to be provided </w:t>
            </w:r>
            <w:r w:rsidR="00423C5E">
              <w:rPr>
                <w:rFonts w:ascii="Arial Narrow" w:hAnsi="Arial Narrow" w:cs="Arial"/>
                <w:sz w:val="20"/>
              </w:rPr>
              <w:t xml:space="preserve">by the Tenderer, </w:t>
            </w:r>
            <w:r w:rsidR="004F3813">
              <w:rPr>
                <w:rFonts w:ascii="Arial Narrow" w:hAnsi="Arial Narrow" w:cs="Arial"/>
                <w:sz w:val="20"/>
              </w:rPr>
              <w:t xml:space="preserve">as </w:t>
            </w:r>
            <w:r w:rsidRPr="00014B5A">
              <w:rPr>
                <w:rFonts w:ascii="Arial Narrow" w:hAnsi="Arial Narrow" w:cs="Arial"/>
                <w:sz w:val="20"/>
              </w:rPr>
              <w:t xml:space="preserve">described in Schedule 2 of the </w:t>
            </w:r>
            <w:r w:rsidR="005A25B0" w:rsidRPr="0064064B">
              <w:rPr>
                <w:rFonts w:ascii="Arial Narrow" w:hAnsi="Arial Narrow" w:cs="Arial"/>
                <w:sz w:val="20"/>
              </w:rPr>
              <w:t>Tender</w:t>
            </w:r>
            <w:r w:rsidRPr="00014B5A">
              <w:rPr>
                <w:rFonts w:ascii="Arial Narrow" w:hAnsi="Arial Narrow" w:cs="Arial"/>
                <w:sz w:val="20"/>
              </w:rPr>
              <w:t xml:space="preserve"> Form.</w:t>
            </w:r>
          </w:p>
        </w:tc>
      </w:tr>
      <w:tr w:rsidR="004338AF" w:rsidRPr="00014B5A" w14:paraId="00907187" w14:textId="77777777" w:rsidTr="00314503">
        <w:tc>
          <w:tcPr>
            <w:tcW w:w="2835" w:type="dxa"/>
            <w:shd w:val="clear" w:color="auto" w:fill="BFBFBF" w:themeFill="background1" w:themeFillShade="BF"/>
          </w:tcPr>
          <w:p w14:paraId="22817C2B" w14:textId="77777777" w:rsidR="004338AF" w:rsidRPr="00014B5A" w:rsidRDefault="004338AF" w:rsidP="00314503">
            <w:pPr>
              <w:rPr>
                <w:rFonts w:ascii="Arial Narrow" w:hAnsi="Arial Narrow" w:cs="Arial"/>
                <w:b/>
                <w:sz w:val="20"/>
              </w:rPr>
            </w:pPr>
            <w:r>
              <w:rPr>
                <w:rFonts w:ascii="Arial Narrow" w:hAnsi="Arial Narrow" w:cs="Arial"/>
                <w:b/>
                <w:sz w:val="20"/>
              </w:rPr>
              <w:t>SRAS</w:t>
            </w:r>
          </w:p>
        </w:tc>
        <w:tc>
          <w:tcPr>
            <w:tcW w:w="5776" w:type="dxa"/>
          </w:tcPr>
          <w:p w14:paraId="5C854AB9" w14:textId="77777777" w:rsidR="004338AF" w:rsidRPr="00D262B2" w:rsidRDefault="004338AF" w:rsidP="00314503">
            <w:pPr>
              <w:jc w:val="both"/>
              <w:rPr>
                <w:rFonts w:ascii="Arial Narrow" w:hAnsi="Arial Narrow" w:cs="Arial"/>
                <w:sz w:val="20"/>
              </w:rPr>
            </w:pPr>
            <w:r>
              <w:rPr>
                <w:rFonts w:ascii="Arial Narrow" w:hAnsi="Arial Narrow" w:cs="Arial"/>
                <w:i/>
                <w:sz w:val="20"/>
              </w:rPr>
              <w:t>System restart ancillary service</w:t>
            </w:r>
            <w:r>
              <w:rPr>
                <w:rFonts w:ascii="Arial Narrow" w:hAnsi="Arial Narrow" w:cs="Arial"/>
                <w:sz w:val="20"/>
              </w:rPr>
              <w:t>.</w:t>
            </w:r>
          </w:p>
        </w:tc>
      </w:tr>
      <w:tr w:rsidR="006B51CE" w:rsidRPr="00014B5A" w:rsidDel="006B51CE" w14:paraId="225236C5" w14:textId="77777777" w:rsidTr="00314503">
        <w:tc>
          <w:tcPr>
            <w:tcW w:w="2835" w:type="dxa"/>
            <w:shd w:val="clear" w:color="auto" w:fill="BFBFBF" w:themeFill="background1" w:themeFillShade="BF"/>
          </w:tcPr>
          <w:p w14:paraId="4060051C" w14:textId="77777777" w:rsidR="006B51CE" w:rsidRPr="00014B5A" w:rsidDel="006B51CE" w:rsidRDefault="006B51CE" w:rsidP="00314503">
            <w:pPr>
              <w:rPr>
                <w:rFonts w:ascii="Arial Narrow" w:hAnsi="Arial Narrow" w:cs="Arial"/>
                <w:b/>
                <w:sz w:val="20"/>
              </w:rPr>
            </w:pPr>
            <w:r>
              <w:rPr>
                <w:rFonts w:ascii="Arial Narrow" w:hAnsi="Arial Narrow" w:cs="Arial"/>
                <w:b/>
                <w:sz w:val="20"/>
              </w:rPr>
              <w:t>SRAS Agreement</w:t>
            </w:r>
          </w:p>
        </w:tc>
        <w:tc>
          <w:tcPr>
            <w:tcW w:w="5776" w:type="dxa"/>
          </w:tcPr>
          <w:p w14:paraId="3EB0DE70" w14:textId="77777777" w:rsidR="006B51CE" w:rsidRPr="00014B5A" w:rsidDel="006B51CE" w:rsidRDefault="006B51CE" w:rsidP="000722E2">
            <w:pPr>
              <w:jc w:val="both"/>
              <w:rPr>
                <w:rFonts w:ascii="Arial Narrow" w:hAnsi="Arial Narrow" w:cs="Arial"/>
                <w:sz w:val="20"/>
              </w:rPr>
            </w:pPr>
            <w:r>
              <w:rPr>
                <w:rFonts w:ascii="Arial Narrow" w:hAnsi="Arial Narrow" w:cs="Arial"/>
                <w:sz w:val="20"/>
              </w:rPr>
              <w:t>The agreement to be entered into by</w:t>
            </w:r>
            <w:r w:rsidR="00D0642C">
              <w:rPr>
                <w:rFonts w:ascii="Arial Narrow" w:hAnsi="Arial Narrow" w:cs="Arial"/>
                <w:sz w:val="20"/>
              </w:rPr>
              <w:t xml:space="preserve"> a</w:t>
            </w:r>
            <w:r>
              <w:rPr>
                <w:rFonts w:ascii="Arial Narrow" w:hAnsi="Arial Narrow" w:cs="Arial"/>
                <w:sz w:val="20"/>
              </w:rPr>
              <w:t xml:space="preserve"> successful </w:t>
            </w:r>
            <w:r w:rsidR="00D0642C">
              <w:rPr>
                <w:rFonts w:ascii="Arial Narrow" w:hAnsi="Arial Narrow" w:cs="Arial"/>
                <w:sz w:val="20"/>
              </w:rPr>
              <w:t>Tenderer</w:t>
            </w:r>
            <w:r>
              <w:rPr>
                <w:rFonts w:ascii="Arial Narrow" w:hAnsi="Arial Narrow" w:cs="Arial"/>
                <w:sz w:val="20"/>
              </w:rPr>
              <w:t xml:space="preserve"> for the provision of </w:t>
            </w:r>
            <w:r w:rsidR="00032432">
              <w:rPr>
                <w:rFonts w:ascii="Arial Narrow" w:hAnsi="Arial Narrow" w:cs="Arial"/>
                <w:sz w:val="20"/>
              </w:rPr>
              <w:t>the Service</w:t>
            </w:r>
            <w:r>
              <w:rPr>
                <w:rFonts w:ascii="Arial Narrow" w:hAnsi="Arial Narrow" w:cs="Arial"/>
                <w:sz w:val="20"/>
              </w:rPr>
              <w:t xml:space="preserve"> to AEMO. A proposed form of SRAS Agreement is</w:t>
            </w:r>
            <w:r w:rsidR="00D0642C">
              <w:rPr>
                <w:rFonts w:ascii="Arial Narrow" w:hAnsi="Arial Narrow" w:cs="Arial"/>
                <w:sz w:val="20"/>
              </w:rPr>
              <w:t xml:space="preserve"> at</w:t>
            </w:r>
            <w:r w:rsidR="000722E2">
              <w:rPr>
                <w:rFonts w:ascii="Arial Narrow" w:hAnsi="Arial Narrow" w:cs="Arial"/>
                <w:sz w:val="20"/>
              </w:rPr>
              <w:t>tached this ITT</w:t>
            </w:r>
            <w:r>
              <w:rPr>
                <w:rFonts w:ascii="Arial Narrow" w:hAnsi="Arial Narrow" w:cs="Arial"/>
                <w:sz w:val="20"/>
              </w:rPr>
              <w:t>.</w:t>
            </w:r>
          </w:p>
        </w:tc>
      </w:tr>
      <w:tr w:rsidR="004338AF" w:rsidRPr="00014B5A" w14:paraId="2AEC9A13" w14:textId="77777777" w:rsidTr="00314503">
        <w:tc>
          <w:tcPr>
            <w:tcW w:w="2835" w:type="dxa"/>
            <w:shd w:val="clear" w:color="auto" w:fill="BFBFBF" w:themeFill="background1" w:themeFillShade="BF"/>
          </w:tcPr>
          <w:p w14:paraId="740EB2B4" w14:textId="77777777" w:rsidR="004338AF" w:rsidRPr="00014B5A" w:rsidRDefault="004338AF" w:rsidP="00314503">
            <w:pPr>
              <w:rPr>
                <w:rFonts w:ascii="Arial Narrow" w:hAnsi="Arial Narrow" w:cs="Arial"/>
                <w:b/>
                <w:sz w:val="20"/>
              </w:rPr>
            </w:pPr>
            <w:r w:rsidRPr="00014B5A">
              <w:rPr>
                <w:rFonts w:ascii="Arial Narrow" w:hAnsi="Arial Narrow" w:cs="Arial"/>
                <w:b/>
                <w:sz w:val="20"/>
              </w:rPr>
              <w:t>SRAS Equipment</w:t>
            </w:r>
          </w:p>
        </w:tc>
        <w:tc>
          <w:tcPr>
            <w:tcW w:w="5776" w:type="dxa"/>
          </w:tcPr>
          <w:p w14:paraId="72EA8B3D" w14:textId="23DEA2A5" w:rsidR="004338AF" w:rsidRPr="00014B5A" w:rsidRDefault="004338AF" w:rsidP="00423C5E">
            <w:pPr>
              <w:jc w:val="both"/>
              <w:rPr>
                <w:rFonts w:ascii="Arial Narrow" w:hAnsi="Arial Narrow" w:cs="Arial"/>
                <w:sz w:val="20"/>
              </w:rPr>
            </w:pPr>
            <w:r w:rsidRPr="00014B5A">
              <w:rPr>
                <w:rFonts w:ascii="Arial Narrow" w:hAnsi="Arial Narrow" w:cs="Arial"/>
                <w:sz w:val="20"/>
              </w:rPr>
              <w:t>The</w:t>
            </w:r>
            <w:r w:rsidR="00375A23">
              <w:rPr>
                <w:rFonts w:ascii="Arial Narrow" w:hAnsi="Arial Narrow" w:cs="Arial"/>
                <w:sz w:val="20"/>
              </w:rPr>
              <w:t xml:space="preserve"> </w:t>
            </w:r>
            <w:r w:rsidR="00375A23" w:rsidRPr="00EC48AC">
              <w:rPr>
                <w:rFonts w:ascii="Arial Narrow" w:hAnsi="Arial Narrow" w:cs="Arial"/>
                <w:i/>
                <w:sz w:val="20"/>
              </w:rPr>
              <w:t>generating unit(s)</w:t>
            </w:r>
            <w:r w:rsidR="00D23B94">
              <w:rPr>
                <w:rFonts w:ascii="Arial Narrow" w:hAnsi="Arial Narrow" w:cs="Arial"/>
                <w:sz w:val="20"/>
              </w:rPr>
              <w:t xml:space="preserve"> and</w:t>
            </w:r>
            <w:r w:rsidR="00BA5631">
              <w:rPr>
                <w:rFonts w:ascii="Arial Narrow" w:hAnsi="Arial Narrow" w:cs="Arial"/>
                <w:sz w:val="20"/>
              </w:rPr>
              <w:t>/or</w:t>
            </w:r>
            <w:r w:rsidR="00D23B94">
              <w:rPr>
                <w:rFonts w:ascii="Arial Narrow" w:hAnsi="Arial Narrow" w:cs="Arial"/>
                <w:sz w:val="20"/>
              </w:rPr>
              <w:t xml:space="preserve"> other</w:t>
            </w:r>
            <w:r w:rsidRPr="00014B5A">
              <w:rPr>
                <w:rFonts w:ascii="Arial Narrow" w:hAnsi="Arial Narrow" w:cs="Arial"/>
                <w:sz w:val="20"/>
              </w:rPr>
              <w:t xml:space="preserve"> </w:t>
            </w:r>
            <w:r w:rsidRPr="00014B5A">
              <w:rPr>
                <w:rFonts w:ascii="Arial Narrow" w:hAnsi="Arial Narrow" w:cs="Arial"/>
                <w:i/>
                <w:sz w:val="20"/>
              </w:rPr>
              <w:t>facilities</w:t>
            </w:r>
            <w:r w:rsidRPr="00014B5A">
              <w:rPr>
                <w:rFonts w:ascii="Arial Narrow" w:hAnsi="Arial Narrow" w:cs="Arial"/>
                <w:sz w:val="20"/>
              </w:rPr>
              <w:t xml:space="preserve"> </w:t>
            </w:r>
            <w:r w:rsidR="004F3813">
              <w:rPr>
                <w:rFonts w:ascii="Arial Narrow" w:hAnsi="Arial Narrow" w:cs="Arial"/>
                <w:sz w:val="20"/>
              </w:rPr>
              <w:t>(</w:t>
            </w:r>
            <w:r w:rsidR="00423C5E">
              <w:rPr>
                <w:rFonts w:ascii="Arial Narrow" w:hAnsi="Arial Narrow" w:cs="Arial"/>
                <w:sz w:val="20"/>
              </w:rPr>
              <w:t>excluding Network Delivery</w:t>
            </w:r>
            <w:r w:rsidR="004F3813">
              <w:rPr>
                <w:rFonts w:ascii="Arial Narrow" w:hAnsi="Arial Narrow" w:cs="Arial"/>
                <w:sz w:val="20"/>
              </w:rPr>
              <w:t xml:space="preserve"> Components</w:t>
            </w:r>
            <w:r w:rsidR="00423C5E">
              <w:rPr>
                <w:rFonts w:ascii="Arial Narrow" w:hAnsi="Arial Narrow" w:cs="Arial"/>
                <w:sz w:val="20"/>
              </w:rPr>
              <w:t>, but including any SRAS Third Party Assets</w:t>
            </w:r>
            <w:r w:rsidR="004F3813">
              <w:rPr>
                <w:rFonts w:ascii="Arial Narrow" w:hAnsi="Arial Narrow" w:cs="Arial"/>
                <w:sz w:val="20"/>
              </w:rPr>
              <w:t xml:space="preserve">) to be used by the Tenderer for the delivery of </w:t>
            </w:r>
            <w:r w:rsidR="00032432">
              <w:rPr>
                <w:rFonts w:ascii="Arial Narrow" w:hAnsi="Arial Narrow" w:cs="Arial"/>
                <w:sz w:val="20"/>
              </w:rPr>
              <w:t>the Service</w:t>
            </w:r>
            <w:r w:rsidR="004F3813">
              <w:rPr>
                <w:rFonts w:ascii="Arial Narrow" w:hAnsi="Arial Narrow" w:cs="Arial"/>
                <w:sz w:val="20"/>
              </w:rPr>
              <w:t xml:space="preserve">, as </w:t>
            </w:r>
            <w:r w:rsidRPr="00014B5A">
              <w:rPr>
                <w:rFonts w:ascii="Arial Narrow" w:hAnsi="Arial Narrow" w:cs="Arial"/>
                <w:sz w:val="20"/>
              </w:rPr>
              <w:t xml:space="preserve">nominated in Schedule 2 of the </w:t>
            </w:r>
            <w:r w:rsidR="005A25B0" w:rsidRPr="0064064B">
              <w:rPr>
                <w:rFonts w:ascii="Arial Narrow" w:hAnsi="Arial Narrow" w:cs="Arial"/>
                <w:sz w:val="20"/>
              </w:rPr>
              <w:t>Tender</w:t>
            </w:r>
            <w:r w:rsidRPr="00014B5A">
              <w:rPr>
                <w:rFonts w:ascii="Arial Narrow" w:hAnsi="Arial Narrow" w:cs="Arial"/>
                <w:sz w:val="20"/>
              </w:rPr>
              <w:t xml:space="preserve"> Form</w:t>
            </w:r>
            <w:r w:rsidR="004F3813">
              <w:rPr>
                <w:rFonts w:ascii="Arial Narrow" w:hAnsi="Arial Narrow" w:cs="Arial"/>
                <w:sz w:val="20"/>
              </w:rPr>
              <w:t>.</w:t>
            </w:r>
          </w:p>
        </w:tc>
      </w:tr>
      <w:tr w:rsidR="004338AF" w:rsidRPr="00014B5A" w14:paraId="6363A52A" w14:textId="77777777" w:rsidTr="00314503">
        <w:tc>
          <w:tcPr>
            <w:tcW w:w="2835" w:type="dxa"/>
            <w:shd w:val="clear" w:color="auto" w:fill="BFBFBF" w:themeFill="background1" w:themeFillShade="BF"/>
          </w:tcPr>
          <w:p w14:paraId="51DF8891" w14:textId="3D9127CE" w:rsidR="004338AF" w:rsidRPr="00014B5A" w:rsidRDefault="004338AF" w:rsidP="006B51CE">
            <w:pPr>
              <w:rPr>
                <w:rFonts w:ascii="Arial Narrow" w:hAnsi="Arial Narrow" w:cs="Arial"/>
                <w:b/>
                <w:sz w:val="20"/>
              </w:rPr>
            </w:pPr>
            <w:r w:rsidRPr="00014B5A">
              <w:rPr>
                <w:rFonts w:ascii="Arial Narrow" w:hAnsi="Arial Narrow" w:cs="Arial"/>
                <w:b/>
                <w:sz w:val="20"/>
              </w:rPr>
              <w:t>SRAS Guideline</w:t>
            </w:r>
          </w:p>
        </w:tc>
        <w:tc>
          <w:tcPr>
            <w:tcW w:w="5776" w:type="dxa"/>
          </w:tcPr>
          <w:p w14:paraId="07870F53" w14:textId="0F1C7954" w:rsidR="004338AF" w:rsidRPr="00242FA7" w:rsidRDefault="004338AF" w:rsidP="00344843">
            <w:pPr>
              <w:jc w:val="both"/>
              <w:rPr>
                <w:rFonts w:ascii="Arial Narrow" w:hAnsi="Arial Narrow" w:cs="Arial"/>
                <w:sz w:val="20"/>
                <w:highlight w:val="yellow"/>
              </w:rPr>
            </w:pPr>
            <w:r w:rsidRPr="00014B5A">
              <w:rPr>
                <w:rFonts w:ascii="Arial Narrow" w:hAnsi="Arial Narrow" w:cs="Arial"/>
                <w:sz w:val="20"/>
              </w:rPr>
              <w:t xml:space="preserve">The </w:t>
            </w:r>
            <w:r w:rsidRPr="00014B5A">
              <w:rPr>
                <w:rFonts w:ascii="Arial Narrow" w:hAnsi="Arial Narrow" w:cs="Arial"/>
                <w:i/>
                <w:sz w:val="20"/>
              </w:rPr>
              <w:t>SRAS</w:t>
            </w:r>
            <w:r w:rsidR="006B51CE">
              <w:rPr>
                <w:rFonts w:ascii="Arial Narrow" w:hAnsi="Arial Narrow" w:cs="Arial"/>
                <w:i/>
                <w:sz w:val="20"/>
              </w:rPr>
              <w:t xml:space="preserve"> Guideline</w:t>
            </w:r>
            <w:r w:rsidRPr="00014B5A">
              <w:rPr>
                <w:rFonts w:ascii="Arial Narrow" w:hAnsi="Arial Narrow" w:cs="Arial"/>
                <w:sz w:val="20"/>
              </w:rPr>
              <w:t xml:space="preserve"> </w:t>
            </w:r>
            <w:r w:rsidRPr="00014B5A">
              <w:rPr>
                <w:rFonts w:ascii="Arial Narrow" w:hAnsi="Arial Narrow" w:cs="Arial"/>
                <w:i/>
                <w:sz w:val="20"/>
              </w:rPr>
              <w:t>published</w:t>
            </w:r>
            <w:r w:rsidRPr="00014B5A">
              <w:rPr>
                <w:rFonts w:ascii="Arial Narrow" w:hAnsi="Arial Narrow" w:cs="Arial"/>
                <w:sz w:val="20"/>
              </w:rPr>
              <w:t xml:space="preserve"> by </w:t>
            </w:r>
            <w:r w:rsidRPr="0064064B" w:rsidDel="005767F0">
              <w:rPr>
                <w:rFonts w:ascii="Arial Narrow" w:hAnsi="Arial Narrow" w:cs="Arial"/>
                <w:sz w:val="20"/>
              </w:rPr>
              <w:t>AEMO</w:t>
            </w:r>
            <w:r w:rsidRPr="00014B5A">
              <w:rPr>
                <w:rFonts w:ascii="Arial Narrow" w:hAnsi="Arial Narrow" w:cs="Arial"/>
                <w:sz w:val="20"/>
              </w:rPr>
              <w:t xml:space="preserve"> under </w:t>
            </w:r>
            <w:r>
              <w:rPr>
                <w:rFonts w:ascii="Arial Narrow" w:hAnsi="Arial Narrow" w:cs="Arial"/>
                <w:sz w:val="20"/>
              </w:rPr>
              <w:t>clause</w:t>
            </w:r>
            <w:r w:rsidRPr="00014B5A">
              <w:rPr>
                <w:rFonts w:ascii="Arial Narrow" w:hAnsi="Arial Narrow" w:cs="Arial"/>
                <w:sz w:val="20"/>
              </w:rPr>
              <w:t xml:space="preserve"> 3.11.</w:t>
            </w:r>
            <w:r w:rsidR="006B51CE">
              <w:rPr>
                <w:rFonts w:ascii="Arial Narrow" w:hAnsi="Arial Narrow" w:cs="Arial"/>
                <w:sz w:val="20"/>
              </w:rPr>
              <w:t>7</w:t>
            </w:r>
            <w:r>
              <w:rPr>
                <w:rFonts w:ascii="Arial Narrow" w:hAnsi="Arial Narrow" w:cs="Arial"/>
                <w:sz w:val="20"/>
              </w:rPr>
              <w:t xml:space="preserve"> of the NER</w:t>
            </w:r>
            <w:r w:rsidRPr="00014B5A">
              <w:rPr>
                <w:rFonts w:ascii="Arial Narrow" w:hAnsi="Arial Narrow" w:cs="Arial"/>
                <w:sz w:val="20"/>
              </w:rPr>
              <w:t>.</w:t>
            </w:r>
            <w:r w:rsidR="00242FA7">
              <w:rPr>
                <w:rFonts w:ascii="Arial Narrow" w:hAnsi="Arial Narrow" w:cs="Arial"/>
                <w:sz w:val="20"/>
              </w:rPr>
              <w:t xml:space="preserve"> The current version </w:t>
            </w:r>
            <w:r w:rsidR="00F334B9">
              <w:rPr>
                <w:rFonts w:ascii="Arial Narrow" w:hAnsi="Arial Narrow" w:cs="Arial"/>
                <w:sz w:val="20"/>
              </w:rPr>
              <w:t>was</w:t>
            </w:r>
            <w:r w:rsidR="00D30EB9">
              <w:rPr>
                <w:rFonts w:ascii="Arial Narrow" w:hAnsi="Arial Narrow" w:cs="Arial"/>
                <w:sz w:val="20"/>
              </w:rPr>
              <w:t xml:space="preserve"> effective</w:t>
            </w:r>
            <w:r w:rsidR="00242FA7">
              <w:rPr>
                <w:rFonts w:ascii="Arial Narrow" w:hAnsi="Arial Narrow" w:cs="Arial"/>
                <w:i/>
                <w:sz w:val="20"/>
              </w:rPr>
              <w:t xml:space="preserve"> </w:t>
            </w:r>
            <w:r w:rsidR="00242FA7">
              <w:rPr>
                <w:rFonts w:ascii="Arial Narrow" w:hAnsi="Arial Narrow" w:cs="Arial"/>
                <w:sz w:val="20"/>
              </w:rPr>
              <w:t xml:space="preserve">on </w:t>
            </w:r>
            <w:r w:rsidR="00D30EB9">
              <w:rPr>
                <w:rFonts w:ascii="Arial Narrow" w:hAnsi="Arial Narrow" w:cs="Arial"/>
                <w:sz w:val="20"/>
              </w:rPr>
              <w:t xml:space="preserve">2 November </w:t>
            </w:r>
            <w:r w:rsidR="00242FA7">
              <w:rPr>
                <w:rFonts w:ascii="Arial Narrow" w:hAnsi="Arial Narrow" w:cs="Arial"/>
                <w:sz w:val="20"/>
              </w:rPr>
              <w:t>20</w:t>
            </w:r>
            <w:r w:rsidR="00D30EB9">
              <w:rPr>
                <w:rFonts w:ascii="Arial Narrow" w:hAnsi="Arial Narrow" w:cs="Arial"/>
                <w:sz w:val="20"/>
              </w:rPr>
              <w:t>20</w:t>
            </w:r>
          </w:p>
        </w:tc>
      </w:tr>
      <w:tr w:rsidR="00990A59" w:rsidRPr="00014B5A" w:rsidDel="006B51CE" w14:paraId="4754BC15" w14:textId="77777777" w:rsidTr="00314503">
        <w:tc>
          <w:tcPr>
            <w:tcW w:w="2835" w:type="dxa"/>
            <w:shd w:val="clear" w:color="auto" w:fill="BFBFBF" w:themeFill="background1" w:themeFillShade="BF"/>
          </w:tcPr>
          <w:p w14:paraId="00C41713" w14:textId="77777777" w:rsidR="00990A59" w:rsidDel="006B51CE" w:rsidRDefault="00990A59" w:rsidP="00314503">
            <w:pPr>
              <w:rPr>
                <w:rFonts w:ascii="Arial Narrow" w:hAnsi="Arial Narrow" w:cs="Arial"/>
                <w:b/>
                <w:sz w:val="20"/>
              </w:rPr>
            </w:pPr>
            <w:r>
              <w:rPr>
                <w:rFonts w:ascii="Arial Narrow" w:hAnsi="Arial Narrow" w:cs="Arial"/>
                <w:b/>
                <w:sz w:val="20"/>
              </w:rPr>
              <w:t>SRAS Test</w:t>
            </w:r>
          </w:p>
        </w:tc>
        <w:tc>
          <w:tcPr>
            <w:tcW w:w="5776" w:type="dxa"/>
          </w:tcPr>
          <w:p w14:paraId="7DB5ED12" w14:textId="77777777" w:rsidR="00990A59" w:rsidRPr="00014B5A" w:rsidDel="006B51CE" w:rsidRDefault="00990A59" w:rsidP="00314503">
            <w:pPr>
              <w:jc w:val="both"/>
              <w:rPr>
                <w:rFonts w:ascii="Arial Narrow" w:hAnsi="Arial Narrow" w:cs="Arial"/>
                <w:sz w:val="20"/>
              </w:rPr>
            </w:pPr>
            <w:r>
              <w:rPr>
                <w:rFonts w:ascii="Arial Narrow" w:hAnsi="Arial Narrow" w:cs="Arial"/>
                <w:sz w:val="20"/>
              </w:rPr>
              <w:t>An SRAS Test as defined in the SRAS Guideline, that meets the requirements of clause 4 and appendix A of the SRAS Guideline.</w:t>
            </w:r>
          </w:p>
        </w:tc>
      </w:tr>
      <w:tr w:rsidR="00032432" w:rsidRPr="00014B5A" w:rsidDel="006B51CE" w14:paraId="74A9DF18" w14:textId="77777777" w:rsidTr="00314503">
        <w:tc>
          <w:tcPr>
            <w:tcW w:w="2835" w:type="dxa"/>
            <w:shd w:val="clear" w:color="auto" w:fill="BFBFBF" w:themeFill="background1" w:themeFillShade="BF"/>
          </w:tcPr>
          <w:p w14:paraId="18C05044" w14:textId="77777777" w:rsidR="00032432" w:rsidRDefault="00032432" w:rsidP="00032432">
            <w:pPr>
              <w:rPr>
                <w:rFonts w:ascii="Arial Narrow" w:hAnsi="Arial Narrow" w:cs="Arial"/>
                <w:b/>
                <w:sz w:val="20"/>
              </w:rPr>
            </w:pPr>
            <w:r>
              <w:rPr>
                <w:rFonts w:ascii="Arial Narrow" w:hAnsi="Arial Narrow" w:cs="Arial"/>
                <w:b/>
                <w:sz w:val="20"/>
              </w:rPr>
              <w:t>SRAS Third Party Assets</w:t>
            </w:r>
          </w:p>
        </w:tc>
        <w:tc>
          <w:tcPr>
            <w:tcW w:w="5776" w:type="dxa"/>
          </w:tcPr>
          <w:p w14:paraId="24D403FE" w14:textId="77777777" w:rsidR="00032432" w:rsidRPr="00014B5A" w:rsidRDefault="00032432" w:rsidP="00032432">
            <w:pPr>
              <w:jc w:val="both"/>
              <w:rPr>
                <w:rFonts w:ascii="Arial Narrow" w:hAnsi="Arial Narrow" w:cs="Arial"/>
                <w:sz w:val="20"/>
              </w:rPr>
            </w:pPr>
            <w:r>
              <w:rPr>
                <w:rFonts w:ascii="Arial Narrow" w:hAnsi="Arial Narrow" w:cs="Arial"/>
                <w:sz w:val="20"/>
              </w:rPr>
              <w:t>As defined in the SRAS Guideline and, if applicable, nominated in Schedule 2 of the Tender Form.</w:t>
            </w:r>
          </w:p>
        </w:tc>
      </w:tr>
      <w:tr w:rsidR="004338AF" w:rsidRPr="00014B5A" w14:paraId="4342E20A" w14:textId="77777777" w:rsidTr="00314503">
        <w:tc>
          <w:tcPr>
            <w:tcW w:w="2835" w:type="dxa"/>
            <w:shd w:val="clear" w:color="auto" w:fill="BFBFBF" w:themeFill="background1" w:themeFillShade="BF"/>
          </w:tcPr>
          <w:p w14:paraId="77ED8CC5" w14:textId="77777777" w:rsidR="004338AF" w:rsidRPr="00014B5A" w:rsidRDefault="004338AF" w:rsidP="00314503">
            <w:pPr>
              <w:rPr>
                <w:rFonts w:ascii="Arial Narrow" w:hAnsi="Arial Narrow"/>
                <w:b/>
                <w:sz w:val="20"/>
              </w:rPr>
            </w:pPr>
            <w:r w:rsidRPr="00014B5A">
              <w:rPr>
                <w:rFonts w:ascii="Arial Narrow" w:hAnsi="Arial Narrow"/>
                <w:b/>
                <w:sz w:val="20"/>
              </w:rPr>
              <w:t>Statement of Compliance</w:t>
            </w:r>
          </w:p>
        </w:tc>
        <w:tc>
          <w:tcPr>
            <w:tcW w:w="5776" w:type="dxa"/>
          </w:tcPr>
          <w:p w14:paraId="6F3E4751" w14:textId="77777777" w:rsidR="004338AF" w:rsidRPr="00014B5A" w:rsidRDefault="004338AF" w:rsidP="005A25B0">
            <w:pPr>
              <w:rPr>
                <w:rFonts w:ascii="Arial Narrow" w:hAnsi="Arial Narrow"/>
                <w:sz w:val="20"/>
              </w:rPr>
            </w:pPr>
            <w:r w:rsidRPr="00014B5A">
              <w:rPr>
                <w:rFonts w:ascii="Arial Narrow" w:hAnsi="Arial Narrow" w:cs="Arial"/>
                <w:sz w:val="20"/>
              </w:rPr>
              <w:t xml:space="preserve">The document contained in Schedule 1 of the </w:t>
            </w:r>
            <w:r w:rsidR="005A25B0" w:rsidRPr="0064064B">
              <w:rPr>
                <w:rFonts w:ascii="Arial Narrow" w:hAnsi="Arial Narrow" w:cs="Arial"/>
                <w:sz w:val="20"/>
              </w:rPr>
              <w:t>Tender</w:t>
            </w:r>
            <w:r w:rsidRPr="00014B5A">
              <w:rPr>
                <w:rFonts w:ascii="Arial Narrow" w:hAnsi="Arial Narrow" w:cs="Arial"/>
                <w:sz w:val="20"/>
              </w:rPr>
              <w:t xml:space="preserve"> Form.</w:t>
            </w:r>
          </w:p>
        </w:tc>
      </w:tr>
      <w:tr w:rsidR="004338AF" w:rsidRPr="00014B5A" w14:paraId="6FCE74B8" w14:textId="77777777" w:rsidTr="00314503">
        <w:tc>
          <w:tcPr>
            <w:tcW w:w="2835" w:type="dxa"/>
            <w:shd w:val="clear" w:color="auto" w:fill="BFBFBF" w:themeFill="background1" w:themeFillShade="BF"/>
          </w:tcPr>
          <w:p w14:paraId="77E67DF5" w14:textId="77777777" w:rsidR="004338AF" w:rsidRPr="00014B5A" w:rsidRDefault="004338AF" w:rsidP="00314503">
            <w:pPr>
              <w:rPr>
                <w:rFonts w:ascii="Arial Narrow" w:hAnsi="Arial Narrow" w:cs="Arial"/>
                <w:b/>
                <w:sz w:val="20"/>
              </w:rPr>
            </w:pPr>
            <w:r w:rsidRPr="00014B5A">
              <w:rPr>
                <w:rFonts w:ascii="Arial Narrow" w:hAnsi="Arial Narrow" w:cs="Arial"/>
                <w:b/>
                <w:sz w:val="20"/>
              </w:rPr>
              <w:t>System Restart Standard</w:t>
            </w:r>
          </w:p>
        </w:tc>
        <w:tc>
          <w:tcPr>
            <w:tcW w:w="5776" w:type="dxa"/>
          </w:tcPr>
          <w:p w14:paraId="607B2886" w14:textId="606BBDAF" w:rsidR="004338AF" w:rsidRPr="00014B5A" w:rsidRDefault="004338AF" w:rsidP="006B51CE">
            <w:pPr>
              <w:jc w:val="both"/>
              <w:rPr>
                <w:rFonts w:ascii="Arial Narrow" w:hAnsi="Arial Narrow" w:cs="Arial"/>
                <w:sz w:val="20"/>
              </w:rPr>
            </w:pPr>
            <w:r w:rsidRPr="00014B5A">
              <w:rPr>
                <w:rFonts w:ascii="Arial Narrow" w:hAnsi="Arial Narrow" w:cs="Arial"/>
                <w:sz w:val="20"/>
              </w:rPr>
              <w:t xml:space="preserve">The </w:t>
            </w:r>
            <w:r w:rsidRPr="00014B5A">
              <w:rPr>
                <w:rFonts w:ascii="Arial Narrow" w:hAnsi="Arial Narrow" w:cs="Arial"/>
                <w:i/>
                <w:sz w:val="20"/>
              </w:rPr>
              <w:t>system restart standard</w:t>
            </w:r>
            <w:r w:rsidR="006B51CE">
              <w:rPr>
                <w:rFonts w:ascii="Arial Narrow" w:hAnsi="Arial Narrow" w:cs="Arial"/>
                <w:sz w:val="20"/>
              </w:rPr>
              <w:t xml:space="preserve"> determined by the </w:t>
            </w:r>
            <w:r w:rsidR="006B51CE">
              <w:rPr>
                <w:rFonts w:ascii="Arial Narrow" w:hAnsi="Arial Narrow" w:cs="Arial"/>
                <w:i/>
                <w:sz w:val="20"/>
              </w:rPr>
              <w:t xml:space="preserve">Reliability Panel </w:t>
            </w:r>
            <w:r w:rsidRPr="00014B5A">
              <w:rPr>
                <w:rFonts w:ascii="Arial Narrow" w:hAnsi="Arial Narrow" w:cs="Arial"/>
                <w:sz w:val="20"/>
              </w:rPr>
              <w:t>in accordance with the</w:t>
            </w:r>
            <w:r>
              <w:rPr>
                <w:rFonts w:ascii="Arial Narrow" w:hAnsi="Arial Narrow" w:cs="Arial"/>
                <w:sz w:val="20"/>
              </w:rPr>
              <w:t xml:space="preserve"> NER</w:t>
            </w:r>
            <w:r w:rsidRPr="00014B5A">
              <w:rPr>
                <w:rFonts w:ascii="Arial Narrow" w:hAnsi="Arial Narrow" w:cs="Arial"/>
                <w:sz w:val="20"/>
              </w:rPr>
              <w:t>.</w:t>
            </w:r>
          </w:p>
        </w:tc>
      </w:tr>
      <w:tr w:rsidR="00D65EC8" w:rsidRPr="00014B5A" w14:paraId="6E4AAF12" w14:textId="77777777" w:rsidTr="00EC724B">
        <w:tc>
          <w:tcPr>
            <w:tcW w:w="2835" w:type="dxa"/>
            <w:shd w:val="clear" w:color="auto" w:fill="BFBFBF" w:themeFill="background1" w:themeFillShade="BF"/>
          </w:tcPr>
          <w:p w14:paraId="5E60A117" w14:textId="77777777" w:rsidR="00D65EC8" w:rsidRPr="00014B5A" w:rsidRDefault="00D65EC8" w:rsidP="00EC724B">
            <w:pPr>
              <w:rPr>
                <w:rFonts w:ascii="Arial Narrow" w:hAnsi="Arial Narrow" w:cs="Arial"/>
                <w:b/>
                <w:sz w:val="20"/>
              </w:rPr>
            </w:pPr>
            <w:r>
              <w:rPr>
                <w:rFonts w:ascii="Arial Narrow" w:hAnsi="Arial Narrow" w:cs="Arial"/>
                <w:b/>
                <w:sz w:val="20"/>
              </w:rPr>
              <w:t>Tender</w:t>
            </w:r>
          </w:p>
        </w:tc>
        <w:tc>
          <w:tcPr>
            <w:tcW w:w="5776" w:type="dxa"/>
          </w:tcPr>
          <w:p w14:paraId="3C10DF13" w14:textId="77777777" w:rsidR="00D65EC8" w:rsidRPr="00014B5A" w:rsidRDefault="00D65EC8" w:rsidP="005767F0">
            <w:pPr>
              <w:jc w:val="both"/>
              <w:rPr>
                <w:rFonts w:ascii="Arial Narrow" w:hAnsi="Arial Narrow" w:cs="Arial"/>
                <w:sz w:val="20"/>
              </w:rPr>
            </w:pPr>
            <w:r w:rsidRPr="00014B5A">
              <w:rPr>
                <w:rFonts w:ascii="Arial Narrow" w:hAnsi="Arial Narrow" w:cs="Arial"/>
                <w:sz w:val="20"/>
              </w:rPr>
              <w:t xml:space="preserve">The submission lodged by the </w:t>
            </w:r>
            <w:r>
              <w:rPr>
                <w:rFonts w:ascii="Arial Narrow" w:hAnsi="Arial Narrow" w:cs="Arial"/>
                <w:sz w:val="20"/>
              </w:rPr>
              <w:t>Tenderer</w:t>
            </w:r>
            <w:r w:rsidRPr="00014B5A">
              <w:rPr>
                <w:rFonts w:ascii="Arial Narrow" w:hAnsi="Arial Narrow" w:cs="Arial"/>
                <w:sz w:val="20"/>
              </w:rPr>
              <w:t xml:space="preserve"> in response to </w:t>
            </w:r>
            <w:r w:rsidR="005767F0">
              <w:rPr>
                <w:rFonts w:ascii="Arial Narrow" w:hAnsi="Arial Narrow" w:cs="Arial"/>
                <w:sz w:val="20"/>
              </w:rPr>
              <w:t xml:space="preserve">this </w:t>
            </w:r>
            <w:r w:rsidR="005767F0" w:rsidRPr="0064064B">
              <w:rPr>
                <w:rFonts w:ascii="Arial Narrow" w:hAnsi="Arial Narrow" w:cs="Arial"/>
                <w:sz w:val="20"/>
              </w:rPr>
              <w:t>ITT</w:t>
            </w:r>
            <w:r w:rsidRPr="00014B5A">
              <w:rPr>
                <w:rFonts w:ascii="Arial Narrow" w:hAnsi="Arial Narrow" w:cs="Arial"/>
                <w:sz w:val="20"/>
              </w:rPr>
              <w:t>.</w:t>
            </w:r>
          </w:p>
        </w:tc>
      </w:tr>
      <w:tr w:rsidR="005D3307" w:rsidRPr="00014B5A" w14:paraId="69B43622" w14:textId="77777777" w:rsidTr="00314503">
        <w:tc>
          <w:tcPr>
            <w:tcW w:w="2835" w:type="dxa"/>
            <w:shd w:val="clear" w:color="auto" w:fill="BFBFBF" w:themeFill="background1" w:themeFillShade="BF"/>
          </w:tcPr>
          <w:p w14:paraId="422B3735" w14:textId="77777777" w:rsidR="005D3307" w:rsidRDefault="005D3307" w:rsidP="00314503">
            <w:pPr>
              <w:rPr>
                <w:rFonts w:ascii="Arial Narrow" w:hAnsi="Arial Narrow" w:cs="Arial"/>
                <w:b/>
                <w:sz w:val="20"/>
              </w:rPr>
            </w:pPr>
            <w:r>
              <w:rPr>
                <w:rFonts w:ascii="Arial Narrow" w:hAnsi="Arial Narrow" w:cs="Arial"/>
                <w:b/>
                <w:sz w:val="20"/>
              </w:rPr>
              <w:lastRenderedPageBreak/>
              <w:t>Tenderer</w:t>
            </w:r>
          </w:p>
        </w:tc>
        <w:tc>
          <w:tcPr>
            <w:tcW w:w="5776" w:type="dxa"/>
          </w:tcPr>
          <w:p w14:paraId="0EF1B4DD" w14:textId="77777777" w:rsidR="005D3307" w:rsidRPr="00014B5A" w:rsidRDefault="005D3307" w:rsidP="00314503">
            <w:pPr>
              <w:rPr>
                <w:rFonts w:ascii="Arial Narrow" w:hAnsi="Arial Narrow" w:cs="Arial"/>
                <w:sz w:val="20"/>
              </w:rPr>
            </w:pPr>
            <w:r>
              <w:rPr>
                <w:rFonts w:ascii="Arial Narrow" w:hAnsi="Arial Narrow" w:cs="Arial"/>
                <w:sz w:val="20"/>
              </w:rPr>
              <w:t xml:space="preserve">A person in receipt of this ITT. </w:t>
            </w:r>
          </w:p>
        </w:tc>
      </w:tr>
      <w:tr w:rsidR="00252E95" w:rsidRPr="00014B5A" w14:paraId="34E9316C" w14:textId="77777777" w:rsidTr="00314503">
        <w:tc>
          <w:tcPr>
            <w:tcW w:w="2835" w:type="dxa"/>
            <w:shd w:val="clear" w:color="auto" w:fill="BFBFBF" w:themeFill="background1" w:themeFillShade="BF"/>
          </w:tcPr>
          <w:p w14:paraId="418DAADE" w14:textId="77777777" w:rsidR="00252E95" w:rsidRPr="00014B5A" w:rsidRDefault="00252E95" w:rsidP="00314503">
            <w:pPr>
              <w:rPr>
                <w:rFonts w:ascii="Arial Narrow" w:hAnsi="Arial Narrow" w:cs="Arial"/>
                <w:b/>
                <w:sz w:val="20"/>
              </w:rPr>
            </w:pPr>
            <w:r>
              <w:rPr>
                <w:rFonts w:ascii="Arial Narrow" w:hAnsi="Arial Narrow" w:cs="Arial"/>
                <w:b/>
                <w:sz w:val="20"/>
              </w:rPr>
              <w:t>Tender</w:t>
            </w:r>
            <w:r w:rsidRPr="00014B5A">
              <w:rPr>
                <w:rFonts w:ascii="Arial Narrow" w:hAnsi="Arial Narrow" w:cs="Arial"/>
                <w:b/>
                <w:sz w:val="20"/>
              </w:rPr>
              <w:t xml:space="preserve"> Form</w:t>
            </w:r>
          </w:p>
        </w:tc>
        <w:tc>
          <w:tcPr>
            <w:tcW w:w="5776" w:type="dxa"/>
          </w:tcPr>
          <w:p w14:paraId="72E0CB6E" w14:textId="2058C1F6" w:rsidR="00252E95" w:rsidRPr="00014B5A" w:rsidRDefault="00252E95" w:rsidP="00344843">
            <w:pPr>
              <w:rPr>
                <w:rFonts w:ascii="Arial Narrow" w:hAnsi="Arial Narrow" w:cs="Arial"/>
                <w:sz w:val="20"/>
              </w:rPr>
            </w:pPr>
            <w:r w:rsidRPr="00014B5A">
              <w:rPr>
                <w:rFonts w:ascii="Arial Narrow" w:hAnsi="Arial Narrow" w:cs="Arial"/>
                <w:sz w:val="20"/>
              </w:rPr>
              <w:t xml:space="preserve">The document contained in </w:t>
            </w:r>
            <w:r w:rsidRPr="00014B5A">
              <w:rPr>
                <w:rFonts w:ascii="Arial Narrow" w:hAnsi="Arial Narrow" w:cs="Arial"/>
                <w:b/>
                <w:sz w:val="20"/>
              </w:rPr>
              <w:t xml:space="preserve">Section </w:t>
            </w:r>
            <w:r w:rsidR="00344843">
              <w:rPr>
                <w:rFonts w:ascii="Arial Narrow" w:hAnsi="Arial Narrow" w:cs="Arial"/>
                <w:b/>
                <w:sz w:val="20"/>
              </w:rPr>
              <w:t>D</w:t>
            </w:r>
            <w:r w:rsidRPr="00014B5A">
              <w:rPr>
                <w:rFonts w:ascii="Arial Narrow" w:hAnsi="Arial Narrow" w:cs="Arial"/>
                <w:sz w:val="20"/>
              </w:rPr>
              <w:t>.</w:t>
            </w:r>
          </w:p>
        </w:tc>
      </w:tr>
      <w:tr w:rsidR="00134B52" w:rsidRPr="00014B5A" w14:paraId="1217E2F4" w14:textId="77777777" w:rsidTr="00314503">
        <w:tc>
          <w:tcPr>
            <w:tcW w:w="2835" w:type="dxa"/>
            <w:shd w:val="clear" w:color="auto" w:fill="BFBFBF" w:themeFill="background1" w:themeFillShade="BF"/>
          </w:tcPr>
          <w:p w14:paraId="7119DCD0" w14:textId="77777777" w:rsidR="00134B52" w:rsidRPr="00014B5A" w:rsidRDefault="00134B52" w:rsidP="00314503">
            <w:pPr>
              <w:rPr>
                <w:rFonts w:ascii="Arial Narrow" w:hAnsi="Arial Narrow" w:cs="Arial"/>
                <w:b/>
                <w:sz w:val="20"/>
              </w:rPr>
            </w:pPr>
            <w:r>
              <w:rPr>
                <w:rFonts w:ascii="Arial Narrow" w:hAnsi="Arial Narrow" w:cs="Arial"/>
                <w:b/>
                <w:sz w:val="20"/>
              </w:rPr>
              <w:t>TNSP</w:t>
            </w:r>
          </w:p>
        </w:tc>
        <w:tc>
          <w:tcPr>
            <w:tcW w:w="5776" w:type="dxa"/>
          </w:tcPr>
          <w:p w14:paraId="08391CF0" w14:textId="77777777" w:rsidR="00134B52" w:rsidRPr="00134B52" w:rsidRDefault="00134B52" w:rsidP="00314503">
            <w:pPr>
              <w:rPr>
                <w:rFonts w:ascii="Arial Narrow" w:hAnsi="Arial Narrow" w:cs="Arial"/>
                <w:sz w:val="20"/>
              </w:rPr>
            </w:pPr>
            <w:r>
              <w:rPr>
                <w:rFonts w:ascii="Arial Narrow" w:hAnsi="Arial Narrow" w:cs="Arial"/>
                <w:i/>
                <w:sz w:val="20"/>
              </w:rPr>
              <w:t>Transmission Network Service Provider</w:t>
            </w:r>
            <w:r>
              <w:rPr>
                <w:rFonts w:ascii="Arial Narrow" w:hAnsi="Arial Narrow" w:cs="Arial"/>
                <w:sz w:val="20"/>
              </w:rPr>
              <w:t>.</w:t>
            </w:r>
          </w:p>
        </w:tc>
      </w:tr>
      <w:tr w:rsidR="004338AF" w:rsidRPr="00014B5A" w14:paraId="535A9E2C" w14:textId="77777777" w:rsidTr="00314503">
        <w:tc>
          <w:tcPr>
            <w:tcW w:w="2835" w:type="dxa"/>
            <w:shd w:val="clear" w:color="auto" w:fill="BFBFBF" w:themeFill="background1" w:themeFillShade="BF"/>
          </w:tcPr>
          <w:p w14:paraId="396A7439" w14:textId="77777777" w:rsidR="004338AF" w:rsidRPr="00014B5A" w:rsidRDefault="004338AF" w:rsidP="00314503">
            <w:pPr>
              <w:rPr>
                <w:rFonts w:ascii="Arial Narrow" w:hAnsi="Arial Narrow" w:cs="Arial"/>
                <w:b/>
                <w:sz w:val="20"/>
              </w:rPr>
            </w:pPr>
            <w:r w:rsidRPr="00014B5A">
              <w:rPr>
                <w:rFonts w:ascii="Arial Narrow" w:hAnsi="Arial Narrow" w:cs="Arial"/>
                <w:b/>
                <w:sz w:val="20"/>
              </w:rPr>
              <w:t>TTHL</w:t>
            </w:r>
          </w:p>
        </w:tc>
        <w:tc>
          <w:tcPr>
            <w:tcW w:w="5776" w:type="dxa"/>
          </w:tcPr>
          <w:p w14:paraId="43F9706B" w14:textId="77777777" w:rsidR="004338AF" w:rsidRPr="00014B5A" w:rsidRDefault="004338AF" w:rsidP="00314503">
            <w:pPr>
              <w:rPr>
                <w:rFonts w:ascii="Arial Narrow" w:hAnsi="Arial Narrow" w:cs="Arial"/>
                <w:sz w:val="20"/>
              </w:rPr>
            </w:pPr>
            <w:r w:rsidRPr="00014B5A">
              <w:rPr>
                <w:rFonts w:ascii="Arial Narrow" w:hAnsi="Arial Narrow" w:cs="Arial"/>
                <w:sz w:val="20"/>
              </w:rPr>
              <w:t>Trip to house load</w:t>
            </w:r>
          </w:p>
        </w:tc>
      </w:tr>
    </w:tbl>
    <w:p w14:paraId="5672EE00" w14:textId="77777777" w:rsidR="00DF7A7A" w:rsidRPr="00A86692" w:rsidRDefault="00DF7A7A" w:rsidP="000C079A">
      <w:pPr>
        <w:spacing w:after="220"/>
        <w:ind w:left="720"/>
        <w:jc w:val="both"/>
        <w:rPr>
          <w:rFonts w:ascii="Arial Narrow" w:hAnsi="Arial Narrow"/>
          <w:szCs w:val="22"/>
        </w:rPr>
      </w:pPr>
    </w:p>
    <w:p w14:paraId="1221650C" w14:textId="77777777" w:rsidR="00F96BCE" w:rsidRPr="00A86692" w:rsidRDefault="00EB6BC8" w:rsidP="00A86692">
      <w:pPr>
        <w:pStyle w:val="ITTHeading1"/>
        <w:shd w:val="clear" w:color="auto" w:fill="auto"/>
        <w:rPr>
          <w:rFonts w:ascii="Arial Narrow" w:hAnsi="Arial Narrow"/>
        </w:rPr>
      </w:pPr>
      <w:bookmarkStart w:id="4" w:name="_Toc137014540"/>
      <w:bookmarkStart w:id="5" w:name="_Toc137442191"/>
      <w:bookmarkStart w:id="6" w:name="_Toc501015913"/>
      <w:r w:rsidRPr="00A86692">
        <w:rPr>
          <w:rFonts w:ascii="Arial Narrow" w:hAnsi="Arial Narrow"/>
        </w:rPr>
        <w:lastRenderedPageBreak/>
        <w:t xml:space="preserve">INFORMATION FOR </w:t>
      </w:r>
      <w:r w:rsidR="00F96BCE" w:rsidRPr="00A86692">
        <w:rPr>
          <w:rFonts w:ascii="Arial Narrow" w:hAnsi="Arial Narrow"/>
        </w:rPr>
        <w:t>TENDERERS</w:t>
      </w:r>
      <w:bookmarkEnd w:id="4"/>
      <w:bookmarkEnd w:id="5"/>
      <w:bookmarkEnd w:id="6"/>
    </w:p>
    <w:p w14:paraId="262E382E" w14:textId="77777777" w:rsidR="004338AF" w:rsidRPr="00BB48B1" w:rsidRDefault="004338AF" w:rsidP="00BB48B1">
      <w:pPr>
        <w:pStyle w:val="ITTHeading2"/>
      </w:pPr>
      <w:bookmarkStart w:id="7" w:name="_Toc511019384"/>
      <w:bookmarkStart w:id="8" w:name="_Toc53979242"/>
      <w:bookmarkStart w:id="9" w:name="_Toc136926919"/>
      <w:bookmarkStart w:id="10" w:name="_Toc137014542"/>
      <w:bookmarkStart w:id="11" w:name="_Toc137442193"/>
      <w:r w:rsidRPr="00BB48B1">
        <w:t>Legal Status</w:t>
      </w:r>
    </w:p>
    <w:p w14:paraId="562E06BD" w14:textId="77777777" w:rsidR="004338AF" w:rsidRDefault="004338AF" w:rsidP="0064064B">
      <w:pPr>
        <w:pStyle w:val="BodyText"/>
      </w:pPr>
      <w:r>
        <w:t>This Invitation to Tender (</w:t>
      </w:r>
      <w:r w:rsidRPr="004C7C9A">
        <w:t>ITT</w:t>
      </w:r>
      <w:r>
        <w:t xml:space="preserve">) is an invitation to treat and is not intended to have any contractual effect. </w:t>
      </w:r>
    </w:p>
    <w:p w14:paraId="3EC56C2F" w14:textId="6ED084FE" w:rsidR="002008D2" w:rsidRDefault="002008D2" w:rsidP="00BB48B1">
      <w:pPr>
        <w:pStyle w:val="ITTHeading2"/>
      </w:pPr>
      <w:r>
        <w:t>Intellectual Property</w:t>
      </w:r>
      <w:r w:rsidR="00985710">
        <w:t xml:space="preserve"> in ITT</w:t>
      </w:r>
    </w:p>
    <w:p w14:paraId="36D413A7" w14:textId="77777777" w:rsidR="002008D2" w:rsidRDefault="002008D2" w:rsidP="0064064B">
      <w:pPr>
        <w:pStyle w:val="BodyText"/>
      </w:pPr>
      <w:r>
        <w:t xml:space="preserve">Except where this ITT indicates otherwise, AEMO owns the intellectual property rights in this ITT. </w:t>
      </w:r>
      <w:r w:rsidR="00B2380E">
        <w:t xml:space="preserve">Tenderers </w:t>
      </w:r>
      <w:r>
        <w:t xml:space="preserve">are permitted to use and copy this ITT for the purposes of submitting a tender. </w:t>
      </w:r>
    </w:p>
    <w:p w14:paraId="0102B993" w14:textId="77777777" w:rsidR="002008D2" w:rsidRDefault="002008D2" w:rsidP="00BB48B1">
      <w:pPr>
        <w:pStyle w:val="ITTHeading2"/>
      </w:pPr>
      <w:r>
        <w:t>No Warranty</w:t>
      </w:r>
    </w:p>
    <w:p w14:paraId="6095EFF4" w14:textId="77777777" w:rsidR="002008D2" w:rsidRPr="00DB3ECC" w:rsidRDefault="002008D2" w:rsidP="0064064B">
      <w:pPr>
        <w:pStyle w:val="BodyText"/>
      </w:pPr>
      <w:r w:rsidRPr="00DB3ECC">
        <w:t>Except to the extent required by law:</w:t>
      </w:r>
    </w:p>
    <w:p w14:paraId="73233C47" w14:textId="77777777" w:rsidR="002008D2" w:rsidRPr="00185852" w:rsidRDefault="002008D2" w:rsidP="0064064B">
      <w:pPr>
        <w:pStyle w:val="ListBullet"/>
      </w:pPr>
      <w:r w:rsidRPr="00185852">
        <w:t xml:space="preserve">AEMO makes no warranties or representations on the accuracy, adequacy or completeness of the ITT or any other information provided to a </w:t>
      </w:r>
      <w:r w:rsidR="00B8658B" w:rsidRPr="00185852">
        <w:t>Tenderer</w:t>
      </w:r>
      <w:r w:rsidRPr="00185852">
        <w:t xml:space="preserve">; </w:t>
      </w:r>
    </w:p>
    <w:p w14:paraId="29CC76E4" w14:textId="77777777" w:rsidR="002008D2" w:rsidRPr="00185852" w:rsidRDefault="002008D2" w:rsidP="0064064B">
      <w:pPr>
        <w:pStyle w:val="ListBullet"/>
      </w:pPr>
      <w:r w:rsidRPr="00185852">
        <w:t xml:space="preserve">AEMO is not liable in any way for any loss or damage of whatever kind (whether foreseeable or not) however arising (including by reason of negligence), incurred by any person in connection with this ITT or any other information provided to a </w:t>
      </w:r>
      <w:r w:rsidR="009F7ED1" w:rsidRPr="00185852">
        <w:t>Tenderer</w:t>
      </w:r>
      <w:r w:rsidRPr="00185852">
        <w:t>.</w:t>
      </w:r>
    </w:p>
    <w:p w14:paraId="23F9CF7D" w14:textId="77777777" w:rsidR="00AB501A" w:rsidRDefault="00AB501A" w:rsidP="00BB48B1">
      <w:pPr>
        <w:pStyle w:val="ITTHeading2"/>
      </w:pPr>
      <w:r>
        <w:t>No Collusion or Dealings with Competitors</w:t>
      </w:r>
    </w:p>
    <w:p w14:paraId="4199ACE7" w14:textId="77777777" w:rsidR="009141AA" w:rsidRPr="00A86692" w:rsidRDefault="00252E95" w:rsidP="0064064B">
      <w:pPr>
        <w:pStyle w:val="BodyText"/>
      </w:pPr>
      <w:r>
        <w:t>Tenderers</w:t>
      </w:r>
      <w:r w:rsidR="00AB501A" w:rsidRPr="00AB501A">
        <w:rPr>
          <w:b/>
        </w:rPr>
        <w:t xml:space="preserve"> </w:t>
      </w:r>
      <w:r w:rsidR="009141AA" w:rsidRPr="00A86692">
        <w:t>must ensure that they (and their principals, employees, agents and contractors) do not:</w:t>
      </w:r>
    </w:p>
    <w:p w14:paraId="3F8AE020" w14:textId="77777777" w:rsidR="009141AA" w:rsidRPr="00A86692" w:rsidRDefault="009141AA" w:rsidP="009141AA">
      <w:pPr>
        <w:pStyle w:val="NormalSingle"/>
        <w:ind w:left="1417" w:hanging="697"/>
        <w:jc w:val="both"/>
        <w:rPr>
          <w:rFonts w:ascii="Arial Narrow" w:hAnsi="Arial Narrow"/>
          <w:sz w:val="22"/>
          <w:szCs w:val="22"/>
        </w:rPr>
      </w:pPr>
      <w:r w:rsidRPr="00A86692">
        <w:rPr>
          <w:rFonts w:ascii="Arial Narrow" w:hAnsi="Arial Narrow"/>
          <w:sz w:val="22"/>
          <w:szCs w:val="22"/>
        </w:rPr>
        <w:t>(a)</w:t>
      </w:r>
      <w:r w:rsidRPr="00A86692">
        <w:rPr>
          <w:rFonts w:ascii="Arial Narrow" w:hAnsi="Arial Narrow"/>
          <w:sz w:val="22"/>
          <w:szCs w:val="22"/>
        </w:rPr>
        <w:tab/>
      </w:r>
      <w:r w:rsidR="00B2380E">
        <w:rPr>
          <w:rFonts w:ascii="Arial Narrow" w:hAnsi="Arial Narrow"/>
          <w:sz w:val="22"/>
          <w:szCs w:val="22"/>
        </w:rPr>
        <w:t>d</w:t>
      </w:r>
      <w:r w:rsidRPr="00A86692">
        <w:rPr>
          <w:rFonts w:ascii="Arial Narrow" w:hAnsi="Arial Narrow"/>
          <w:sz w:val="22"/>
          <w:szCs w:val="22"/>
        </w:rPr>
        <w:t xml:space="preserve">iscuss this </w:t>
      </w:r>
      <w:r w:rsidR="005476D7">
        <w:rPr>
          <w:rFonts w:ascii="Arial Narrow" w:hAnsi="Arial Narrow"/>
          <w:sz w:val="22"/>
          <w:szCs w:val="22"/>
        </w:rPr>
        <w:t>ITT</w:t>
      </w:r>
      <w:r w:rsidRPr="00A86692">
        <w:rPr>
          <w:rFonts w:ascii="Arial Narrow" w:hAnsi="Arial Narrow"/>
          <w:sz w:val="22"/>
          <w:szCs w:val="22"/>
        </w:rPr>
        <w:t xml:space="preserve"> with any other person they know has received this </w:t>
      </w:r>
      <w:r w:rsidR="005476D7">
        <w:rPr>
          <w:rFonts w:ascii="Arial Narrow" w:hAnsi="Arial Narrow"/>
          <w:sz w:val="22"/>
          <w:szCs w:val="22"/>
        </w:rPr>
        <w:t>ITT</w:t>
      </w:r>
      <w:r w:rsidRPr="00A86692">
        <w:rPr>
          <w:rFonts w:ascii="Arial Narrow" w:hAnsi="Arial Narrow"/>
          <w:sz w:val="22"/>
          <w:szCs w:val="22"/>
        </w:rPr>
        <w:t xml:space="preserve"> or might reasonably be expected to have received this </w:t>
      </w:r>
      <w:r w:rsidR="005476D7">
        <w:rPr>
          <w:rFonts w:ascii="Arial Narrow" w:hAnsi="Arial Narrow"/>
          <w:sz w:val="22"/>
          <w:szCs w:val="22"/>
        </w:rPr>
        <w:t>ITT</w:t>
      </w:r>
      <w:r w:rsidRPr="00A86692">
        <w:rPr>
          <w:rFonts w:ascii="Arial Narrow" w:hAnsi="Arial Narrow"/>
          <w:sz w:val="22"/>
          <w:szCs w:val="22"/>
        </w:rPr>
        <w:t>;</w:t>
      </w:r>
      <w:r w:rsidR="006B51CE">
        <w:rPr>
          <w:rFonts w:ascii="Arial Narrow" w:hAnsi="Arial Narrow"/>
          <w:sz w:val="22"/>
          <w:szCs w:val="22"/>
        </w:rPr>
        <w:t xml:space="preserve"> </w:t>
      </w:r>
      <w:r w:rsidRPr="00A86692">
        <w:rPr>
          <w:rFonts w:ascii="Arial Narrow" w:hAnsi="Arial Narrow"/>
          <w:sz w:val="22"/>
          <w:szCs w:val="22"/>
        </w:rPr>
        <w:t>or</w:t>
      </w:r>
    </w:p>
    <w:p w14:paraId="4DC50D08" w14:textId="440B5A02" w:rsidR="005476D7" w:rsidRPr="00A86692" w:rsidRDefault="005476D7" w:rsidP="005476D7">
      <w:pPr>
        <w:pStyle w:val="NormalSingle"/>
        <w:ind w:left="1417" w:hanging="697"/>
        <w:jc w:val="both"/>
        <w:rPr>
          <w:rFonts w:ascii="Arial Narrow" w:hAnsi="Arial Narrow"/>
          <w:sz w:val="22"/>
          <w:szCs w:val="22"/>
        </w:rPr>
      </w:pPr>
      <w:r w:rsidRPr="00A86692">
        <w:rPr>
          <w:rFonts w:ascii="Arial Narrow" w:hAnsi="Arial Narrow"/>
          <w:sz w:val="22"/>
          <w:szCs w:val="22"/>
        </w:rPr>
        <w:t>(b)</w:t>
      </w:r>
      <w:r w:rsidRPr="00A86692">
        <w:rPr>
          <w:rFonts w:ascii="Arial Narrow" w:hAnsi="Arial Narrow"/>
          <w:sz w:val="22"/>
          <w:szCs w:val="22"/>
        </w:rPr>
        <w:tab/>
      </w:r>
      <w:r w:rsidR="00B2380E">
        <w:rPr>
          <w:rFonts w:ascii="Arial Narrow" w:hAnsi="Arial Narrow"/>
          <w:sz w:val="22"/>
          <w:szCs w:val="22"/>
        </w:rPr>
        <w:t>e</w:t>
      </w:r>
      <w:r w:rsidRPr="00A86692">
        <w:rPr>
          <w:rFonts w:ascii="Arial Narrow" w:hAnsi="Arial Narrow"/>
          <w:sz w:val="22"/>
          <w:szCs w:val="22"/>
        </w:rPr>
        <w:t xml:space="preserve">ngage in any conduct that is designed to, or might have the effect of, lessening competition in the supply to AEMO of </w:t>
      </w:r>
      <w:r w:rsidR="00985710">
        <w:rPr>
          <w:rFonts w:ascii="Arial Narrow" w:hAnsi="Arial Narrow"/>
          <w:sz w:val="22"/>
          <w:szCs w:val="22"/>
        </w:rPr>
        <w:t>a</w:t>
      </w:r>
      <w:r w:rsidRPr="00A86692">
        <w:rPr>
          <w:rFonts w:ascii="Arial Narrow" w:hAnsi="Arial Narrow"/>
          <w:sz w:val="22"/>
          <w:szCs w:val="22"/>
        </w:rPr>
        <w:t xml:space="preserve"> </w:t>
      </w:r>
      <w:r>
        <w:rPr>
          <w:rFonts w:ascii="Arial Narrow" w:hAnsi="Arial Narrow"/>
          <w:sz w:val="22"/>
          <w:szCs w:val="22"/>
        </w:rPr>
        <w:t>Service</w:t>
      </w:r>
      <w:r w:rsidRPr="00A86692">
        <w:rPr>
          <w:rFonts w:ascii="Arial Narrow" w:hAnsi="Arial Narrow"/>
          <w:sz w:val="22"/>
          <w:szCs w:val="22"/>
        </w:rPr>
        <w:t>.</w:t>
      </w:r>
    </w:p>
    <w:p w14:paraId="1B91CAD8" w14:textId="5953088B" w:rsidR="005476D7" w:rsidRPr="00344516" w:rsidRDefault="00B50BEE" w:rsidP="0064064B">
      <w:pPr>
        <w:pStyle w:val="BodyText"/>
      </w:pPr>
      <w:r>
        <w:t>Tenderer</w:t>
      </w:r>
      <w:r w:rsidR="005476D7" w:rsidRPr="00A86692">
        <w:t xml:space="preserve">s who wish to engage in legitimate teaming or sub-contracting discussions with persons who might deliver </w:t>
      </w:r>
      <w:r w:rsidR="00985710">
        <w:t>a</w:t>
      </w:r>
      <w:r w:rsidR="005476D7" w:rsidRPr="00A86692">
        <w:t xml:space="preserve"> </w:t>
      </w:r>
      <w:r w:rsidR="005476D7">
        <w:t>Service</w:t>
      </w:r>
      <w:r w:rsidR="005476D7" w:rsidRPr="00A86692">
        <w:t xml:space="preserve"> must gain AEMO’s prior approval to do so.</w:t>
      </w:r>
      <w:r w:rsidR="006B51CE">
        <w:t xml:space="preserve"> </w:t>
      </w:r>
    </w:p>
    <w:p w14:paraId="431F7944" w14:textId="77777777" w:rsidR="00922C87" w:rsidRPr="00A86692" w:rsidRDefault="00922C87" w:rsidP="00BB48B1">
      <w:pPr>
        <w:pStyle w:val="ITTHeading2"/>
      </w:pPr>
      <w:r w:rsidRPr="00A86692">
        <w:t>Queries</w:t>
      </w:r>
      <w:bookmarkEnd w:id="7"/>
      <w:bookmarkEnd w:id="8"/>
      <w:bookmarkEnd w:id="9"/>
      <w:bookmarkEnd w:id="10"/>
      <w:bookmarkEnd w:id="11"/>
    </w:p>
    <w:p w14:paraId="297BF368" w14:textId="1EE58A94" w:rsidR="00922C87" w:rsidRDefault="00B2380E" w:rsidP="0064064B">
      <w:pPr>
        <w:pStyle w:val="BodyText"/>
      </w:pPr>
      <w:r>
        <w:t>If Tenderers find any discrepancy, error, or have any doubt as to the meaning or completeness of this ITT, or require clarification on any aspect of this ITT, they should notify the AEMO SRAS Manager in writing, not less than</w:t>
      </w:r>
      <w:r w:rsidR="009F1806">
        <w:t xml:space="preserve"> 7</w:t>
      </w:r>
      <w:r>
        <w:t xml:space="preserve"> days before the Closing Date.</w:t>
      </w:r>
      <w:r w:rsidR="00C31BA4">
        <w:t xml:space="preserve"> AEMO may issue an Addendum to all Tenderers </w:t>
      </w:r>
      <w:r>
        <w:t>clarifying the discrepancy, error, doubt, or query (as the case may be)</w:t>
      </w:r>
      <w:r w:rsidR="00C31BA4">
        <w:t xml:space="preserve"> and may extend the Closing Date if AEMO considers it appropriate in all the circumstances.</w:t>
      </w:r>
    </w:p>
    <w:p w14:paraId="13359E1F" w14:textId="77777777" w:rsidR="00C31BA4" w:rsidRPr="00A86692" w:rsidRDefault="00C31BA4" w:rsidP="0064064B">
      <w:pPr>
        <w:pStyle w:val="BodyText"/>
      </w:pPr>
      <w:r>
        <w:t xml:space="preserve">No representation or explanation to </w:t>
      </w:r>
      <w:r w:rsidR="00983573">
        <w:t xml:space="preserve">Tenderers in relation to this ITT is taken to be included in the ITT unless it is contained in an Addendum. </w:t>
      </w:r>
    </w:p>
    <w:p w14:paraId="508AE6E1" w14:textId="77777777" w:rsidR="00985710" w:rsidRPr="00A86692" w:rsidRDefault="00985710" w:rsidP="00985710">
      <w:pPr>
        <w:pStyle w:val="ITTHeading2"/>
      </w:pPr>
      <w:bookmarkStart w:id="12" w:name="_Toc511019385"/>
      <w:bookmarkStart w:id="13" w:name="_Toc53979243"/>
      <w:bookmarkStart w:id="14" w:name="_Toc136926920"/>
      <w:bookmarkStart w:id="15" w:name="_Toc137014543"/>
      <w:bookmarkStart w:id="16" w:name="_Toc137442194"/>
      <w:r w:rsidRPr="00A86692">
        <w:t>AEMO not Bound to Proceed</w:t>
      </w:r>
    </w:p>
    <w:p w14:paraId="7BC82113" w14:textId="0B600605" w:rsidR="00985710" w:rsidRDefault="00985710" w:rsidP="00985710">
      <w:pPr>
        <w:pStyle w:val="BodyText"/>
      </w:pPr>
      <w:r w:rsidRPr="00A86692">
        <w:t>AEMO is under no obligation to proceed with</w:t>
      </w:r>
      <w:r>
        <w:t xml:space="preserve"> or</w:t>
      </w:r>
      <w:r w:rsidRPr="00A86692">
        <w:t xml:space="preserve"> complete the process outlined in this ITT</w:t>
      </w:r>
      <w:r>
        <w:t xml:space="preserve">, to accept any Tender, or to enter into any agreement to </w:t>
      </w:r>
      <w:r w:rsidRPr="00A86692">
        <w:t xml:space="preserve">purchase a </w:t>
      </w:r>
      <w:r>
        <w:t>S</w:t>
      </w:r>
      <w:r w:rsidRPr="00A86692">
        <w:t>ervice.</w:t>
      </w:r>
    </w:p>
    <w:p w14:paraId="47A9BFDA" w14:textId="77777777" w:rsidR="00985710" w:rsidRPr="00A86692" w:rsidRDefault="00985710" w:rsidP="00985710">
      <w:pPr>
        <w:pStyle w:val="BodyText"/>
      </w:pPr>
      <w:r w:rsidRPr="00DB3ECC">
        <w:t>AEMO may amend the process outline</w:t>
      </w:r>
      <w:r>
        <w:t>d in this ITT by issuing an Addendum</w:t>
      </w:r>
      <w:r w:rsidRPr="0064064B">
        <w:t>.</w:t>
      </w:r>
    </w:p>
    <w:p w14:paraId="5631E20A" w14:textId="77777777" w:rsidR="00985710" w:rsidRPr="00A86692" w:rsidRDefault="00985710" w:rsidP="00985710">
      <w:pPr>
        <w:pStyle w:val="ITTHeading2"/>
      </w:pPr>
      <w:r w:rsidRPr="00A86692">
        <w:t>No Obligation to Debrief</w:t>
      </w:r>
    </w:p>
    <w:p w14:paraId="52B97D49" w14:textId="77777777" w:rsidR="00985710" w:rsidRPr="00A86692" w:rsidRDefault="00985710" w:rsidP="00985710">
      <w:pPr>
        <w:pStyle w:val="BodyText"/>
      </w:pPr>
      <w:r w:rsidRPr="00A86692">
        <w:t>AEMO is under no obligation to debrief any Tenderer as to AEMO’s evaluation of Tenders, or give any reason for the acceptance of or non-acceptance of any Tender.</w:t>
      </w:r>
    </w:p>
    <w:p w14:paraId="0AFFCDBA" w14:textId="77777777" w:rsidR="00922C87" w:rsidRPr="00A86692" w:rsidRDefault="00336381" w:rsidP="00BB48B1">
      <w:pPr>
        <w:pStyle w:val="ITTHeading2"/>
      </w:pPr>
      <w:r w:rsidRPr="00A86692">
        <w:lastRenderedPageBreak/>
        <w:t>Conditions of Tendering</w:t>
      </w:r>
      <w:bookmarkEnd w:id="12"/>
      <w:bookmarkEnd w:id="13"/>
      <w:bookmarkEnd w:id="14"/>
      <w:bookmarkEnd w:id="15"/>
      <w:bookmarkEnd w:id="16"/>
    </w:p>
    <w:p w14:paraId="12841078" w14:textId="30C0E5E4" w:rsidR="00922C87" w:rsidRPr="00A86692" w:rsidRDefault="00336381" w:rsidP="0064064B">
      <w:pPr>
        <w:pStyle w:val="BodyText"/>
      </w:pPr>
      <w:r w:rsidRPr="00A86692">
        <w:t>Tenderers</w:t>
      </w:r>
      <w:r w:rsidR="00DF7A7A" w:rsidRPr="00A86692">
        <w:t xml:space="preserve"> </w:t>
      </w:r>
      <w:r w:rsidR="00983573">
        <w:t xml:space="preserve">wishing to submit a Tender </w:t>
      </w:r>
      <w:r w:rsidR="00DF7A7A" w:rsidRPr="00A86692">
        <w:t xml:space="preserve">must comply with </w:t>
      </w:r>
      <w:r w:rsidR="00DF7A7A" w:rsidRPr="00A86692">
        <w:rPr>
          <w:b/>
        </w:rPr>
        <w:t>Section C</w:t>
      </w:r>
      <w:r w:rsidRPr="00A86692">
        <w:t>.</w:t>
      </w:r>
    </w:p>
    <w:p w14:paraId="6F789266" w14:textId="77777777" w:rsidR="00F115B6" w:rsidRPr="0064064B" w:rsidRDefault="00F115B6" w:rsidP="00B2380E">
      <w:pPr>
        <w:pStyle w:val="ITTHeading1"/>
        <w:shd w:val="clear" w:color="auto" w:fill="auto"/>
        <w:rPr>
          <w:rFonts w:ascii="Arial Narrow" w:hAnsi="Arial Narrow"/>
        </w:rPr>
      </w:pPr>
      <w:bookmarkStart w:id="17" w:name="_Toc137014545"/>
      <w:bookmarkStart w:id="18" w:name="_Toc137442196"/>
      <w:bookmarkStart w:id="19" w:name="_Toc501015914"/>
      <w:r w:rsidRPr="0064064B">
        <w:rPr>
          <w:rFonts w:ascii="Arial Narrow" w:hAnsi="Arial Narrow"/>
        </w:rPr>
        <w:lastRenderedPageBreak/>
        <w:t>ITT CONDITIONS</w:t>
      </w:r>
      <w:bookmarkEnd w:id="17"/>
      <w:bookmarkEnd w:id="18"/>
      <w:bookmarkEnd w:id="19"/>
    </w:p>
    <w:p w14:paraId="7F9545D7" w14:textId="77777777" w:rsidR="00B5022D" w:rsidRPr="00A86692" w:rsidRDefault="00B5022D" w:rsidP="00BB48B1">
      <w:pPr>
        <w:pStyle w:val="ITTHeading2"/>
      </w:pPr>
      <w:bookmarkStart w:id="20" w:name="_Toc137014546"/>
      <w:bookmarkStart w:id="21" w:name="_Toc137442197"/>
      <w:r w:rsidRPr="00A86692">
        <w:t>Submitting a Tender</w:t>
      </w:r>
      <w:bookmarkEnd w:id="20"/>
      <w:bookmarkEnd w:id="21"/>
    </w:p>
    <w:p w14:paraId="1CA553CD" w14:textId="77777777" w:rsidR="00B5022D" w:rsidRPr="00A86692" w:rsidRDefault="00B5022D" w:rsidP="0064064B">
      <w:pPr>
        <w:pStyle w:val="BodyText"/>
      </w:pPr>
      <w:bookmarkStart w:id="22" w:name="_Toc511019410"/>
      <w:bookmarkStart w:id="23" w:name="_Toc53979268"/>
      <w:bookmarkStart w:id="24" w:name="_Toc136926922"/>
      <w:r w:rsidRPr="00A86692">
        <w:t xml:space="preserve">A Tender must </w:t>
      </w:r>
      <w:bookmarkEnd w:id="22"/>
      <w:bookmarkEnd w:id="23"/>
      <w:r w:rsidRPr="00A86692">
        <w:t>meet the following requirements:</w:t>
      </w:r>
      <w:bookmarkEnd w:id="24"/>
    </w:p>
    <w:p w14:paraId="0D8C9B58" w14:textId="70EA1DAC" w:rsidR="00032432" w:rsidRDefault="00983573" w:rsidP="0064064B">
      <w:pPr>
        <w:pStyle w:val="ListBullet"/>
      </w:pPr>
      <w:bookmarkStart w:id="25" w:name="_Toc136926923"/>
      <w:r w:rsidRPr="0068610E">
        <w:t xml:space="preserve">All applicable sections of the </w:t>
      </w:r>
      <w:r w:rsidR="00B5022D" w:rsidRPr="0068610E">
        <w:t xml:space="preserve">Tender must be completed </w:t>
      </w:r>
      <w:r w:rsidRPr="0068610E">
        <w:t xml:space="preserve">in the form of </w:t>
      </w:r>
      <w:r w:rsidR="00B5022D" w:rsidRPr="0068610E">
        <w:t>Section D:</w:t>
      </w:r>
      <w:r w:rsidR="006B51CE">
        <w:t xml:space="preserve"> </w:t>
      </w:r>
      <w:r w:rsidR="00B5022D" w:rsidRPr="0068610E">
        <w:t>Tender Form and all schedules</w:t>
      </w:r>
      <w:r w:rsidR="00FA279D">
        <w:t>.</w:t>
      </w:r>
    </w:p>
    <w:p w14:paraId="66303776" w14:textId="77777777" w:rsidR="00FA279D" w:rsidRDefault="00032432" w:rsidP="0064064B">
      <w:pPr>
        <w:pStyle w:val="ListBullet"/>
      </w:pPr>
      <w:r>
        <w:t xml:space="preserve">If </w:t>
      </w:r>
      <w:r w:rsidR="002130DC">
        <w:t xml:space="preserve">the schedules specify that </w:t>
      </w:r>
      <w:r>
        <w:t>additional documentation or evidence is required</w:t>
      </w:r>
      <w:r w:rsidR="002130DC">
        <w:t>,</w:t>
      </w:r>
      <w:r>
        <w:t xml:space="preserve"> it must be attached</w:t>
      </w:r>
      <w:r w:rsidR="002130DC">
        <w:t xml:space="preserve"> where applicable</w:t>
      </w:r>
      <w:r>
        <w:t xml:space="preserve">. </w:t>
      </w:r>
      <w:r w:rsidR="00B5022D" w:rsidRPr="0068610E">
        <w:t xml:space="preserve"> </w:t>
      </w:r>
    </w:p>
    <w:p w14:paraId="62CCA86B" w14:textId="77777777" w:rsidR="00B5022D" w:rsidRPr="0068610E" w:rsidRDefault="00FA279D" w:rsidP="0064064B">
      <w:pPr>
        <w:pStyle w:val="ListBullet"/>
      </w:pPr>
      <w:r>
        <w:t xml:space="preserve">The Tender must be dated and </w:t>
      </w:r>
      <w:r w:rsidR="00B5022D" w:rsidRPr="0068610E">
        <w:t>signed (in the case of a body corporate, by a duly authorised officer)</w:t>
      </w:r>
      <w:r>
        <w:t xml:space="preserve"> where indicated</w:t>
      </w:r>
      <w:r w:rsidR="00B5022D" w:rsidRPr="0068610E">
        <w:t>.</w:t>
      </w:r>
      <w:bookmarkEnd w:id="25"/>
    </w:p>
    <w:p w14:paraId="6066090E" w14:textId="77777777" w:rsidR="00983573" w:rsidRPr="0068610E" w:rsidRDefault="00983573" w:rsidP="0064064B">
      <w:pPr>
        <w:pStyle w:val="ListBullet"/>
      </w:pPr>
      <w:r w:rsidRPr="0068610E">
        <w:t>All pricing data as required in Schedule 3 to the Tender Form must be included with the Tender.</w:t>
      </w:r>
      <w:r w:rsidR="006B51CE">
        <w:t xml:space="preserve"> </w:t>
      </w:r>
    </w:p>
    <w:p w14:paraId="45764569" w14:textId="77777777" w:rsidR="00B5022D" w:rsidRPr="0068610E" w:rsidRDefault="00B5022D" w:rsidP="0064064B">
      <w:pPr>
        <w:pStyle w:val="ListBullet"/>
      </w:pPr>
      <w:r w:rsidRPr="0068610E">
        <w:t>A Tenderer must lodge a separate Tender Form for each Service offered.</w:t>
      </w:r>
      <w:r w:rsidR="00D0642C">
        <w:t xml:space="preserve"> Services must be offered individually, not bundled.  </w:t>
      </w:r>
    </w:p>
    <w:p w14:paraId="6551B97D" w14:textId="4AF2B99B" w:rsidR="00983573" w:rsidRPr="0068610E" w:rsidRDefault="00983573" w:rsidP="0064064B">
      <w:pPr>
        <w:pStyle w:val="ListBullet"/>
      </w:pPr>
      <w:r w:rsidRPr="0068610E">
        <w:t xml:space="preserve">If a Tenderer cannot comply with any </w:t>
      </w:r>
      <w:r w:rsidR="00C31124">
        <w:t>requirement</w:t>
      </w:r>
      <w:r w:rsidRPr="0068610E">
        <w:t xml:space="preserve"> of the Tender Form or schedules, the Tenderer must specify in the Statement of Compliance the nature of, and reasons for, the non-compliance. </w:t>
      </w:r>
    </w:p>
    <w:p w14:paraId="0B45E347" w14:textId="4B3ADDA6" w:rsidR="00B5022D" w:rsidRPr="0068610E" w:rsidRDefault="00C31124" w:rsidP="006611AB">
      <w:pPr>
        <w:pStyle w:val="ListBullet"/>
      </w:pPr>
      <w:r>
        <w:t>A</w:t>
      </w:r>
      <w:r w:rsidR="00B5022D" w:rsidRPr="0068610E">
        <w:t xml:space="preserve">ll Tenders from the </w:t>
      </w:r>
      <w:r w:rsidR="00983573" w:rsidRPr="0068610E">
        <w:t>same</w:t>
      </w:r>
      <w:r w:rsidR="00B5022D" w:rsidRPr="0068610E">
        <w:t xml:space="preserve"> Tenderer </w:t>
      </w:r>
      <w:r>
        <w:t xml:space="preserve">must be submitted in separate electronic files in PDF format, with an unsigned but otherwise identical version in Microsoft Word format (and Excel where applicable).  </w:t>
      </w:r>
      <w:r w:rsidR="00E77E7B">
        <w:t xml:space="preserve">Tenders </w:t>
      </w:r>
      <w:r w:rsidR="003B7B74">
        <w:t xml:space="preserve">must be </w:t>
      </w:r>
      <w:r w:rsidR="00E77E7B">
        <w:t xml:space="preserve">electronically </w:t>
      </w:r>
      <w:r w:rsidR="003B7B74">
        <w:t xml:space="preserve">forwarded to </w:t>
      </w:r>
      <w:r w:rsidR="006611AB" w:rsidRPr="006611AB">
        <w:t>SRAS.procurement@aemo.com.au</w:t>
      </w:r>
      <w:r w:rsidR="0041249D">
        <w:t xml:space="preserve"> (subject to file size limits</w:t>
      </w:r>
      <w:r w:rsidR="0041249D">
        <w:rPr>
          <w:rStyle w:val="FootnoteReference"/>
        </w:rPr>
        <w:footnoteReference w:id="2"/>
      </w:r>
      <w:proofErr w:type="gramStart"/>
      <w:r w:rsidR="0041249D">
        <w:t>)</w:t>
      </w:r>
      <w:r w:rsidR="00E77E7B">
        <w:t xml:space="preserve"> </w:t>
      </w:r>
      <w:r w:rsidR="00AA598B">
        <w:t>,</w:t>
      </w:r>
      <w:proofErr w:type="gramEnd"/>
      <w:r w:rsidR="00AA598B">
        <w:t xml:space="preserve"> note multiple emails are acceptable.</w:t>
      </w:r>
    </w:p>
    <w:p w14:paraId="3B8FC09B" w14:textId="77777777" w:rsidR="0029137D" w:rsidRPr="0068610E" w:rsidRDefault="0029137D" w:rsidP="0064064B">
      <w:pPr>
        <w:pStyle w:val="ListBullet"/>
      </w:pPr>
      <w:r w:rsidRPr="0068610E">
        <w:t>The Tender must remain open for acceptan</w:t>
      </w:r>
      <w:r w:rsidR="003E2A07" w:rsidRPr="0068610E">
        <w:t xml:space="preserve">ce by </w:t>
      </w:r>
      <w:r w:rsidR="00A86692" w:rsidRPr="0068610E">
        <w:t>AEMO</w:t>
      </w:r>
      <w:r w:rsidR="003E2A07" w:rsidRPr="0068610E">
        <w:t xml:space="preserve"> for a</w:t>
      </w:r>
      <w:r w:rsidR="00DF7A7A" w:rsidRPr="0068610E">
        <w:t>t least the Validity</w:t>
      </w:r>
      <w:r w:rsidR="003E2A07" w:rsidRPr="0068610E">
        <w:t xml:space="preserve"> </w:t>
      </w:r>
      <w:r w:rsidR="00DF7A7A" w:rsidRPr="0068610E">
        <w:t>P</w:t>
      </w:r>
      <w:r w:rsidR="003E2A07" w:rsidRPr="0068610E">
        <w:t>eriod</w:t>
      </w:r>
      <w:r w:rsidRPr="0068610E">
        <w:t>.</w:t>
      </w:r>
    </w:p>
    <w:p w14:paraId="14DCD294" w14:textId="77777777" w:rsidR="004A4584" w:rsidRPr="0068610E" w:rsidRDefault="004A4584" w:rsidP="0064064B">
      <w:pPr>
        <w:pStyle w:val="ListBullet"/>
      </w:pPr>
      <w:r w:rsidRPr="0068610E">
        <w:t xml:space="preserve">Additional documentation may be submitted </w:t>
      </w:r>
      <w:r w:rsidR="00DE5099" w:rsidRPr="0068610E">
        <w:t xml:space="preserve">with </w:t>
      </w:r>
      <w:r w:rsidR="00983573" w:rsidRPr="0068610E">
        <w:t xml:space="preserve">a </w:t>
      </w:r>
      <w:r w:rsidR="00DE5099" w:rsidRPr="0068610E">
        <w:t xml:space="preserve">Tender </w:t>
      </w:r>
      <w:r w:rsidRPr="0068610E">
        <w:t xml:space="preserve">if, in the Tenderers’ opinion, it is necessary for a proper understanding of </w:t>
      </w:r>
      <w:r w:rsidR="00983573" w:rsidRPr="0068610E">
        <w:t>its</w:t>
      </w:r>
      <w:r w:rsidRPr="0068610E">
        <w:t xml:space="preserve"> Tender.</w:t>
      </w:r>
    </w:p>
    <w:p w14:paraId="76872A30" w14:textId="77777777" w:rsidR="00983573" w:rsidRPr="004C7C9A" w:rsidRDefault="00983573" w:rsidP="0064064B">
      <w:pPr>
        <w:pStyle w:val="BodyText"/>
      </w:pPr>
      <w:r>
        <w:t xml:space="preserve">AEMO may, at its absolute discretion, accept or exclude late Tenders. </w:t>
      </w:r>
    </w:p>
    <w:p w14:paraId="3A6A7D02" w14:textId="77777777" w:rsidR="00691805" w:rsidRPr="00A86692" w:rsidRDefault="00EA3590" w:rsidP="00BB48B1">
      <w:pPr>
        <w:pStyle w:val="ITTHeading2"/>
      </w:pPr>
      <w:bookmarkStart w:id="26" w:name="_Toc137014551"/>
      <w:bookmarkStart w:id="27" w:name="_Toc137442202"/>
      <w:r>
        <w:t xml:space="preserve">Tenderers to </w:t>
      </w:r>
      <w:r w:rsidR="007740B6" w:rsidRPr="00A86692">
        <w:t>Inform</w:t>
      </w:r>
      <w:r>
        <w:t xml:space="preserve"> Themselves</w:t>
      </w:r>
      <w:bookmarkEnd w:id="26"/>
      <w:bookmarkEnd w:id="27"/>
    </w:p>
    <w:p w14:paraId="224A7C16" w14:textId="77777777" w:rsidR="00691805" w:rsidRPr="00A86692" w:rsidRDefault="00EA3590" w:rsidP="0064064B">
      <w:pPr>
        <w:pStyle w:val="BodyText"/>
      </w:pPr>
      <w:bookmarkStart w:id="28" w:name="_Toc511019414"/>
      <w:bookmarkStart w:id="29" w:name="_Toc53979272"/>
      <w:bookmarkStart w:id="30" w:name="_Toc136926927"/>
      <w:r>
        <w:t xml:space="preserve">By submitting a Tender, a Tenderer is </w:t>
      </w:r>
      <w:r w:rsidR="007740B6" w:rsidRPr="00A86692">
        <w:t>taken to have:</w:t>
      </w:r>
      <w:bookmarkEnd w:id="28"/>
      <w:bookmarkEnd w:id="29"/>
      <w:bookmarkEnd w:id="30"/>
    </w:p>
    <w:p w14:paraId="37E2F321" w14:textId="0B066156" w:rsidR="006516F0" w:rsidRDefault="006516F0" w:rsidP="0064064B">
      <w:pPr>
        <w:pStyle w:val="ListBullet"/>
      </w:pPr>
      <w:r>
        <w:t xml:space="preserve">familiarised itself with the </w:t>
      </w:r>
      <w:r w:rsidR="00727137">
        <w:t xml:space="preserve">most recent </w:t>
      </w:r>
      <w:r>
        <w:t xml:space="preserve">SRAS Guideline, including the required technical capabilities and testing requirements for </w:t>
      </w:r>
      <w:r w:rsidR="002B3DD7">
        <w:t xml:space="preserve">proposed </w:t>
      </w:r>
      <w:r>
        <w:t xml:space="preserve">SRAS; </w:t>
      </w:r>
    </w:p>
    <w:p w14:paraId="1E8720FA" w14:textId="77777777" w:rsidR="007740B6" w:rsidRPr="0068610E" w:rsidRDefault="007740B6" w:rsidP="0064064B">
      <w:pPr>
        <w:pStyle w:val="ListBullet"/>
      </w:pPr>
      <w:r w:rsidRPr="0068610E">
        <w:t xml:space="preserve">carefully examined and satisfied </w:t>
      </w:r>
      <w:r w:rsidR="00EA3590" w:rsidRPr="0068610E">
        <w:t xml:space="preserve">itself </w:t>
      </w:r>
      <w:r w:rsidRPr="0068610E">
        <w:t>of the requirements of this ITT;</w:t>
      </w:r>
    </w:p>
    <w:p w14:paraId="4108C726" w14:textId="77777777" w:rsidR="007740B6" w:rsidRPr="0068610E" w:rsidRDefault="007740B6" w:rsidP="0064064B">
      <w:pPr>
        <w:pStyle w:val="ListBullet"/>
      </w:pPr>
      <w:r w:rsidRPr="0068610E">
        <w:t xml:space="preserve">examined all information relevant to the risks, contingencies and other circumstances relevant to the </w:t>
      </w:r>
      <w:r w:rsidR="00FE557F" w:rsidRPr="0068610E">
        <w:t>Services</w:t>
      </w:r>
      <w:r w:rsidRPr="0068610E">
        <w:t>, as may be available by making reasonable enquiries;</w:t>
      </w:r>
    </w:p>
    <w:p w14:paraId="08CCDCB7" w14:textId="77777777" w:rsidR="00FF75D4" w:rsidRPr="0068610E" w:rsidRDefault="00FF75D4" w:rsidP="0064064B">
      <w:pPr>
        <w:pStyle w:val="ListBullet"/>
      </w:pPr>
      <w:r w:rsidRPr="00DB3ECC">
        <w:t xml:space="preserve">sought </w:t>
      </w:r>
      <w:r w:rsidR="00EA3590">
        <w:t>its</w:t>
      </w:r>
      <w:r w:rsidRPr="00DB3ECC">
        <w:t xml:space="preserve"> own legal and commercial advice on the contractual arrangements relating to the </w:t>
      </w:r>
      <w:r>
        <w:t>provision of the Services</w:t>
      </w:r>
      <w:r w:rsidRPr="00DB3ECC">
        <w:t>, including any tax and stamp duty implications</w:t>
      </w:r>
      <w:r>
        <w:t>;</w:t>
      </w:r>
    </w:p>
    <w:p w14:paraId="363C1F24" w14:textId="77777777" w:rsidR="007740B6" w:rsidRPr="0068610E" w:rsidRDefault="007740B6" w:rsidP="0064064B">
      <w:pPr>
        <w:pStyle w:val="ListBullet"/>
      </w:pPr>
      <w:r w:rsidRPr="0068610E">
        <w:t xml:space="preserve">satisfied </w:t>
      </w:r>
      <w:r w:rsidR="00EA3590" w:rsidRPr="0068610E">
        <w:t xml:space="preserve">itself </w:t>
      </w:r>
      <w:r w:rsidRPr="0068610E">
        <w:t xml:space="preserve">as to the correctness and sufficiency of </w:t>
      </w:r>
      <w:r w:rsidR="00EA3590" w:rsidRPr="0068610E">
        <w:t xml:space="preserve">its </w:t>
      </w:r>
      <w:r w:rsidRPr="0068610E">
        <w:t>Tender;</w:t>
      </w:r>
      <w:r w:rsidR="006B51CE">
        <w:t xml:space="preserve"> </w:t>
      </w:r>
      <w:r w:rsidRPr="0068610E">
        <w:t>and</w:t>
      </w:r>
    </w:p>
    <w:p w14:paraId="3B836692" w14:textId="77777777" w:rsidR="007740B6" w:rsidRPr="0068610E" w:rsidRDefault="007740B6" w:rsidP="0064064B">
      <w:pPr>
        <w:pStyle w:val="ListBullet"/>
      </w:pPr>
      <w:r w:rsidRPr="0068610E">
        <w:t xml:space="preserve">informed </w:t>
      </w:r>
      <w:r w:rsidR="00EA3590" w:rsidRPr="0068610E">
        <w:t>itself</w:t>
      </w:r>
      <w:r w:rsidR="008F0572" w:rsidRPr="0068610E">
        <w:t xml:space="preserve"> </w:t>
      </w:r>
      <w:r w:rsidRPr="0068610E">
        <w:t xml:space="preserve">of all matters and things necessary for the proper performance of any resulting contract to the extent that no charge in excess of, or in addition to, the prices tendered will be claimed from </w:t>
      </w:r>
      <w:r w:rsidR="00A86692" w:rsidRPr="0068610E">
        <w:t>AEMO</w:t>
      </w:r>
      <w:r w:rsidRPr="0068610E">
        <w:t>.</w:t>
      </w:r>
    </w:p>
    <w:p w14:paraId="3B02B53F" w14:textId="77777777" w:rsidR="00FE557F" w:rsidRPr="00880E07" w:rsidRDefault="00FE557F" w:rsidP="00BB48B1">
      <w:pPr>
        <w:pStyle w:val="ITTHeading2"/>
      </w:pPr>
      <w:bookmarkStart w:id="31" w:name="_Toc137014552"/>
      <w:bookmarkStart w:id="32" w:name="_Toc137442203"/>
      <w:r w:rsidRPr="00880E07">
        <w:lastRenderedPageBreak/>
        <w:t>Price</w:t>
      </w:r>
    </w:p>
    <w:p w14:paraId="71F0134A" w14:textId="37D538E4" w:rsidR="00FE557F" w:rsidRPr="00B41EE7" w:rsidRDefault="00FE557F" w:rsidP="0064064B">
      <w:pPr>
        <w:pStyle w:val="BodyText"/>
      </w:pPr>
      <w:r w:rsidRPr="00B41EE7">
        <w:t xml:space="preserve">All prices must be submitted </w:t>
      </w:r>
      <w:r w:rsidR="00E77E7B">
        <w:t xml:space="preserve">in Australian dollars </w:t>
      </w:r>
      <w:r w:rsidRPr="00B41EE7">
        <w:t xml:space="preserve">exclusive of GST. Tenderers will be aware that, as part of </w:t>
      </w:r>
      <w:r w:rsidR="005767F0" w:rsidRPr="005767F0">
        <w:t>AEMO</w:t>
      </w:r>
      <w:r w:rsidRPr="00CF2253">
        <w:rPr>
          <w:i/>
          <w:szCs w:val="20"/>
        </w:rPr>
        <w:t>’s</w:t>
      </w:r>
      <w:r w:rsidRPr="005767F0">
        <w:t xml:space="preserve"> </w:t>
      </w:r>
      <w:r w:rsidRPr="00B41EE7">
        <w:rPr>
          <w:i/>
        </w:rPr>
        <w:t>settlements</w:t>
      </w:r>
      <w:r w:rsidRPr="00B41EE7">
        <w:t xml:space="preserve"> process, charges will be grossed up for GST in accordance with </w:t>
      </w:r>
      <w:r w:rsidR="00A41E10">
        <w:t xml:space="preserve">clause </w:t>
      </w:r>
      <w:r w:rsidRPr="00B41EE7">
        <w:t>3.15.10A</w:t>
      </w:r>
      <w:r w:rsidR="00A41E10">
        <w:t xml:space="preserve"> of the NER</w:t>
      </w:r>
      <w:r w:rsidRPr="00B41EE7">
        <w:t>.</w:t>
      </w:r>
    </w:p>
    <w:p w14:paraId="2221032F" w14:textId="5549A304" w:rsidR="00FE557F" w:rsidRPr="00B41EE7" w:rsidRDefault="00FE557F" w:rsidP="0064064B">
      <w:pPr>
        <w:pStyle w:val="BodyText"/>
      </w:pPr>
      <w:r w:rsidRPr="00B41EE7">
        <w:t>Tenderers must structure the price payable for the Service as follows:</w:t>
      </w:r>
    </w:p>
    <w:p w14:paraId="6783DAF1" w14:textId="77777777" w:rsidR="00FE557F" w:rsidRPr="0064064B" w:rsidRDefault="00FE557F" w:rsidP="00B747D5">
      <w:pPr>
        <w:pStyle w:val="AEMONumberedlist"/>
        <w:keepNext/>
        <w:spacing w:after="120"/>
        <w:rPr>
          <w:rFonts w:ascii="Arial Narrow" w:hAnsi="Arial Narrow"/>
          <w:b/>
          <w:color w:val="auto"/>
        </w:rPr>
      </w:pPr>
      <w:bookmarkStart w:id="33" w:name="_Toc99435239"/>
      <w:r w:rsidRPr="0064064B">
        <w:rPr>
          <w:rFonts w:ascii="Arial Narrow" w:hAnsi="Arial Narrow"/>
          <w:b/>
          <w:color w:val="auto"/>
        </w:rPr>
        <w:t xml:space="preserve">Availability </w:t>
      </w:r>
      <w:r w:rsidR="00D23B94">
        <w:rPr>
          <w:rFonts w:ascii="Arial Narrow" w:hAnsi="Arial Narrow"/>
          <w:b/>
          <w:bCs/>
          <w:color w:val="auto"/>
        </w:rPr>
        <w:t>charge</w:t>
      </w:r>
      <w:bookmarkEnd w:id="33"/>
    </w:p>
    <w:p w14:paraId="48734A95" w14:textId="2C55F9DB" w:rsidR="00FE557F" w:rsidRPr="00B41EE7" w:rsidRDefault="00FE557F" w:rsidP="0064064B">
      <w:pPr>
        <w:pStyle w:val="BodyText"/>
      </w:pPr>
      <w:r w:rsidRPr="00B41EE7">
        <w:t xml:space="preserve">The availability </w:t>
      </w:r>
      <w:r w:rsidR="00D23B94">
        <w:t>charge</w:t>
      </w:r>
      <w:r w:rsidRPr="00B41EE7">
        <w:t xml:space="preserve"> is payable when the </w:t>
      </w:r>
      <w:r w:rsidRPr="00B41EE7">
        <w:rPr>
          <w:i/>
        </w:rPr>
        <w:t>SRAS</w:t>
      </w:r>
      <w:r w:rsidRPr="00B41EE7">
        <w:t xml:space="preserve"> is available to </w:t>
      </w:r>
      <w:r w:rsidRPr="005767F0" w:rsidDel="005767F0">
        <w:t>AEMO</w:t>
      </w:r>
      <w:r w:rsidRPr="00B41EE7">
        <w:t xml:space="preserve"> on the terms set out in the agreement governing the provision of </w:t>
      </w:r>
      <w:r w:rsidRPr="00B41EE7">
        <w:rPr>
          <w:i/>
        </w:rPr>
        <w:t>SRAS</w:t>
      </w:r>
      <w:r w:rsidRPr="00B41EE7">
        <w:t>.</w:t>
      </w:r>
      <w:r w:rsidR="006B51CE">
        <w:t xml:space="preserve"> </w:t>
      </w:r>
      <w:r w:rsidRPr="005767F0" w:rsidDel="005767F0">
        <w:t>AEMO</w:t>
      </w:r>
      <w:r w:rsidRPr="00B41EE7">
        <w:t xml:space="preserve"> will pay an availability charge for each </w:t>
      </w:r>
      <w:r w:rsidR="00F138D6">
        <w:t xml:space="preserve">30-minute period </w:t>
      </w:r>
      <w:r w:rsidRPr="00B41EE7">
        <w:t xml:space="preserve">during which the </w:t>
      </w:r>
      <w:r w:rsidRPr="00B41EE7">
        <w:rPr>
          <w:i/>
        </w:rPr>
        <w:t>SRAS</w:t>
      </w:r>
      <w:r w:rsidRPr="00B41EE7">
        <w:t xml:space="preserve"> is available</w:t>
      </w:r>
      <w:r w:rsidR="00C20198">
        <w:t xml:space="preserve">, as defined </w:t>
      </w:r>
      <w:r w:rsidR="006B51CE">
        <w:t>in the SRAS Agreement</w:t>
      </w:r>
      <w:r w:rsidRPr="00B41EE7">
        <w:t>.</w:t>
      </w:r>
    </w:p>
    <w:p w14:paraId="0A0119B6" w14:textId="4D2F0B7B" w:rsidR="00FE557F" w:rsidRPr="00B41EE7" w:rsidRDefault="00FE557F" w:rsidP="0064064B">
      <w:pPr>
        <w:pStyle w:val="BodyText"/>
      </w:pPr>
      <w:r w:rsidRPr="00B41EE7">
        <w:t>The Tenderer must nominate</w:t>
      </w:r>
      <w:r w:rsidR="00E77E7B">
        <w:t>,</w:t>
      </w:r>
      <w:r w:rsidRPr="00B41EE7">
        <w:t xml:space="preserve"> in </w:t>
      </w:r>
      <w:r w:rsidRPr="00E77E7B">
        <w:t xml:space="preserve">Schedule </w:t>
      </w:r>
      <w:r w:rsidR="00990A59" w:rsidRPr="00E77E7B">
        <w:t>3</w:t>
      </w:r>
      <w:r w:rsidRPr="00B41EE7">
        <w:t xml:space="preserve"> </w:t>
      </w:r>
      <w:r w:rsidR="00E77E7B">
        <w:t xml:space="preserve">of the Tender Form, </w:t>
      </w:r>
      <w:r w:rsidRPr="00B41EE7">
        <w:t xml:space="preserve">the Tenderer’s availability </w:t>
      </w:r>
      <w:r w:rsidR="00D23B94">
        <w:t>charge</w:t>
      </w:r>
      <w:r w:rsidRPr="00B41EE7">
        <w:t xml:space="preserve"> on a </w:t>
      </w:r>
      <w:r w:rsidR="00A42D6D">
        <w:t>30-minute</w:t>
      </w:r>
      <w:r w:rsidRPr="00B41EE7">
        <w:t xml:space="preserve"> basis.</w:t>
      </w:r>
    </w:p>
    <w:p w14:paraId="67441DF3" w14:textId="77777777" w:rsidR="00FE557F" w:rsidRPr="0064064B" w:rsidRDefault="00FE557F" w:rsidP="00B747D5">
      <w:pPr>
        <w:pStyle w:val="AEMONumberedlist"/>
        <w:keepNext/>
        <w:rPr>
          <w:rFonts w:ascii="Arial Narrow" w:hAnsi="Arial Narrow"/>
          <w:b/>
          <w:color w:val="auto"/>
        </w:rPr>
      </w:pPr>
      <w:bookmarkStart w:id="34" w:name="_Toc99435242"/>
      <w:r w:rsidRPr="0064064B">
        <w:rPr>
          <w:rFonts w:ascii="Arial Narrow" w:hAnsi="Arial Narrow"/>
          <w:b/>
          <w:color w:val="auto"/>
        </w:rPr>
        <w:t xml:space="preserve">Usage </w:t>
      </w:r>
      <w:r w:rsidR="00D23B94">
        <w:rPr>
          <w:rFonts w:ascii="Arial Narrow" w:hAnsi="Arial Narrow"/>
          <w:b/>
          <w:bCs/>
          <w:color w:val="auto"/>
        </w:rPr>
        <w:t>charge</w:t>
      </w:r>
      <w:r w:rsidRPr="0064064B">
        <w:rPr>
          <w:rFonts w:ascii="Arial Narrow" w:hAnsi="Arial Narrow"/>
          <w:b/>
          <w:color w:val="auto"/>
        </w:rPr>
        <w:t xml:space="preserve"> </w:t>
      </w:r>
      <w:bookmarkEnd w:id="34"/>
    </w:p>
    <w:p w14:paraId="3B3DF461" w14:textId="62D43CEB" w:rsidR="00FE557F" w:rsidRPr="00B41EE7" w:rsidRDefault="00FE557F" w:rsidP="0064064B">
      <w:pPr>
        <w:pStyle w:val="BodyText"/>
      </w:pPr>
      <w:r w:rsidRPr="00B41EE7">
        <w:t>The Tenderer must nominate</w:t>
      </w:r>
      <w:r w:rsidR="00E77E7B">
        <w:t>,</w:t>
      </w:r>
      <w:r w:rsidRPr="00B41EE7">
        <w:t xml:space="preserve"> in </w:t>
      </w:r>
      <w:r w:rsidRPr="00E77E7B">
        <w:t xml:space="preserve">Schedule </w:t>
      </w:r>
      <w:r w:rsidR="00990A59" w:rsidRPr="00E77E7B">
        <w:t>3</w:t>
      </w:r>
      <w:r w:rsidRPr="00B41EE7">
        <w:t xml:space="preserve"> </w:t>
      </w:r>
      <w:r w:rsidR="00E77E7B">
        <w:t xml:space="preserve">of the Tender Form, </w:t>
      </w:r>
      <w:r w:rsidRPr="00B41EE7">
        <w:t>the value of the usage charge on a per Event basis.</w:t>
      </w:r>
      <w:r w:rsidR="006B51CE">
        <w:t xml:space="preserve"> </w:t>
      </w:r>
      <w:r w:rsidRPr="00B41EE7">
        <w:t xml:space="preserve">The Tenderer should note that </w:t>
      </w:r>
      <w:r w:rsidRPr="005767F0" w:rsidDel="005767F0">
        <w:t>AEMO</w:t>
      </w:r>
      <w:r w:rsidRPr="00B41EE7">
        <w:t xml:space="preserve"> will pay o</w:t>
      </w:r>
      <w:r w:rsidR="008C2F9B" w:rsidRPr="00B41EE7">
        <w:t>nly one usage charge in any 24-</w:t>
      </w:r>
      <w:r w:rsidRPr="00B41EE7">
        <w:t xml:space="preserve">hour period. </w:t>
      </w:r>
    </w:p>
    <w:p w14:paraId="52D505CD" w14:textId="77777777" w:rsidR="00FE557F" w:rsidRPr="0064064B" w:rsidRDefault="00FE557F" w:rsidP="00B747D5">
      <w:pPr>
        <w:pStyle w:val="AEMONumberedlist"/>
        <w:keepNext/>
        <w:rPr>
          <w:rFonts w:ascii="Arial Narrow" w:hAnsi="Arial Narrow"/>
          <w:b/>
          <w:color w:val="auto"/>
        </w:rPr>
      </w:pPr>
      <w:r w:rsidRPr="00CC35A2">
        <w:rPr>
          <w:rFonts w:ascii="Arial Narrow" w:hAnsi="Arial Narrow"/>
          <w:b/>
          <w:bCs/>
          <w:color w:val="auto"/>
        </w:rPr>
        <w:t>Test</w:t>
      </w:r>
      <w:r w:rsidR="00D23B94">
        <w:rPr>
          <w:rFonts w:ascii="Arial Narrow" w:hAnsi="Arial Narrow"/>
          <w:b/>
          <w:bCs/>
          <w:color w:val="auto"/>
        </w:rPr>
        <w:t>ing charge</w:t>
      </w:r>
    </w:p>
    <w:p w14:paraId="514C7E23" w14:textId="663FA3E8" w:rsidR="00D5045C" w:rsidRPr="00880E07" w:rsidRDefault="00990A59" w:rsidP="00D5045C">
      <w:pPr>
        <w:pStyle w:val="BodyText"/>
      </w:pPr>
      <w:r>
        <w:t xml:space="preserve">The </w:t>
      </w:r>
      <w:r w:rsidR="00FE557F" w:rsidRPr="00B41EE7">
        <w:t>Tenderer must nominate</w:t>
      </w:r>
      <w:r w:rsidR="00E77E7B">
        <w:t>,</w:t>
      </w:r>
      <w:r w:rsidR="00FE557F" w:rsidRPr="00B41EE7">
        <w:t xml:space="preserve"> in </w:t>
      </w:r>
      <w:r w:rsidR="00FE557F" w:rsidRPr="00E77E7B">
        <w:t xml:space="preserve">Schedule </w:t>
      </w:r>
      <w:r w:rsidRPr="00E77E7B">
        <w:t>3</w:t>
      </w:r>
      <w:r w:rsidR="00FE557F" w:rsidRPr="00B41EE7">
        <w:t xml:space="preserve"> </w:t>
      </w:r>
      <w:r w:rsidR="00E77E7B">
        <w:t xml:space="preserve">of the Tender Form, </w:t>
      </w:r>
      <w:r w:rsidR="00FE557F" w:rsidRPr="00B41EE7">
        <w:t xml:space="preserve">the </w:t>
      </w:r>
      <w:r>
        <w:t xml:space="preserve">amount </w:t>
      </w:r>
      <w:r w:rsidR="00FE557F" w:rsidRPr="00B41EE7">
        <w:t>of the testing charge on a per test basis</w:t>
      </w:r>
      <w:r w:rsidR="00C15E99">
        <w:t xml:space="preserve">. </w:t>
      </w:r>
      <w:r w:rsidR="008220F0">
        <w:t>For tender purposes</w:t>
      </w:r>
      <w:r w:rsidR="008220F0" w:rsidRPr="00B41EE7">
        <w:t xml:space="preserve">, </w:t>
      </w:r>
      <w:r w:rsidR="008220F0">
        <w:t>assume</w:t>
      </w:r>
      <w:r w:rsidR="007C6AB2">
        <w:t xml:space="preserve"> </w:t>
      </w:r>
      <w:r>
        <w:t xml:space="preserve">that up to two SRAS Tests </w:t>
      </w:r>
      <w:r w:rsidR="007C6AB2">
        <w:t xml:space="preserve">will </w:t>
      </w:r>
      <w:r>
        <w:t>be conducted annually, on the conditions set out in the SRAS Guideline.</w:t>
      </w:r>
      <w:r w:rsidR="00B823FD">
        <w:t xml:space="preserve"> </w:t>
      </w:r>
    </w:p>
    <w:p w14:paraId="3287D23A" w14:textId="77777777" w:rsidR="006B1511" w:rsidRPr="0064064B" w:rsidRDefault="006B1511" w:rsidP="006B1511">
      <w:pPr>
        <w:pStyle w:val="AEMONumberedlist"/>
        <w:keepNext/>
        <w:rPr>
          <w:rFonts w:ascii="Arial Narrow" w:hAnsi="Arial Narrow"/>
          <w:b/>
          <w:color w:val="auto"/>
        </w:rPr>
      </w:pPr>
      <w:r>
        <w:rPr>
          <w:rFonts w:ascii="Arial Narrow" w:hAnsi="Arial Narrow"/>
          <w:b/>
          <w:color w:val="auto"/>
        </w:rPr>
        <w:t>Variations based on contract duration</w:t>
      </w:r>
      <w:r w:rsidRPr="0064064B">
        <w:rPr>
          <w:rFonts w:ascii="Arial Narrow" w:hAnsi="Arial Narrow"/>
          <w:b/>
          <w:color w:val="auto"/>
        </w:rPr>
        <w:t xml:space="preserve"> </w:t>
      </w:r>
    </w:p>
    <w:p w14:paraId="4886B4EB" w14:textId="6DA11F3A" w:rsidR="00432C49" w:rsidRPr="00880E07" w:rsidRDefault="006B1511" w:rsidP="00D5045C">
      <w:pPr>
        <w:pStyle w:val="BodyText"/>
      </w:pPr>
      <w:r>
        <w:t xml:space="preserve">The Tenderer should provide at least one set of prices for a base contract duration of three years, with potential extensions as described in the form of SRAS Agreement. Tenderers are requested to indicate whether their prices would change for a base contract term of five years, or an alternative duration (which may be longer or shorter than three years). </w:t>
      </w:r>
    </w:p>
    <w:p w14:paraId="7E8FD76F" w14:textId="77777777" w:rsidR="002130DC" w:rsidRDefault="008025E2" w:rsidP="00BB48B1">
      <w:pPr>
        <w:pStyle w:val="ITTHeading2"/>
      </w:pPr>
      <w:bookmarkStart w:id="35" w:name="_Toc511019432"/>
      <w:bookmarkStart w:id="36" w:name="_Toc53979290"/>
      <w:bookmarkStart w:id="37" w:name="_Toc137014557"/>
      <w:bookmarkStart w:id="38" w:name="_Toc137442208"/>
      <w:bookmarkStart w:id="39" w:name="_Toc137014554"/>
      <w:bookmarkStart w:id="40" w:name="_Toc137442205"/>
      <w:bookmarkEnd w:id="31"/>
      <w:bookmarkEnd w:id="32"/>
      <w:r>
        <w:t>Third Party Arrangements</w:t>
      </w:r>
    </w:p>
    <w:p w14:paraId="6F48AB8B" w14:textId="2FAA40B8" w:rsidR="009F4072" w:rsidRDefault="008025E2" w:rsidP="008025E2">
      <w:pPr>
        <w:pStyle w:val="ITTHeading2"/>
        <w:numPr>
          <w:ilvl w:val="0"/>
          <w:numId w:val="0"/>
        </w:numPr>
        <w:ind w:left="720"/>
        <w:rPr>
          <w:b w:val="0"/>
        </w:rPr>
      </w:pPr>
      <w:r>
        <w:rPr>
          <w:b w:val="0"/>
        </w:rPr>
        <w:t>The Tenderer must have</w:t>
      </w:r>
      <w:r w:rsidR="009F4072">
        <w:rPr>
          <w:b w:val="0"/>
        </w:rPr>
        <w:t xml:space="preserve"> adequate documented arrangements in place </w:t>
      </w:r>
      <w:r>
        <w:rPr>
          <w:b w:val="0"/>
        </w:rPr>
        <w:t xml:space="preserve">with any third parties who own equipment that must be operated for the effective delivery and testing of the Service.  </w:t>
      </w:r>
      <w:r w:rsidRPr="00E77E7B">
        <w:rPr>
          <w:b w:val="0"/>
        </w:rPr>
        <w:t>Schedule 4</w:t>
      </w:r>
      <w:r>
        <w:rPr>
          <w:b w:val="0"/>
        </w:rPr>
        <w:t xml:space="preserve"> </w:t>
      </w:r>
      <w:r w:rsidR="00E77E7B">
        <w:rPr>
          <w:b w:val="0"/>
        </w:rPr>
        <w:t xml:space="preserve">of the Tender Form </w:t>
      </w:r>
      <w:r w:rsidR="009F4072">
        <w:rPr>
          <w:b w:val="0"/>
        </w:rPr>
        <w:t>must include</w:t>
      </w:r>
      <w:r w:rsidR="00134B52">
        <w:rPr>
          <w:b w:val="0"/>
        </w:rPr>
        <w:t xml:space="preserve"> a list of those third parties (including the relevant TNSP), and provide the requested information about the arrangements.</w:t>
      </w:r>
    </w:p>
    <w:p w14:paraId="51E9D4D4" w14:textId="77777777" w:rsidR="004A4584" w:rsidRPr="00A86692" w:rsidRDefault="004A4584" w:rsidP="00BB48B1">
      <w:pPr>
        <w:pStyle w:val="ITTHeading2"/>
      </w:pPr>
      <w:r w:rsidRPr="00A86692">
        <w:t>Tenders Commercial-in-Confidence</w:t>
      </w:r>
      <w:bookmarkEnd w:id="35"/>
      <w:bookmarkEnd w:id="36"/>
      <w:bookmarkEnd w:id="37"/>
      <w:bookmarkEnd w:id="38"/>
    </w:p>
    <w:p w14:paraId="1296A10F" w14:textId="77777777" w:rsidR="00FF75D4" w:rsidRPr="00A86692" w:rsidRDefault="00FF75D4" w:rsidP="0064064B">
      <w:pPr>
        <w:pStyle w:val="BodyText"/>
      </w:pPr>
      <w:r>
        <w:t>Tender</w:t>
      </w:r>
      <w:r w:rsidRPr="00A86692">
        <w:t>s will be treated as confidential and will not be disclosed outside AEMO unless it is:</w:t>
      </w:r>
    </w:p>
    <w:p w14:paraId="37AD8056" w14:textId="4AD43DCE" w:rsidR="00FF75D4" w:rsidRPr="0068610E" w:rsidRDefault="00FA279D" w:rsidP="0064064B">
      <w:pPr>
        <w:pStyle w:val="ListBullet"/>
      </w:pPr>
      <w:r>
        <w:t>f</w:t>
      </w:r>
      <w:r w:rsidR="00FF75D4" w:rsidRPr="0068610E">
        <w:t xml:space="preserve">or the purpose of assessing the feasibility of any proposed </w:t>
      </w:r>
      <w:r w:rsidR="00EA3590" w:rsidRPr="0068610E">
        <w:t>S</w:t>
      </w:r>
      <w:r w:rsidR="00FF75D4" w:rsidRPr="0068610E">
        <w:t>ervice</w:t>
      </w:r>
      <w:r>
        <w:t>;</w:t>
      </w:r>
    </w:p>
    <w:p w14:paraId="16212C73" w14:textId="77777777" w:rsidR="00FF75D4" w:rsidRPr="0068610E" w:rsidRDefault="00FA279D" w:rsidP="0064064B">
      <w:pPr>
        <w:pStyle w:val="ListBullet"/>
      </w:pPr>
      <w:r>
        <w:t>r</w:t>
      </w:r>
      <w:r w:rsidR="00FF75D4" w:rsidRPr="0068610E">
        <w:t>equired by law, or in the course of legal proceedings</w:t>
      </w:r>
      <w:r>
        <w:t>;</w:t>
      </w:r>
    </w:p>
    <w:p w14:paraId="11B2FD04" w14:textId="77777777" w:rsidR="00FF75D4" w:rsidRPr="0068610E" w:rsidRDefault="00FA279D" w:rsidP="0064064B">
      <w:pPr>
        <w:pStyle w:val="ListBullet"/>
      </w:pPr>
      <w:r>
        <w:t>r</w:t>
      </w:r>
      <w:r w:rsidR="00FF75D4" w:rsidRPr="0068610E">
        <w:t>equested by any regulatory or other government authority having jurisdiction over AEMO, or its activities;</w:t>
      </w:r>
      <w:r w:rsidR="006B51CE">
        <w:t xml:space="preserve"> </w:t>
      </w:r>
      <w:r w:rsidR="00FF75D4" w:rsidRPr="0068610E">
        <w:t>or</w:t>
      </w:r>
    </w:p>
    <w:p w14:paraId="1AA12FA3" w14:textId="77777777" w:rsidR="00FF75D4" w:rsidRPr="00C31542" w:rsidRDefault="00FA279D" w:rsidP="0064064B">
      <w:pPr>
        <w:pStyle w:val="ListBullet"/>
      </w:pPr>
      <w:r>
        <w:t>t</w:t>
      </w:r>
      <w:r w:rsidR="00FF75D4" w:rsidRPr="0068610E">
        <w:t>o AEMO’s external advisers, consultants or insurers</w:t>
      </w:r>
      <w:r>
        <w:t>,</w:t>
      </w:r>
    </w:p>
    <w:p w14:paraId="34AD47FF" w14:textId="77777777" w:rsidR="00FF75D4" w:rsidRPr="00C31542" w:rsidRDefault="00FA279D" w:rsidP="00FF75D4">
      <w:pPr>
        <w:ind w:left="774"/>
        <w:jc w:val="both"/>
        <w:rPr>
          <w:rFonts w:ascii="Arial Narrow" w:hAnsi="Arial Narrow"/>
        </w:rPr>
      </w:pPr>
      <w:r>
        <w:rPr>
          <w:rFonts w:ascii="Arial Narrow" w:hAnsi="Arial Narrow"/>
          <w:szCs w:val="22"/>
        </w:rPr>
        <w:t>in which</w:t>
      </w:r>
      <w:r w:rsidR="00CF2253">
        <w:rPr>
          <w:rFonts w:ascii="Arial Narrow" w:hAnsi="Arial Narrow"/>
          <w:szCs w:val="22"/>
        </w:rPr>
        <w:t xml:space="preserve"> </w:t>
      </w:r>
      <w:r w:rsidR="00FF75D4">
        <w:rPr>
          <w:rFonts w:ascii="Arial Narrow" w:hAnsi="Arial Narrow"/>
          <w:szCs w:val="22"/>
        </w:rPr>
        <w:t xml:space="preserve">case the </w:t>
      </w:r>
      <w:r w:rsidR="00EA3590">
        <w:rPr>
          <w:rFonts w:ascii="Arial Narrow" w:hAnsi="Arial Narrow"/>
          <w:szCs w:val="22"/>
        </w:rPr>
        <w:t xml:space="preserve">Tenderer </w:t>
      </w:r>
      <w:r w:rsidR="00FF75D4">
        <w:rPr>
          <w:rFonts w:ascii="Arial Narrow" w:hAnsi="Arial Narrow"/>
          <w:szCs w:val="22"/>
        </w:rPr>
        <w:t>is deemed to have consented to this disclosure by providing the Tender</w:t>
      </w:r>
      <w:r w:rsidR="00FF75D4" w:rsidRPr="00C31542">
        <w:rPr>
          <w:rFonts w:ascii="Arial Narrow" w:hAnsi="Arial Narrow"/>
          <w:szCs w:val="22"/>
        </w:rPr>
        <w:t>.</w:t>
      </w:r>
    </w:p>
    <w:p w14:paraId="76AFDBEC" w14:textId="77777777" w:rsidR="00691805" w:rsidRPr="00A86692" w:rsidRDefault="00A764F1" w:rsidP="00BB48B1">
      <w:pPr>
        <w:pStyle w:val="ITTHeading2"/>
      </w:pPr>
      <w:r w:rsidRPr="00A86692">
        <w:lastRenderedPageBreak/>
        <w:t>Tender Evaluation</w:t>
      </w:r>
      <w:bookmarkEnd w:id="39"/>
      <w:bookmarkEnd w:id="40"/>
    </w:p>
    <w:p w14:paraId="5394E837" w14:textId="518512D8" w:rsidR="00FE557F" w:rsidRPr="00FE557F" w:rsidRDefault="00E77E7B" w:rsidP="0064064B">
      <w:pPr>
        <w:pStyle w:val="BodyText"/>
        <w:rPr>
          <w:lang w:val="en-US"/>
        </w:rPr>
      </w:pPr>
      <w:bookmarkStart w:id="41" w:name="_Toc511019427"/>
      <w:bookmarkStart w:id="42" w:name="_Toc53979285"/>
      <w:bookmarkStart w:id="43" w:name="_Toc136926932"/>
      <w:r>
        <w:rPr>
          <w:lang w:val="en-US"/>
        </w:rPr>
        <w:t>D</w:t>
      </w:r>
      <w:r w:rsidR="00FE557F" w:rsidRPr="00351F0D">
        <w:rPr>
          <w:lang w:val="en-US"/>
        </w:rPr>
        <w:t xml:space="preserve">uring the tender evaluation process, </w:t>
      </w:r>
      <w:r w:rsidR="00FE557F" w:rsidDel="004E09C9">
        <w:rPr>
          <w:lang w:val="en-US"/>
        </w:rPr>
        <w:t>AEMO</w:t>
      </w:r>
      <w:r w:rsidR="00FE557F" w:rsidRPr="00351F0D">
        <w:rPr>
          <w:lang w:val="en-US"/>
        </w:rPr>
        <w:t xml:space="preserve"> may seek clarification from Tenderers of matters raised and rectification or resolution of errors or omissions in Tenders.</w:t>
      </w:r>
      <w:r w:rsidR="006B51CE">
        <w:rPr>
          <w:lang w:val="en-US"/>
        </w:rPr>
        <w:t xml:space="preserve"> </w:t>
      </w:r>
      <w:r w:rsidR="00FE557F" w:rsidRPr="00351F0D">
        <w:rPr>
          <w:lang w:val="en-US"/>
        </w:rPr>
        <w:t xml:space="preserve">Tenderers may be required to attend meetings with </w:t>
      </w:r>
      <w:r w:rsidR="00FE557F" w:rsidDel="004E09C9">
        <w:rPr>
          <w:lang w:val="en-US"/>
        </w:rPr>
        <w:t>AEMO</w:t>
      </w:r>
      <w:r w:rsidR="00FE557F" w:rsidRPr="00351F0D">
        <w:rPr>
          <w:lang w:val="en-US"/>
        </w:rPr>
        <w:t xml:space="preserve"> at a time and place to be notified by the </w:t>
      </w:r>
      <w:r w:rsidR="00817C1A" w:rsidRPr="00DD2023">
        <w:rPr>
          <w:lang w:val="en-US"/>
        </w:rPr>
        <w:t>AEMO SRAS Manager</w:t>
      </w:r>
      <w:r w:rsidR="00FE557F" w:rsidRPr="00351F0D">
        <w:rPr>
          <w:lang w:val="en-US"/>
        </w:rPr>
        <w:t xml:space="preserve"> to review and discuss any such matters.</w:t>
      </w:r>
    </w:p>
    <w:p w14:paraId="129D6D03" w14:textId="03AF1B6B" w:rsidR="00A764F1" w:rsidRDefault="006B51CE" w:rsidP="0064064B">
      <w:pPr>
        <w:pStyle w:val="BodyText"/>
      </w:pPr>
      <w:r>
        <w:t>T</w:t>
      </w:r>
      <w:r w:rsidR="00EC724B">
        <w:t xml:space="preserve">he </w:t>
      </w:r>
      <w:r w:rsidR="00D65726">
        <w:t xml:space="preserve">objectives and requirements </w:t>
      </w:r>
      <w:r w:rsidR="00EC724B">
        <w:t>AEMO will apply in assessing Tenders will include,</w:t>
      </w:r>
      <w:r w:rsidR="00A764F1" w:rsidRPr="00A86692">
        <w:t xml:space="preserve"> but </w:t>
      </w:r>
      <w:r w:rsidR="007F16A6">
        <w:t>are not</w:t>
      </w:r>
      <w:r w:rsidR="00A764F1" w:rsidRPr="00A86692">
        <w:t xml:space="preserve"> limited to</w:t>
      </w:r>
      <w:r w:rsidR="00792764">
        <w:t>,</w:t>
      </w:r>
      <w:r w:rsidR="00B747D5">
        <w:t xml:space="preserve"> the following</w:t>
      </w:r>
      <w:r w:rsidR="00A764F1" w:rsidRPr="00A86692">
        <w:t>:</w:t>
      </w:r>
      <w:bookmarkEnd w:id="41"/>
      <w:bookmarkEnd w:id="42"/>
      <w:bookmarkEnd w:id="43"/>
    </w:p>
    <w:p w14:paraId="3C6BB633" w14:textId="77777777" w:rsidR="00D65726" w:rsidRDefault="00D65726" w:rsidP="00D65726">
      <w:pPr>
        <w:pStyle w:val="ListBullet"/>
        <w:numPr>
          <w:ilvl w:val="0"/>
          <w:numId w:val="53"/>
        </w:numPr>
        <w:tabs>
          <w:tab w:val="clear" w:pos="1134"/>
          <w:tab w:val="left" w:pos="1276"/>
        </w:tabs>
        <w:ind w:left="1276" w:hanging="567"/>
      </w:pPr>
      <w:r>
        <w:t xml:space="preserve">The selection of SRAS for an </w:t>
      </w:r>
      <w:r w:rsidRPr="008F656A">
        <w:rPr>
          <w:i/>
        </w:rPr>
        <w:t>electrical</w:t>
      </w:r>
      <w:r>
        <w:rPr>
          <w:i/>
        </w:rPr>
        <w:t xml:space="preserve"> sub-network </w:t>
      </w:r>
      <w:r>
        <w:t xml:space="preserve">should be consistent with the </w:t>
      </w:r>
      <w:r w:rsidRPr="00F9545B">
        <w:rPr>
          <w:i/>
        </w:rPr>
        <w:t>SRAS Procurement Objective</w:t>
      </w:r>
      <w:r>
        <w:t xml:space="preserve"> and the SRAS Guideline.</w:t>
      </w:r>
    </w:p>
    <w:p w14:paraId="0B399F84" w14:textId="3D895108" w:rsidR="00B747D5" w:rsidRPr="00D65726" w:rsidRDefault="00D65726" w:rsidP="00EC48AC">
      <w:pPr>
        <w:pStyle w:val="LRDP12"/>
        <w:numPr>
          <w:ilvl w:val="0"/>
          <w:numId w:val="53"/>
        </w:numPr>
        <w:ind w:left="1276" w:hanging="567"/>
        <w:rPr>
          <w:rFonts w:ascii="Arial Narrow" w:hAnsi="Arial Narrow"/>
        </w:rPr>
      </w:pPr>
      <w:r>
        <w:rPr>
          <w:rFonts w:ascii="Arial Narrow" w:hAnsi="Arial Narrow"/>
        </w:rPr>
        <w:t xml:space="preserve">AEMO will seek, </w:t>
      </w:r>
      <w:r w:rsidR="00DD6969">
        <w:rPr>
          <w:rFonts w:ascii="Arial Narrow" w:hAnsi="Arial Narrow"/>
        </w:rPr>
        <w:t xml:space="preserve">for each </w:t>
      </w:r>
      <w:r w:rsidR="00DD6969" w:rsidRPr="008F656A">
        <w:rPr>
          <w:rFonts w:ascii="Arial Narrow" w:hAnsi="Arial Narrow"/>
          <w:i/>
        </w:rPr>
        <w:t>electrical sub-network</w:t>
      </w:r>
      <w:r w:rsidR="00DD6969">
        <w:rPr>
          <w:rFonts w:ascii="Arial Narrow" w:hAnsi="Arial Narrow"/>
        </w:rPr>
        <w:t>,</w:t>
      </w:r>
      <w:r w:rsidR="00DD6969" w:rsidRPr="00DD6969">
        <w:rPr>
          <w:rFonts w:ascii="Arial Narrow" w:hAnsi="Arial Narrow"/>
        </w:rPr>
        <w:t xml:space="preserve"> </w:t>
      </w:r>
      <w:r w:rsidR="00DD6969">
        <w:rPr>
          <w:rFonts w:ascii="Arial Narrow" w:hAnsi="Arial Narrow"/>
        </w:rPr>
        <w:t xml:space="preserve">the </w:t>
      </w:r>
      <w:r w:rsidR="00792764">
        <w:rPr>
          <w:rFonts w:ascii="Arial Narrow" w:hAnsi="Arial Narrow"/>
        </w:rPr>
        <w:t xml:space="preserve">Service or </w:t>
      </w:r>
      <w:r w:rsidR="000F2B92">
        <w:rPr>
          <w:rFonts w:ascii="Arial Narrow" w:hAnsi="Arial Narrow"/>
        </w:rPr>
        <w:t xml:space="preserve">combination of </w:t>
      </w:r>
      <w:r w:rsidR="00792764">
        <w:rPr>
          <w:rFonts w:ascii="Arial Narrow" w:hAnsi="Arial Narrow"/>
        </w:rPr>
        <w:t xml:space="preserve">Services </w:t>
      </w:r>
      <w:r w:rsidR="00DD6969">
        <w:rPr>
          <w:rFonts w:ascii="Arial Narrow" w:hAnsi="Arial Narrow"/>
        </w:rPr>
        <w:t xml:space="preserve">representing the best value for money in </w:t>
      </w:r>
      <w:r w:rsidR="000F2B92">
        <w:rPr>
          <w:rFonts w:ascii="Arial Narrow" w:hAnsi="Arial Narrow"/>
        </w:rPr>
        <w:t xml:space="preserve">providing </w:t>
      </w:r>
      <w:r w:rsidR="00DD6969">
        <w:rPr>
          <w:rFonts w:ascii="Arial Narrow" w:hAnsi="Arial Narrow"/>
        </w:rPr>
        <w:t xml:space="preserve">SRAS capability to meet the System Restart Standard </w:t>
      </w:r>
      <w:r w:rsidR="00DD6969" w:rsidRPr="00DD6969">
        <w:rPr>
          <w:rFonts w:ascii="Arial Narrow" w:hAnsi="Arial Narrow"/>
        </w:rPr>
        <w:t>for th</w:t>
      </w:r>
      <w:r w:rsidR="000F2B92">
        <w:rPr>
          <w:rFonts w:ascii="Arial Narrow" w:hAnsi="Arial Narrow"/>
        </w:rPr>
        <w:t>e</w:t>
      </w:r>
      <w:r w:rsidR="00DD6969" w:rsidRPr="00DD6969">
        <w:rPr>
          <w:rFonts w:ascii="Arial Narrow" w:hAnsi="Arial Narrow"/>
        </w:rPr>
        <w:t xml:space="preserve"> </w:t>
      </w:r>
      <w:r w:rsidR="00DD6969" w:rsidRPr="008F656A">
        <w:rPr>
          <w:rFonts w:ascii="Arial Narrow" w:hAnsi="Arial Narrow"/>
          <w:i/>
        </w:rPr>
        <w:t>electrical sub-network</w:t>
      </w:r>
      <w:r w:rsidR="00B747D5" w:rsidRPr="00A90EE4">
        <w:rPr>
          <w:rFonts w:ascii="Arial Narrow" w:hAnsi="Arial Narrow"/>
        </w:rPr>
        <w:t>.</w:t>
      </w:r>
    </w:p>
    <w:p w14:paraId="3CA94E64" w14:textId="77777777" w:rsidR="00FE557F" w:rsidRPr="00D65726" w:rsidRDefault="00DD6969" w:rsidP="007F16A6">
      <w:pPr>
        <w:pStyle w:val="ListBullet"/>
        <w:numPr>
          <w:ilvl w:val="0"/>
          <w:numId w:val="53"/>
        </w:numPr>
        <w:tabs>
          <w:tab w:val="clear" w:pos="1134"/>
          <w:tab w:val="left" w:pos="1276"/>
        </w:tabs>
        <w:ind w:left="1276" w:hanging="567"/>
      </w:pPr>
      <w:bookmarkStart w:id="44" w:name="_Toc511019412"/>
      <w:bookmarkStart w:id="45" w:name="_Toc53979270"/>
      <w:bookmarkStart w:id="46" w:name="_Toc136926925"/>
      <w:r>
        <w:t>T</w:t>
      </w:r>
      <w:r w:rsidR="00FE557F" w:rsidRPr="00880E07">
        <w:t>he Tenderer must be</w:t>
      </w:r>
      <w:r w:rsidR="00792764">
        <w:t xml:space="preserve"> registered</w:t>
      </w:r>
      <w:r w:rsidR="00FE557F" w:rsidRPr="00880E07">
        <w:t xml:space="preserve"> or intend to register with </w:t>
      </w:r>
      <w:r w:rsidR="00FE557F" w:rsidRPr="0064064B">
        <w:t>AEMO</w:t>
      </w:r>
      <w:r w:rsidR="00FE557F" w:rsidRPr="00880E07">
        <w:t xml:space="preserve"> as a </w:t>
      </w:r>
      <w:r w:rsidR="00FE557F" w:rsidRPr="00CF2253">
        <w:rPr>
          <w:i/>
          <w:iCs/>
        </w:rPr>
        <w:t>Registered Participant</w:t>
      </w:r>
      <w:r w:rsidR="00CF2253">
        <w:rPr>
          <w:i/>
          <w:iCs/>
        </w:rPr>
        <w:t>.</w:t>
      </w:r>
    </w:p>
    <w:p w14:paraId="46311816" w14:textId="58678058" w:rsidR="00D65726" w:rsidRPr="00880E07" w:rsidRDefault="00D65726" w:rsidP="007F16A6">
      <w:pPr>
        <w:pStyle w:val="ListBullet"/>
        <w:numPr>
          <w:ilvl w:val="0"/>
          <w:numId w:val="53"/>
        </w:numPr>
        <w:tabs>
          <w:tab w:val="clear" w:pos="1134"/>
          <w:tab w:val="left" w:pos="1276"/>
        </w:tabs>
        <w:ind w:left="1276" w:hanging="567"/>
      </w:pPr>
      <w:r>
        <w:rPr>
          <w:iCs/>
        </w:rPr>
        <w:t>The Tenderer must be able to demonstrate, through testing, that the Service</w:t>
      </w:r>
      <w:r w:rsidR="00695E2A">
        <w:rPr>
          <w:iCs/>
        </w:rPr>
        <w:t xml:space="preserve"> can be delivered as described in Schedule 2 to the Tender Form</w:t>
      </w:r>
      <w:r w:rsidR="00E77E7B">
        <w:rPr>
          <w:iCs/>
        </w:rPr>
        <w:t>.</w:t>
      </w:r>
      <w:r>
        <w:rPr>
          <w:iCs/>
        </w:rPr>
        <w:t xml:space="preserve"> </w:t>
      </w:r>
    </w:p>
    <w:p w14:paraId="1731BA1A" w14:textId="77777777" w:rsidR="00792764" w:rsidRPr="00880E07" w:rsidRDefault="00792764" w:rsidP="007F16A6">
      <w:pPr>
        <w:pStyle w:val="ListBullet"/>
        <w:numPr>
          <w:ilvl w:val="0"/>
          <w:numId w:val="53"/>
        </w:numPr>
        <w:tabs>
          <w:tab w:val="clear" w:pos="1134"/>
          <w:tab w:val="left" w:pos="1276"/>
        </w:tabs>
        <w:ind w:left="1276" w:hanging="567"/>
      </w:pPr>
      <w:r>
        <w:t xml:space="preserve">In selecting </w:t>
      </w:r>
      <w:r w:rsidR="007F16A6">
        <w:t xml:space="preserve">from </w:t>
      </w:r>
      <w:r>
        <w:t>Service</w:t>
      </w:r>
      <w:r w:rsidR="007F16A6">
        <w:t>s that meet principles (b) to (</w:t>
      </w:r>
      <w:r w:rsidR="00601C86">
        <w:t>d</w:t>
      </w:r>
      <w:r w:rsidR="007F16A6">
        <w:t>), AEMO will have regard to:</w:t>
      </w:r>
    </w:p>
    <w:p w14:paraId="69BD33E9" w14:textId="77777777" w:rsidR="00FE557F" w:rsidRPr="00880E07" w:rsidRDefault="00FE557F" w:rsidP="000F2B92">
      <w:pPr>
        <w:pStyle w:val="ListBullet"/>
        <w:numPr>
          <w:ilvl w:val="1"/>
          <w:numId w:val="14"/>
        </w:numPr>
      </w:pPr>
      <w:r w:rsidRPr="00880E07">
        <w:t>the prices at which the Service is offered</w:t>
      </w:r>
      <w:r w:rsidR="000F2B92">
        <w:t>;</w:t>
      </w:r>
    </w:p>
    <w:p w14:paraId="1A7D61E4" w14:textId="77777777" w:rsidR="00FE557F" w:rsidRDefault="00FE557F" w:rsidP="000F2B92">
      <w:pPr>
        <w:pStyle w:val="ListBullet"/>
        <w:numPr>
          <w:ilvl w:val="1"/>
          <w:numId w:val="14"/>
        </w:numPr>
      </w:pPr>
      <w:r w:rsidRPr="00880E07">
        <w:t>the extent to which the offered Service exceeds the minimum requirements</w:t>
      </w:r>
      <w:r w:rsidR="00792764">
        <w:t>, including reliability requirements,</w:t>
      </w:r>
      <w:r w:rsidRPr="00880E07">
        <w:t xml:space="preserve"> for a </w:t>
      </w:r>
      <w:r w:rsidRPr="00CF2253">
        <w:rPr>
          <w:i/>
        </w:rPr>
        <w:t>primary restart service</w:t>
      </w:r>
      <w:r w:rsidRPr="00880E07">
        <w:t xml:space="preserve">, or a </w:t>
      </w:r>
      <w:r w:rsidRPr="00CF2253">
        <w:rPr>
          <w:i/>
        </w:rPr>
        <w:t>secondary restart service</w:t>
      </w:r>
      <w:r w:rsidRPr="00880E07">
        <w:t>, as the case may be</w:t>
      </w:r>
      <w:r w:rsidR="000F2B92">
        <w:t>;</w:t>
      </w:r>
      <w:r w:rsidRPr="00880E07">
        <w:t xml:space="preserve"> </w:t>
      </w:r>
    </w:p>
    <w:p w14:paraId="57211F0D" w14:textId="77777777" w:rsidR="00FE557F" w:rsidRDefault="00FE557F" w:rsidP="000F2B92">
      <w:pPr>
        <w:pStyle w:val="ListBullet"/>
        <w:numPr>
          <w:ilvl w:val="1"/>
          <w:numId w:val="14"/>
        </w:numPr>
      </w:pPr>
      <w:r w:rsidRPr="00880E07">
        <w:t xml:space="preserve">the </w:t>
      </w:r>
      <w:r w:rsidR="00604F81">
        <w:t xml:space="preserve">number, nature and </w:t>
      </w:r>
      <w:r w:rsidRPr="00880E07">
        <w:t xml:space="preserve">impact of any requested changes to the </w:t>
      </w:r>
      <w:r w:rsidR="00DD2023">
        <w:t>proposed agreement</w:t>
      </w:r>
      <w:r w:rsidR="000F2B92">
        <w:t>;</w:t>
      </w:r>
      <w:r w:rsidRPr="00880E07">
        <w:t xml:space="preserve"> </w:t>
      </w:r>
    </w:p>
    <w:p w14:paraId="2CB10A8B" w14:textId="77777777" w:rsidR="00F5651E" w:rsidRPr="00880E07" w:rsidRDefault="000F2B92" w:rsidP="000F2B92">
      <w:pPr>
        <w:pStyle w:val="ListBullet"/>
        <w:numPr>
          <w:ilvl w:val="1"/>
          <w:numId w:val="14"/>
        </w:numPr>
      </w:pPr>
      <w:r>
        <w:t>t</w:t>
      </w:r>
      <w:r w:rsidR="00F5651E">
        <w:t xml:space="preserve">he Tenderer’s financial </w:t>
      </w:r>
      <w:proofErr w:type="spellStart"/>
      <w:r w:rsidR="00F5651E">
        <w:t>postion</w:t>
      </w:r>
      <w:proofErr w:type="spellEnd"/>
      <w:r w:rsidR="00F5651E">
        <w:t xml:space="preserve"> including its corporate credentials and financial stability</w:t>
      </w:r>
      <w:r>
        <w:t>;</w:t>
      </w:r>
      <w:r w:rsidR="00F5651E">
        <w:t xml:space="preserve"> </w:t>
      </w:r>
    </w:p>
    <w:p w14:paraId="1EEE41A7" w14:textId="77777777" w:rsidR="00FE557F" w:rsidRPr="00880E07" w:rsidRDefault="00FE557F" w:rsidP="000F2B92">
      <w:pPr>
        <w:pStyle w:val="ListBullet"/>
        <w:numPr>
          <w:ilvl w:val="1"/>
          <w:numId w:val="14"/>
        </w:numPr>
      </w:pPr>
      <w:r w:rsidRPr="00880E07">
        <w:t xml:space="preserve">compliance with the </w:t>
      </w:r>
      <w:r w:rsidR="00351F0D" w:rsidRPr="00351F0D">
        <w:t>NER</w:t>
      </w:r>
      <w:r w:rsidR="000F2B92">
        <w:t>; and</w:t>
      </w:r>
    </w:p>
    <w:p w14:paraId="35595E43" w14:textId="77777777" w:rsidR="00FE557F" w:rsidRPr="00880E07" w:rsidRDefault="00FE557F" w:rsidP="000F2B92">
      <w:pPr>
        <w:pStyle w:val="ListBullet"/>
        <w:numPr>
          <w:ilvl w:val="1"/>
          <w:numId w:val="14"/>
        </w:numPr>
      </w:pPr>
      <w:r w:rsidRPr="00880E07">
        <w:t xml:space="preserve">any other factors </w:t>
      </w:r>
      <w:r w:rsidDel="004E09C9">
        <w:t>AEMO</w:t>
      </w:r>
      <w:r w:rsidRPr="00CF2253">
        <w:rPr>
          <w:i/>
          <w:iCs/>
        </w:rPr>
        <w:t xml:space="preserve"> </w:t>
      </w:r>
      <w:r w:rsidRPr="0068610E">
        <w:t>considers</w:t>
      </w:r>
      <w:r w:rsidRPr="00CF2253">
        <w:rPr>
          <w:i/>
          <w:iCs/>
        </w:rPr>
        <w:t xml:space="preserve"> </w:t>
      </w:r>
      <w:r w:rsidRPr="00880E07">
        <w:t>to be relevant.</w:t>
      </w:r>
    </w:p>
    <w:p w14:paraId="40820BD4" w14:textId="07EC7C1D" w:rsidR="00DF7A7A" w:rsidRDefault="00FE557F" w:rsidP="0064064B">
      <w:pPr>
        <w:pStyle w:val="BodyText"/>
      </w:pPr>
      <w:r w:rsidRPr="00351F0D">
        <w:t>AEMO may, in its absolute discretion, evaluate and accept Tenders that do not meet the requirements in</w:t>
      </w:r>
      <w:r w:rsidR="00A12F6A">
        <w:t xml:space="preserve"> this</w:t>
      </w:r>
      <w:r w:rsidRPr="00351F0D">
        <w:t xml:space="preserve"> </w:t>
      </w:r>
      <w:r w:rsidRPr="00351F0D">
        <w:rPr>
          <w:b/>
        </w:rPr>
        <w:t>Section C</w:t>
      </w:r>
      <w:r w:rsidRPr="00351F0D">
        <w:t>, but AEMO is not obliged to do so.</w:t>
      </w:r>
      <w:r w:rsidR="006B51CE">
        <w:t xml:space="preserve"> </w:t>
      </w:r>
      <w:bookmarkEnd w:id="44"/>
      <w:bookmarkEnd w:id="45"/>
      <w:bookmarkEnd w:id="46"/>
    </w:p>
    <w:p w14:paraId="34B0B1E5" w14:textId="77777777" w:rsidR="00691805" w:rsidRPr="00A86692" w:rsidRDefault="002666AE" w:rsidP="00BB48B1">
      <w:pPr>
        <w:pStyle w:val="ITTHeading2"/>
      </w:pPr>
      <w:bookmarkStart w:id="47" w:name="_Toc511019431"/>
      <w:bookmarkStart w:id="48" w:name="_Toc53979289"/>
      <w:bookmarkStart w:id="49" w:name="_Toc137014556"/>
      <w:bookmarkStart w:id="50" w:name="_Toc137442207"/>
      <w:r w:rsidRPr="00A86692">
        <w:t>No Reimbursement for Costs of Tendering</w:t>
      </w:r>
      <w:bookmarkEnd w:id="47"/>
      <w:bookmarkEnd w:id="48"/>
      <w:bookmarkEnd w:id="49"/>
      <w:bookmarkEnd w:id="50"/>
    </w:p>
    <w:p w14:paraId="79A569A5" w14:textId="77777777" w:rsidR="00691805" w:rsidRPr="00A86692" w:rsidRDefault="002666AE" w:rsidP="0064064B">
      <w:pPr>
        <w:pStyle w:val="BodyText"/>
      </w:pPr>
      <w:r w:rsidRPr="00A86692">
        <w:t xml:space="preserve">No Tenderer is entitled to be reimbursed for any expense or loss incurred in the preparation and submission of its Tender or for any costs incurred in attending meetings with </w:t>
      </w:r>
      <w:r w:rsidR="00A86692" w:rsidRPr="00A86692">
        <w:t>AEMO</w:t>
      </w:r>
      <w:r w:rsidRPr="00A86692">
        <w:t xml:space="preserve"> during the tender evaluation process.</w:t>
      </w:r>
    </w:p>
    <w:p w14:paraId="59D2CC69" w14:textId="77777777" w:rsidR="00FF75D4" w:rsidRPr="00A86692" w:rsidRDefault="00FF75D4" w:rsidP="00BB48B1">
      <w:pPr>
        <w:pStyle w:val="ITTHeading2"/>
      </w:pPr>
      <w:bookmarkStart w:id="51" w:name="_Toc511019433"/>
      <w:bookmarkStart w:id="52" w:name="_Toc53979291"/>
      <w:bookmarkStart w:id="53" w:name="_Toc137014558"/>
      <w:bookmarkStart w:id="54" w:name="_Toc137442209"/>
      <w:r>
        <w:t>Intellectual Property Rights</w:t>
      </w:r>
    </w:p>
    <w:p w14:paraId="06F8C086" w14:textId="77777777" w:rsidR="006018A6" w:rsidRPr="00FF75D4" w:rsidRDefault="00FF75D4" w:rsidP="0064064B">
      <w:pPr>
        <w:pStyle w:val="BodyText"/>
        <w:rPr>
          <w:sz w:val="20"/>
        </w:rPr>
      </w:pPr>
      <w:r w:rsidRPr="00FF75D4">
        <w:t>AEMO will retain and own all Tenders lodged as a result of this ITT.</w:t>
      </w:r>
      <w:r w:rsidR="006B51CE">
        <w:t xml:space="preserve"> </w:t>
      </w:r>
      <w:r w:rsidRPr="00FF75D4">
        <w:t xml:space="preserve">Apart from AEMO’s right to copy and distribute Tenders for the purposes of evaluation, Tenderers’ intellectual property rights in their Tenders are not affected by AEMO’s rights under this </w:t>
      </w:r>
      <w:r w:rsidRPr="00FF75D4">
        <w:rPr>
          <w:b/>
        </w:rPr>
        <w:t>Section C</w:t>
      </w:r>
      <w:r w:rsidR="002E0A44">
        <w:rPr>
          <w:b/>
        </w:rPr>
        <w:t>9</w:t>
      </w:r>
      <w:r w:rsidR="006018A6" w:rsidRPr="00FF75D4">
        <w:rPr>
          <w:sz w:val="20"/>
        </w:rPr>
        <w:t>.</w:t>
      </w:r>
    </w:p>
    <w:p w14:paraId="0FFE8922" w14:textId="77777777" w:rsidR="00691805" w:rsidRPr="00A86692" w:rsidRDefault="002666AE" w:rsidP="00BB48B1">
      <w:pPr>
        <w:pStyle w:val="ITTHeading2"/>
      </w:pPr>
      <w:r w:rsidRPr="00A86692">
        <w:t xml:space="preserve">Acceptance </w:t>
      </w:r>
      <w:proofErr w:type="gramStart"/>
      <w:r w:rsidRPr="00A86692">
        <w:t>Of</w:t>
      </w:r>
      <w:proofErr w:type="gramEnd"/>
      <w:r w:rsidRPr="00A86692">
        <w:t xml:space="preserve"> Tender</w:t>
      </w:r>
      <w:bookmarkEnd w:id="51"/>
      <w:bookmarkEnd w:id="52"/>
      <w:bookmarkEnd w:id="53"/>
      <w:bookmarkEnd w:id="54"/>
    </w:p>
    <w:p w14:paraId="32DF9686" w14:textId="77777777" w:rsidR="00691805" w:rsidRPr="00A86692" w:rsidRDefault="002666AE" w:rsidP="0064064B">
      <w:pPr>
        <w:pStyle w:val="BodyText"/>
      </w:pPr>
      <w:r w:rsidRPr="00A86692">
        <w:t xml:space="preserve">No Tender </w:t>
      </w:r>
      <w:r w:rsidR="00D23B94">
        <w:t>is</w:t>
      </w:r>
      <w:r w:rsidRPr="00A86692">
        <w:t xml:space="preserve"> taken to have been accepted by </w:t>
      </w:r>
      <w:r w:rsidR="00A86692" w:rsidRPr="00A86692">
        <w:t>AEMO</w:t>
      </w:r>
      <w:r w:rsidRPr="00A86692">
        <w:t xml:space="preserve"> until notification of acceptance has been given in writing by </w:t>
      </w:r>
      <w:r w:rsidR="00A86692" w:rsidRPr="00A86692">
        <w:t>AEMO</w:t>
      </w:r>
      <w:r w:rsidRPr="00A86692">
        <w:t xml:space="preserve"> to the Tenderer.</w:t>
      </w:r>
    </w:p>
    <w:p w14:paraId="469E5CDC" w14:textId="77777777" w:rsidR="00456147" w:rsidRPr="00A86692" w:rsidRDefault="00456147" w:rsidP="00BB48B1">
      <w:pPr>
        <w:pStyle w:val="ITTHeading2"/>
      </w:pPr>
      <w:bookmarkStart w:id="55" w:name="_Toc511019434"/>
      <w:bookmarkStart w:id="56" w:name="_Toc53979292"/>
      <w:bookmarkStart w:id="57" w:name="_Toc137014559"/>
      <w:bookmarkStart w:id="58" w:name="_Toc137442210"/>
      <w:r w:rsidRPr="00A86692">
        <w:t>No Publicity</w:t>
      </w:r>
    </w:p>
    <w:p w14:paraId="445D3704" w14:textId="77777777" w:rsidR="00456147" w:rsidRPr="00A86692" w:rsidRDefault="00456147" w:rsidP="0064064B">
      <w:pPr>
        <w:pStyle w:val="BodyText"/>
      </w:pPr>
      <w:r w:rsidRPr="00A86692">
        <w:t xml:space="preserve">Tenderers must not make any public or media announcement about this ITT or the outcome of this ITT without </w:t>
      </w:r>
      <w:r w:rsidR="00A86692" w:rsidRPr="00A86692">
        <w:t>AEMO</w:t>
      </w:r>
      <w:r w:rsidRPr="00A86692">
        <w:t xml:space="preserve">’s prior </w:t>
      </w:r>
      <w:r w:rsidR="00FF75D4">
        <w:t xml:space="preserve">written </w:t>
      </w:r>
      <w:r w:rsidRPr="00A86692">
        <w:t>permission.</w:t>
      </w:r>
    </w:p>
    <w:bookmarkEnd w:id="55"/>
    <w:bookmarkEnd w:id="56"/>
    <w:bookmarkEnd w:id="57"/>
    <w:bookmarkEnd w:id="58"/>
    <w:p w14:paraId="47147F27" w14:textId="77777777" w:rsidR="00691805" w:rsidRPr="00A86692" w:rsidRDefault="00DD2023" w:rsidP="00BB48B1">
      <w:pPr>
        <w:pStyle w:val="ITTHeading2"/>
      </w:pPr>
      <w:r>
        <w:lastRenderedPageBreak/>
        <w:t>Proposed SRAS Agreement</w:t>
      </w:r>
    </w:p>
    <w:p w14:paraId="785EC7D1" w14:textId="56A2C19A" w:rsidR="00FE557F" w:rsidRPr="00351F0D" w:rsidRDefault="00FE557F" w:rsidP="0064064B">
      <w:pPr>
        <w:pStyle w:val="BodyText"/>
      </w:pPr>
      <w:bookmarkStart w:id="59" w:name="_Toc511019435"/>
      <w:bookmarkStart w:id="60" w:name="_Toc53979293"/>
      <w:bookmarkStart w:id="61" w:name="_Toc136926936"/>
      <w:r w:rsidRPr="005767F0" w:rsidDel="005767F0">
        <w:t>AEMO</w:t>
      </w:r>
      <w:r w:rsidRPr="00351F0D">
        <w:t xml:space="preserve"> proposes that </w:t>
      </w:r>
      <w:r w:rsidR="009F4072">
        <w:t xml:space="preserve">each </w:t>
      </w:r>
      <w:r w:rsidRPr="00351F0D">
        <w:t xml:space="preserve">Service be delivered in accordance with </w:t>
      </w:r>
      <w:r w:rsidR="00FF75D4">
        <w:t xml:space="preserve">a contract substantially in </w:t>
      </w:r>
      <w:r w:rsidRPr="00351F0D">
        <w:t>the</w:t>
      </w:r>
      <w:r w:rsidR="00FF75D4">
        <w:t xml:space="preserve"> form of the</w:t>
      </w:r>
      <w:r w:rsidRPr="00351F0D">
        <w:t xml:space="preserve"> </w:t>
      </w:r>
      <w:r w:rsidR="00817C1A">
        <w:t>proposed SRAS Agreement</w:t>
      </w:r>
      <w:r w:rsidR="00EA3590">
        <w:t xml:space="preserve"> </w:t>
      </w:r>
      <w:r w:rsidR="000722E2">
        <w:t>accompanying this ITT</w:t>
      </w:r>
      <w:r w:rsidRPr="00351F0D">
        <w:t>.</w:t>
      </w:r>
    </w:p>
    <w:p w14:paraId="67249628" w14:textId="77777777" w:rsidR="00987247" w:rsidRPr="00FE557F" w:rsidRDefault="00FE557F" w:rsidP="0064064B">
      <w:pPr>
        <w:pStyle w:val="BodyText"/>
      </w:pPr>
      <w:r w:rsidRPr="00351F0D">
        <w:t>Tenderers must not include their own standard or general conditions of contract with their Tenders.</w:t>
      </w:r>
      <w:r w:rsidR="006B51CE">
        <w:t xml:space="preserve"> </w:t>
      </w:r>
      <w:r w:rsidRPr="00351F0D">
        <w:t xml:space="preserve">Tenderers who wish to propose any change to the </w:t>
      </w:r>
      <w:r w:rsidR="00817C1A">
        <w:t>proposed SRAS Agreement</w:t>
      </w:r>
      <w:r w:rsidR="00817C1A" w:rsidRPr="00351F0D">
        <w:t xml:space="preserve"> </w:t>
      </w:r>
      <w:r w:rsidRPr="00351F0D">
        <w:t>should provide a copy of the document showing the exact change proposed by using the “Track Changes” function in Microsoft Word.</w:t>
      </w:r>
      <w:r w:rsidR="006B51CE">
        <w:t xml:space="preserve"> </w:t>
      </w:r>
    </w:p>
    <w:p w14:paraId="01A178D7" w14:textId="7037FCAC" w:rsidR="00987247" w:rsidRDefault="00FE557F" w:rsidP="0064064B">
      <w:pPr>
        <w:pStyle w:val="BodyText"/>
      </w:pPr>
      <w:r w:rsidRPr="00880E07">
        <w:t xml:space="preserve">Tenderers will be taken to have accepted the </w:t>
      </w:r>
      <w:r w:rsidR="00817C1A">
        <w:t xml:space="preserve">proposed SRAS Agreement </w:t>
      </w:r>
      <w:r w:rsidR="00FF75D4">
        <w:t xml:space="preserve">in </w:t>
      </w:r>
      <w:r w:rsidR="000722E2">
        <w:t>the form accompanying this ITT</w:t>
      </w:r>
      <w:r w:rsidR="00FF75D4">
        <w:t xml:space="preserve"> </w:t>
      </w:r>
      <w:r w:rsidRPr="00880E07">
        <w:t xml:space="preserve">without variation if Tenderers have failed to provide a copy of the </w:t>
      </w:r>
      <w:r w:rsidR="00817C1A">
        <w:t>proposed SRAS Agreement</w:t>
      </w:r>
      <w:r w:rsidR="00817C1A" w:rsidRPr="00880E07">
        <w:t xml:space="preserve"> </w:t>
      </w:r>
      <w:r w:rsidRPr="00880E07">
        <w:t>marked in this way</w:t>
      </w:r>
      <w:r w:rsidR="00987247" w:rsidRPr="00A86692">
        <w:t>.</w:t>
      </w:r>
    </w:p>
    <w:p w14:paraId="2AA590B2" w14:textId="77777777" w:rsidR="004B2B92" w:rsidRPr="00A86692" w:rsidRDefault="004B2B92" w:rsidP="0064064B">
      <w:pPr>
        <w:pStyle w:val="BodyText"/>
      </w:pPr>
      <w:r>
        <w:t xml:space="preserve">AEMO has the right to offer to enter into an SRAS Agreement on amended terms if AEMO considers it necessary or appropriate in the circumstances. </w:t>
      </w:r>
    </w:p>
    <w:p w14:paraId="2CACC62C" w14:textId="2EE53D2F" w:rsidR="00691805" w:rsidRPr="00A86692" w:rsidRDefault="00FE557F" w:rsidP="0064064B">
      <w:pPr>
        <w:pStyle w:val="BodyText"/>
      </w:pPr>
      <w:bookmarkStart w:id="62" w:name="_Toc511019437"/>
      <w:bookmarkStart w:id="63" w:name="_Toc53979295"/>
      <w:bookmarkEnd w:id="59"/>
      <w:bookmarkEnd w:id="60"/>
      <w:r w:rsidRPr="00351F0D">
        <w:t xml:space="preserve">AEMO requires the terms of the </w:t>
      </w:r>
      <w:r w:rsidR="00D23B94">
        <w:t>SRAS Agreement</w:t>
      </w:r>
      <w:r w:rsidRPr="00351F0D">
        <w:t xml:space="preserve"> to be </w:t>
      </w:r>
      <w:r w:rsidR="00D23B94">
        <w:t>agreed</w:t>
      </w:r>
      <w:r w:rsidRPr="00351F0D">
        <w:t xml:space="preserve"> and the document signed by the Tenderer within </w:t>
      </w:r>
      <w:r w:rsidR="00D23B94">
        <w:t xml:space="preserve">a reasonable period after </w:t>
      </w:r>
      <w:r w:rsidR="005767F0" w:rsidRPr="005767F0">
        <w:t>AEMO</w:t>
      </w:r>
      <w:r w:rsidR="00D23B94">
        <w:t xml:space="preserve"> notifies its acceptance of the Tender.</w:t>
      </w:r>
      <w:r w:rsidR="006B51CE">
        <w:t xml:space="preserve"> </w:t>
      </w:r>
      <w:r w:rsidRPr="005767F0" w:rsidDel="005767F0">
        <w:t>AEMO</w:t>
      </w:r>
      <w:r w:rsidRPr="00351F0D">
        <w:t xml:space="preserve"> reserves the right to reconsider </w:t>
      </w:r>
      <w:r w:rsidR="00D23B94">
        <w:t xml:space="preserve">other </w:t>
      </w:r>
      <w:r w:rsidRPr="00351F0D">
        <w:t>Tenders</w:t>
      </w:r>
      <w:r w:rsidR="00D23B94">
        <w:t xml:space="preserve"> not previously selected</w:t>
      </w:r>
      <w:r w:rsidRPr="00351F0D">
        <w:t xml:space="preserve"> if the</w:t>
      </w:r>
      <w:r w:rsidR="00D23B94">
        <w:t xml:space="preserve"> SRAS Agreement</w:t>
      </w:r>
      <w:r w:rsidR="006B51CE">
        <w:t xml:space="preserve"> </w:t>
      </w:r>
      <w:r w:rsidRPr="00351F0D">
        <w:t xml:space="preserve">is not </w:t>
      </w:r>
      <w:r w:rsidR="00D23B94">
        <w:t xml:space="preserve">signed by the Tenderer </w:t>
      </w:r>
      <w:r w:rsidR="00837FAC">
        <w:t>within a reasonable negotiation period</w:t>
      </w:r>
      <w:r w:rsidR="002666AE" w:rsidRPr="00351F0D">
        <w:t>.</w:t>
      </w:r>
      <w:bookmarkEnd w:id="61"/>
      <w:bookmarkEnd w:id="62"/>
      <w:bookmarkEnd w:id="63"/>
    </w:p>
    <w:p w14:paraId="7B3B4C3A" w14:textId="77777777" w:rsidR="00F115B6" w:rsidRPr="00A86692" w:rsidRDefault="00B11F15" w:rsidP="00A86692">
      <w:pPr>
        <w:pStyle w:val="ITTHeading1"/>
        <w:shd w:val="clear" w:color="auto" w:fill="auto"/>
        <w:rPr>
          <w:rFonts w:ascii="Arial Narrow" w:hAnsi="Arial Narrow"/>
        </w:rPr>
      </w:pPr>
      <w:bookmarkStart w:id="64" w:name="_Toc137014561"/>
      <w:bookmarkStart w:id="65" w:name="_Toc137442212"/>
      <w:bookmarkStart w:id="66" w:name="_Toc501015915"/>
      <w:r w:rsidRPr="00A86692">
        <w:rPr>
          <w:rFonts w:ascii="Arial Narrow" w:hAnsi="Arial Narrow"/>
        </w:rPr>
        <w:lastRenderedPageBreak/>
        <w:t>TENDER FORM</w:t>
      </w:r>
      <w:bookmarkEnd w:id="64"/>
      <w:bookmarkEnd w:id="65"/>
      <w:bookmarkEnd w:id="66"/>
    </w:p>
    <w:p w14:paraId="2CE84525" w14:textId="77777777" w:rsidR="005B470A" w:rsidRDefault="005B470A" w:rsidP="005B470A">
      <w:pPr>
        <w:spacing w:after="220"/>
        <w:rPr>
          <w:rFonts w:ascii="Arial Narrow" w:hAnsi="Arial Narrow"/>
          <w:b/>
          <w:szCs w:val="22"/>
        </w:rPr>
      </w:pPr>
      <w:r>
        <w:rPr>
          <w:rFonts w:ascii="Arial Narrow" w:hAnsi="Arial Narrow"/>
          <w:b/>
          <w:szCs w:val="22"/>
        </w:rPr>
        <w:t>Note: If the Tenderer is offering multiple Services using different SRAS sources, a separate Tender Form is required for each Service</w:t>
      </w:r>
    </w:p>
    <w:p w14:paraId="228C32D4" w14:textId="4E8DE5A8" w:rsidR="00046FA5" w:rsidRPr="00046FA5" w:rsidRDefault="008D161C" w:rsidP="00046FA5">
      <w:pPr>
        <w:spacing w:after="220"/>
        <w:ind w:left="720" w:hanging="720"/>
        <w:rPr>
          <w:rFonts w:ascii="Arial Narrow" w:hAnsi="Arial Narrow"/>
          <w:szCs w:val="22"/>
        </w:rPr>
      </w:pPr>
      <w:r w:rsidRPr="0064064B">
        <w:rPr>
          <w:rFonts w:ascii="Arial Narrow" w:hAnsi="Arial Narrow"/>
          <w:b/>
          <w:szCs w:val="22"/>
        </w:rPr>
        <w:t>To:</w:t>
      </w:r>
      <w:r w:rsidRPr="00A86692">
        <w:rPr>
          <w:rFonts w:ascii="Arial Narrow" w:hAnsi="Arial Narrow"/>
          <w:szCs w:val="22"/>
        </w:rPr>
        <w:tab/>
      </w:r>
      <w:r w:rsidR="00046FA5" w:rsidRPr="00046FA5">
        <w:t xml:space="preserve"> </w:t>
      </w:r>
      <w:r w:rsidR="0079027D">
        <w:rPr>
          <w:rFonts w:ascii="Arial Narrow" w:hAnsi="Arial Narrow"/>
          <w:szCs w:val="22"/>
        </w:rPr>
        <w:t>Babak Badrzadeh</w:t>
      </w:r>
      <w:r w:rsidR="00046FA5" w:rsidRPr="00046FA5">
        <w:rPr>
          <w:rFonts w:ascii="Arial Narrow" w:hAnsi="Arial Narrow"/>
          <w:szCs w:val="22"/>
        </w:rPr>
        <w:t xml:space="preserve">, </w:t>
      </w:r>
      <w:r w:rsidR="0079027D">
        <w:rPr>
          <w:rFonts w:ascii="Arial Narrow" w:hAnsi="Arial Narrow"/>
          <w:szCs w:val="22"/>
        </w:rPr>
        <w:t>Manager</w:t>
      </w:r>
      <w:r w:rsidR="00046FA5" w:rsidRPr="00046FA5">
        <w:rPr>
          <w:rFonts w:ascii="Arial Narrow" w:hAnsi="Arial Narrow"/>
          <w:szCs w:val="22"/>
        </w:rPr>
        <w:t xml:space="preserve"> Operation</w:t>
      </w:r>
      <w:r w:rsidR="0079027D">
        <w:rPr>
          <w:rFonts w:ascii="Arial Narrow" w:hAnsi="Arial Narrow"/>
          <w:szCs w:val="22"/>
        </w:rPr>
        <w:t>al Analysis and Engineering</w:t>
      </w:r>
    </w:p>
    <w:p w14:paraId="65B1663E" w14:textId="34B02D28" w:rsidR="008D161C" w:rsidRPr="00A86692" w:rsidRDefault="00046FA5" w:rsidP="00046FA5">
      <w:pPr>
        <w:spacing w:after="220"/>
        <w:ind w:left="720" w:hanging="720"/>
        <w:rPr>
          <w:rFonts w:ascii="Arial Narrow" w:hAnsi="Arial Narrow"/>
          <w:szCs w:val="22"/>
        </w:rPr>
      </w:pPr>
      <w:r w:rsidRPr="00046FA5">
        <w:rPr>
          <w:rFonts w:ascii="Arial Narrow" w:hAnsi="Arial Narrow"/>
          <w:szCs w:val="22"/>
        </w:rPr>
        <w:t xml:space="preserve">Contact: </w:t>
      </w:r>
      <w:r w:rsidR="005B2C81">
        <w:rPr>
          <w:rFonts w:ascii="Arial Narrow" w:hAnsi="Arial Narrow"/>
          <w:szCs w:val="22"/>
        </w:rPr>
        <w:t>S</w:t>
      </w:r>
      <w:r w:rsidR="005B2C81" w:rsidRPr="005B2C81">
        <w:rPr>
          <w:rFonts w:ascii="Arial Narrow" w:hAnsi="Arial Narrow"/>
          <w:szCs w:val="22"/>
        </w:rPr>
        <w:t>RAS.procurement@aemo.com.au</w:t>
      </w:r>
    </w:p>
    <w:p w14:paraId="61AC5581" w14:textId="77777777" w:rsidR="00B5022D" w:rsidRPr="00D0642C" w:rsidRDefault="00D0642C" w:rsidP="00B5022D">
      <w:pPr>
        <w:spacing w:after="220"/>
        <w:jc w:val="center"/>
        <w:rPr>
          <w:rFonts w:ascii="Arial Narrow" w:hAnsi="Arial Narrow"/>
          <w:sz w:val="30"/>
          <w:szCs w:val="30"/>
        </w:rPr>
      </w:pPr>
      <w:r>
        <w:rPr>
          <w:rFonts w:ascii="Arial Narrow" w:hAnsi="Arial Narrow"/>
          <w:b/>
          <w:sz w:val="30"/>
          <w:szCs w:val="30"/>
        </w:rPr>
        <w:t xml:space="preserve">SRAS </w:t>
      </w:r>
      <w:r w:rsidR="00B5022D" w:rsidRPr="00D0642C">
        <w:rPr>
          <w:rFonts w:ascii="Arial Narrow" w:hAnsi="Arial Narrow"/>
          <w:b/>
          <w:sz w:val="30"/>
          <w:szCs w:val="30"/>
        </w:rPr>
        <w:t>T</w:t>
      </w:r>
      <w:r w:rsidR="00695E2A" w:rsidRPr="00D0642C">
        <w:rPr>
          <w:rFonts w:ascii="Arial Narrow" w:hAnsi="Arial Narrow"/>
          <w:b/>
          <w:sz w:val="30"/>
          <w:szCs w:val="30"/>
        </w:rPr>
        <w:t>ENDER</w:t>
      </w:r>
    </w:p>
    <w:p w14:paraId="2B590ECE" w14:textId="77777777" w:rsidR="006018A6" w:rsidRPr="00A86692" w:rsidRDefault="00B5022D" w:rsidP="008D161C">
      <w:pPr>
        <w:spacing w:after="220"/>
        <w:rPr>
          <w:rFonts w:ascii="Arial Narrow" w:hAnsi="Arial Narrow"/>
          <w:b/>
          <w:szCs w:val="22"/>
        </w:rPr>
      </w:pPr>
      <w:r w:rsidRPr="00A86692">
        <w:rPr>
          <w:rFonts w:ascii="Arial Narrow" w:hAnsi="Arial Narrow"/>
          <w:b/>
          <w:szCs w:val="22"/>
        </w:rPr>
        <w:t>From</w:t>
      </w:r>
      <w:r w:rsidR="008D161C" w:rsidRPr="00A86692">
        <w:rPr>
          <w:rFonts w:ascii="Arial Narrow" w:hAnsi="Arial Narrow"/>
          <w:b/>
          <w:szCs w:val="22"/>
        </w:rPr>
        <w:t>:</w:t>
      </w:r>
      <w:r w:rsidR="006B51CE">
        <w:rPr>
          <w:rFonts w:ascii="Arial Narrow" w:hAnsi="Arial Narrow"/>
          <w:b/>
          <w:szCs w:val="22"/>
        </w:rPr>
        <w:t xml:space="preserve"> </w:t>
      </w:r>
    </w:p>
    <w:tbl>
      <w:tblPr>
        <w:tblW w:w="0" w:type="auto"/>
        <w:tblInd w:w="1809" w:type="dxa"/>
        <w:tblLook w:val="01E0" w:firstRow="1" w:lastRow="1" w:firstColumn="1" w:lastColumn="1" w:noHBand="0" w:noVBand="0"/>
      </w:tblPr>
      <w:tblGrid>
        <w:gridCol w:w="1934"/>
        <w:gridCol w:w="1801"/>
        <w:gridCol w:w="3517"/>
      </w:tblGrid>
      <w:tr w:rsidR="006018A6" w:rsidRPr="00A86692" w14:paraId="7CF767AE" w14:textId="77777777" w:rsidTr="00D0642C">
        <w:tc>
          <w:tcPr>
            <w:tcW w:w="1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9BF9E" w14:textId="77777777" w:rsidR="006018A6" w:rsidRPr="001553A9" w:rsidRDefault="006018A6" w:rsidP="0064064B">
            <w:pPr>
              <w:spacing w:before="60" w:after="60"/>
              <w:rPr>
                <w:rFonts w:ascii="Arial Narrow" w:hAnsi="Arial Narrow"/>
                <w:b/>
                <w:szCs w:val="22"/>
              </w:rPr>
            </w:pPr>
            <w:r w:rsidRPr="001553A9">
              <w:rPr>
                <w:rFonts w:ascii="Arial Narrow" w:hAnsi="Arial Narrow"/>
                <w:b/>
                <w:szCs w:val="22"/>
              </w:rPr>
              <w:t>Tenderer:</w:t>
            </w:r>
          </w:p>
        </w:tc>
        <w:tc>
          <w:tcPr>
            <w:tcW w:w="5504" w:type="dxa"/>
            <w:gridSpan w:val="2"/>
            <w:tcBorders>
              <w:top w:val="single" w:sz="4" w:space="0" w:color="auto"/>
              <w:left w:val="single" w:sz="4" w:space="0" w:color="auto"/>
              <w:bottom w:val="single" w:sz="4" w:space="0" w:color="auto"/>
              <w:right w:val="single" w:sz="4" w:space="0" w:color="auto"/>
            </w:tcBorders>
          </w:tcPr>
          <w:p w14:paraId="2F58CE84" w14:textId="77777777" w:rsidR="006018A6" w:rsidRPr="00A86692" w:rsidRDefault="006018A6" w:rsidP="006354AC">
            <w:pPr>
              <w:spacing w:after="220"/>
              <w:rPr>
                <w:rFonts w:ascii="Arial Narrow" w:hAnsi="Arial Narrow"/>
                <w:szCs w:val="22"/>
              </w:rPr>
            </w:pPr>
          </w:p>
        </w:tc>
      </w:tr>
      <w:tr w:rsidR="00A853CA" w:rsidRPr="00A86692" w14:paraId="17D5AED8" w14:textId="77777777" w:rsidTr="00D0642C">
        <w:tc>
          <w:tcPr>
            <w:tcW w:w="1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517439" w14:textId="77777777" w:rsidR="00A853CA" w:rsidRPr="001553A9" w:rsidRDefault="00A853CA" w:rsidP="0064064B">
            <w:pPr>
              <w:spacing w:before="60" w:after="60"/>
              <w:rPr>
                <w:rFonts w:ascii="Arial Narrow" w:hAnsi="Arial Narrow"/>
                <w:b/>
                <w:szCs w:val="22"/>
              </w:rPr>
            </w:pPr>
            <w:r w:rsidRPr="001553A9">
              <w:rPr>
                <w:rFonts w:ascii="Arial Narrow" w:hAnsi="Arial Narrow"/>
                <w:b/>
                <w:szCs w:val="22"/>
              </w:rPr>
              <w:t>ABN:</w:t>
            </w:r>
          </w:p>
        </w:tc>
        <w:tc>
          <w:tcPr>
            <w:tcW w:w="5504" w:type="dxa"/>
            <w:gridSpan w:val="2"/>
            <w:tcBorders>
              <w:top w:val="single" w:sz="4" w:space="0" w:color="auto"/>
              <w:left w:val="single" w:sz="4" w:space="0" w:color="auto"/>
              <w:bottom w:val="single" w:sz="4" w:space="0" w:color="auto"/>
              <w:right w:val="single" w:sz="4" w:space="0" w:color="auto"/>
            </w:tcBorders>
          </w:tcPr>
          <w:p w14:paraId="61E48BD7" w14:textId="77777777" w:rsidR="00A853CA" w:rsidRPr="00A86692" w:rsidRDefault="00A853CA" w:rsidP="006354AC">
            <w:pPr>
              <w:spacing w:after="220"/>
              <w:rPr>
                <w:rFonts w:ascii="Arial Narrow" w:hAnsi="Arial Narrow"/>
                <w:szCs w:val="22"/>
              </w:rPr>
            </w:pPr>
          </w:p>
        </w:tc>
      </w:tr>
      <w:tr w:rsidR="006018A6" w:rsidRPr="00A86692" w14:paraId="19FD213C" w14:textId="77777777" w:rsidTr="00D0642C">
        <w:tc>
          <w:tcPr>
            <w:tcW w:w="1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A151FB" w14:textId="77777777" w:rsidR="006018A6" w:rsidRPr="001553A9" w:rsidRDefault="006018A6" w:rsidP="0064064B">
            <w:pPr>
              <w:spacing w:before="60" w:after="60"/>
              <w:rPr>
                <w:rFonts w:ascii="Arial Narrow" w:hAnsi="Arial Narrow"/>
                <w:b/>
                <w:szCs w:val="22"/>
              </w:rPr>
            </w:pPr>
            <w:r w:rsidRPr="001553A9">
              <w:rPr>
                <w:rFonts w:ascii="Arial Narrow" w:hAnsi="Arial Narrow"/>
                <w:b/>
                <w:szCs w:val="22"/>
              </w:rPr>
              <w:t>Address:</w:t>
            </w:r>
          </w:p>
        </w:tc>
        <w:tc>
          <w:tcPr>
            <w:tcW w:w="5504" w:type="dxa"/>
            <w:gridSpan w:val="2"/>
            <w:tcBorders>
              <w:top w:val="single" w:sz="4" w:space="0" w:color="auto"/>
              <w:left w:val="single" w:sz="4" w:space="0" w:color="auto"/>
              <w:bottom w:val="single" w:sz="4" w:space="0" w:color="auto"/>
              <w:right w:val="single" w:sz="4" w:space="0" w:color="auto"/>
            </w:tcBorders>
          </w:tcPr>
          <w:p w14:paraId="76D30F41" w14:textId="77777777" w:rsidR="006018A6" w:rsidRPr="00A86692" w:rsidRDefault="006018A6" w:rsidP="006354AC">
            <w:pPr>
              <w:spacing w:after="220"/>
              <w:rPr>
                <w:rFonts w:ascii="Arial Narrow" w:hAnsi="Arial Narrow"/>
                <w:szCs w:val="22"/>
              </w:rPr>
            </w:pPr>
          </w:p>
        </w:tc>
      </w:tr>
      <w:tr w:rsidR="00A853CA" w:rsidRPr="00A86692" w14:paraId="71EA93C7" w14:textId="77777777" w:rsidTr="00D0642C">
        <w:tc>
          <w:tcPr>
            <w:tcW w:w="1974" w:type="dxa"/>
            <w:tcBorders>
              <w:top w:val="single" w:sz="4" w:space="0" w:color="auto"/>
              <w:left w:val="single" w:sz="4" w:space="0" w:color="auto"/>
              <w:right w:val="single" w:sz="4" w:space="0" w:color="auto"/>
            </w:tcBorders>
            <w:shd w:val="clear" w:color="auto" w:fill="BFBFBF" w:themeFill="background1" w:themeFillShade="BF"/>
          </w:tcPr>
          <w:p w14:paraId="1EF0AE93" w14:textId="77777777" w:rsidR="00A853CA" w:rsidRPr="001553A9" w:rsidRDefault="00A853CA" w:rsidP="0064064B">
            <w:pPr>
              <w:spacing w:before="60" w:after="60"/>
              <w:rPr>
                <w:rFonts w:ascii="Arial Narrow" w:hAnsi="Arial Narrow"/>
                <w:b/>
                <w:szCs w:val="22"/>
              </w:rPr>
            </w:pPr>
            <w:r w:rsidRPr="001553A9">
              <w:rPr>
                <w:rFonts w:ascii="Arial Narrow" w:hAnsi="Arial Narrow"/>
                <w:b/>
                <w:szCs w:val="22"/>
              </w:rPr>
              <w:t>Contact Person:</w:t>
            </w:r>
          </w:p>
        </w:tc>
        <w:tc>
          <w:tcPr>
            <w:tcW w:w="1835" w:type="dxa"/>
            <w:tcBorders>
              <w:top w:val="single" w:sz="4" w:space="0" w:color="auto"/>
              <w:left w:val="single" w:sz="4" w:space="0" w:color="auto"/>
              <w:bottom w:val="single" w:sz="4" w:space="0" w:color="auto"/>
              <w:right w:val="single" w:sz="4" w:space="0" w:color="auto"/>
            </w:tcBorders>
          </w:tcPr>
          <w:p w14:paraId="12660496"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Name:</w:t>
            </w:r>
          </w:p>
        </w:tc>
        <w:tc>
          <w:tcPr>
            <w:tcW w:w="3669" w:type="dxa"/>
            <w:tcBorders>
              <w:top w:val="single" w:sz="4" w:space="0" w:color="auto"/>
              <w:left w:val="single" w:sz="4" w:space="0" w:color="auto"/>
              <w:bottom w:val="single" w:sz="4" w:space="0" w:color="auto"/>
              <w:right w:val="single" w:sz="4" w:space="0" w:color="auto"/>
            </w:tcBorders>
          </w:tcPr>
          <w:p w14:paraId="6ECAB765" w14:textId="77777777" w:rsidR="00A853CA" w:rsidRPr="00A86692" w:rsidRDefault="00A853CA" w:rsidP="006354AC">
            <w:pPr>
              <w:spacing w:after="220"/>
              <w:rPr>
                <w:rFonts w:ascii="Arial Narrow" w:hAnsi="Arial Narrow"/>
                <w:szCs w:val="22"/>
              </w:rPr>
            </w:pPr>
          </w:p>
        </w:tc>
      </w:tr>
      <w:tr w:rsidR="00A853CA" w:rsidRPr="00A86692" w14:paraId="1CFB30BC" w14:textId="77777777" w:rsidTr="00D0642C">
        <w:tc>
          <w:tcPr>
            <w:tcW w:w="1974" w:type="dxa"/>
            <w:tcBorders>
              <w:left w:val="single" w:sz="4" w:space="0" w:color="auto"/>
              <w:right w:val="single" w:sz="4" w:space="0" w:color="auto"/>
            </w:tcBorders>
            <w:shd w:val="clear" w:color="auto" w:fill="BFBFBF" w:themeFill="background1" w:themeFillShade="BF"/>
          </w:tcPr>
          <w:p w14:paraId="4F341D52" w14:textId="77777777" w:rsidR="00A853CA" w:rsidRPr="001553A9" w:rsidRDefault="00A853CA" w:rsidP="006354AC">
            <w:pPr>
              <w:spacing w:after="220"/>
              <w:rPr>
                <w:rFonts w:ascii="Arial Narrow" w:hAnsi="Arial Narrow"/>
                <w:b/>
                <w:szCs w:val="22"/>
              </w:rPr>
            </w:pPr>
          </w:p>
        </w:tc>
        <w:tc>
          <w:tcPr>
            <w:tcW w:w="1835" w:type="dxa"/>
            <w:tcBorders>
              <w:top w:val="single" w:sz="4" w:space="0" w:color="auto"/>
              <w:left w:val="single" w:sz="4" w:space="0" w:color="auto"/>
              <w:bottom w:val="single" w:sz="4" w:space="0" w:color="auto"/>
              <w:right w:val="single" w:sz="4" w:space="0" w:color="auto"/>
            </w:tcBorders>
          </w:tcPr>
          <w:p w14:paraId="1D55BF83"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Title:</w:t>
            </w:r>
          </w:p>
        </w:tc>
        <w:tc>
          <w:tcPr>
            <w:tcW w:w="3669" w:type="dxa"/>
            <w:tcBorders>
              <w:top w:val="single" w:sz="4" w:space="0" w:color="auto"/>
              <w:left w:val="single" w:sz="4" w:space="0" w:color="auto"/>
              <w:bottom w:val="single" w:sz="4" w:space="0" w:color="auto"/>
              <w:right w:val="single" w:sz="4" w:space="0" w:color="auto"/>
            </w:tcBorders>
          </w:tcPr>
          <w:p w14:paraId="7DA0CD91" w14:textId="77777777" w:rsidR="00A853CA" w:rsidRPr="00A86692" w:rsidRDefault="00A853CA" w:rsidP="006354AC">
            <w:pPr>
              <w:spacing w:after="220"/>
              <w:rPr>
                <w:rFonts w:ascii="Arial Narrow" w:hAnsi="Arial Narrow"/>
                <w:szCs w:val="22"/>
              </w:rPr>
            </w:pPr>
          </w:p>
        </w:tc>
      </w:tr>
      <w:tr w:rsidR="00A853CA" w:rsidRPr="00A86692" w14:paraId="4CD22B18" w14:textId="77777777" w:rsidTr="00D0642C">
        <w:tc>
          <w:tcPr>
            <w:tcW w:w="1974" w:type="dxa"/>
            <w:tcBorders>
              <w:left w:val="single" w:sz="4" w:space="0" w:color="auto"/>
              <w:right w:val="single" w:sz="4" w:space="0" w:color="auto"/>
            </w:tcBorders>
            <w:shd w:val="clear" w:color="auto" w:fill="BFBFBF" w:themeFill="background1" w:themeFillShade="BF"/>
          </w:tcPr>
          <w:p w14:paraId="6B8955EA" w14:textId="77777777" w:rsidR="00A853CA" w:rsidRPr="001553A9" w:rsidRDefault="00A853CA" w:rsidP="006354AC">
            <w:pPr>
              <w:spacing w:after="220"/>
              <w:rPr>
                <w:rFonts w:ascii="Arial Narrow" w:hAnsi="Arial Narrow"/>
                <w:b/>
                <w:szCs w:val="22"/>
              </w:rPr>
            </w:pPr>
          </w:p>
        </w:tc>
        <w:tc>
          <w:tcPr>
            <w:tcW w:w="1835" w:type="dxa"/>
            <w:tcBorders>
              <w:top w:val="single" w:sz="4" w:space="0" w:color="auto"/>
              <w:left w:val="single" w:sz="4" w:space="0" w:color="auto"/>
              <w:bottom w:val="single" w:sz="4" w:space="0" w:color="auto"/>
              <w:right w:val="single" w:sz="4" w:space="0" w:color="auto"/>
            </w:tcBorders>
          </w:tcPr>
          <w:p w14:paraId="0EB1E600"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Telephone No:</w:t>
            </w:r>
          </w:p>
        </w:tc>
        <w:tc>
          <w:tcPr>
            <w:tcW w:w="3669" w:type="dxa"/>
            <w:tcBorders>
              <w:top w:val="single" w:sz="4" w:space="0" w:color="auto"/>
              <w:left w:val="single" w:sz="4" w:space="0" w:color="auto"/>
              <w:bottom w:val="single" w:sz="4" w:space="0" w:color="auto"/>
              <w:right w:val="single" w:sz="4" w:space="0" w:color="auto"/>
            </w:tcBorders>
          </w:tcPr>
          <w:p w14:paraId="59D1485E" w14:textId="77777777" w:rsidR="00A853CA" w:rsidRPr="00A86692" w:rsidRDefault="00A853CA" w:rsidP="006354AC">
            <w:pPr>
              <w:spacing w:after="220"/>
              <w:rPr>
                <w:rFonts w:ascii="Arial Narrow" w:hAnsi="Arial Narrow"/>
                <w:szCs w:val="22"/>
              </w:rPr>
            </w:pPr>
          </w:p>
        </w:tc>
      </w:tr>
      <w:tr w:rsidR="00A853CA" w:rsidRPr="00A86692" w14:paraId="478AF04C" w14:textId="77777777" w:rsidTr="00D0642C">
        <w:tc>
          <w:tcPr>
            <w:tcW w:w="1974" w:type="dxa"/>
            <w:tcBorders>
              <w:left w:val="single" w:sz="4" w:space="0" w:color="auto"/>
              <w:bottom w:val="single" w:sz="4" w:space="0" w:color="auto"/>
              <w:right w:val="single" w:sz="4" w:space="0" w:color="auto"/>
            </w:tcBorders>
            <w:shd w:val="clear" w:color="auto" w:fill="BFBFBF" w:themeFill="background1" w:themeFillShade="BF"/>
          </w:tcPr>
          <w:p w14:paraId="6E4F7B3D" w14:textId="77777777" w:rsidR="00A853CA" w:rsidRPr="001553A9" w:rsidRDefault="00A853CA" w:rsidP="006354AC">
            <w:pPr>
              <w:spacing w:after="220"/>
              <w:rPr>
                <w:rFonts w:ascii="Arial Narrow" w:hAnsi="Arial Narrow"/>
                <w:b/>
                <w:szCs w:val="22"/>
              </w:rPr>
            </w:pPr>
          </w:p>
        </w:tc>
        <w:tc>
          <w:tcPr>
            <w:tcW w:w="1835" w:type="dxa"/>
            <w:tcBorders>
              <w:top w:val="single" w:sz="4" w:space="0" w:color="auto"/>
              <w:left w:val="single" w:sz="4" w:space="0" w:color="auto"/>
              <w:bottom w:val="single" w:sz="4" w:space="0" w:color="auto"/>
              <w:right w:val="single" w:sz="4" w:space="0" w:color="auto"/>
            </w:tcBorders>
          </w:tcPr>
          <w:p w14:paraId="7A37C13A"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E-mail:</w:t>
            </w:r>
          </w:p>
        </w:tc>
        <w:tc>
          <w:tcPr>
            <w:tcW w:w="3669" w:type="dxa"/>
            <w:tcBorders>
              <w:top w:val="single" w:sz="4" w:space="0" w:color="auto"/>
              <w:left w:val="single" w:sz="4" w:space="0" w:color="auto"/>
              <w:bottom w:val="single" w:sz="4" w:space="0" w:color="auto"/>
              <w:right w:val="single" w:sz="4" w:space="0" w:color="auto"/>
            </w:tcBorders>
          </w:tcPr>
          <w:p w14:paraId="47FCC7D4" w14:textId="77777777" w:rsidR="00A853CA" w:rsidRPr="00A86692" w:rsidRDefault="00A853CA" w:rsidP="006354AC">
            <w:pPr>
              <w:spacing w:after="220"/>
              <w:rPr>
                <w:rFonts w:ascii="Arial Narrow" w:hAnsi="Arial Narrow"/>
                <w:szCs w:val="22"/>
              </w:rPr>
            </w:pPr>
          </w:p>
        </w:tc>
      </w:tr>
    </w:tbl>
    <w:p w14:paraId="38317D1C" w14:textId="77777777" w:rsidR="008D161C" w:rsidRPr="00574D3E" w:rsidRDefault="008D161C" w:rsidP="0064064B">
      <w:pPr>
        <w:pStyle w:val="AEMONumberedlist"/>
        <w:numPr>
          <w:ilvl w:val="0"/>
          <w:numId w:val="50"/>
        </w:numPr>
        <w:rPr>
          <w:rFonts w:ascii="Arial Narrow" w:hAnsi="Arial Narrow"/>
          <w:b/>
          <w:color w:val="auto"/>
        </w:rPr>
      </w:pPr>
      <w:bookmarkStart w:id="67" w:name="_Toc136926939"/>
      <w:r w:rsidRPr="00574D3E">
        <w:rPr>
          <w:rFonts w:ascii="Arial Narrow" w:hAnsi="Arial Narrow"/>
          <w:b/>
          <w:color w:val="auto"/>
        </w:rPr>
        <w:t>Offer</w:t>
      </w:r>
      <w:bookmarkEnd w:id="67"/>
    </w:p>
    <w:p w14:paraId="5D996B6B" w14:textId="13BC3B14" w:rsidR="008D161C" w:rsidRPr="00574D3E" w:rsidRDefault="008D161C" w:rsidP="0064064B">
      <w:pPr>
        <w:pStyle w:val="BodyText"/>
      </w:pPr>
      <w:r w:rsidRPr="00574D3E">
        <w:t xml:space="preserve">The Tenderer </w:t>
      </w:r>
      <w:r w:rsidR="00715450" w:rsidRPr="00574D3E">
        <w:t>offers</w:t>
      </w:r>
      <w:r w:rsidRPr="00574D3E">
        <w:t xml:space="preserve"> to provide </w:t>
      </w:r>
      <w:r w:rsidR="00A853CA" w:rsidRPr="00574D3E">
        <w:t xml:space="preserve">the </w:t>
      </w:r>
      <w:r w:rsidR="00FE557F" w:rsidRPr="00574D3E">
        <w:t>Service</w:t>
      </w:r>
      <w:r w:rsidRPr="00574D3E">
        <w:t xml:space="preserve"> </w:t>
      </w:r>
      <w:r w:rsidR="00BA066D" w:rsidRPr="00574D3E">
        <w:t xml:space="preserve">described in </w:t>
      </w:r>
      <w:r w:rsidR="00BA066D" w:rsidRPr="00574D3E">
        <w:rPr>
          <w:b/>
        </w:rPr>
        <w:t xml:space="preserve">Schedule 2 </w:t>
      </w:r>
      <w:r w:rsidRPr="00574D3E">
        <w:t>in accordance with the requirements of th</w:t>
      </w:r>
      <w:r w:rsidR="00212C42" w:rsidRPr="00574D3E">
        <w:t>e</w:t>
      </w:r>
      <w:r w:rsidRPr="00574D3E">
        <w:t xml:space="preserve"> ITT as specified in the Statement of Compliance</w:t>
      </w:r>
      <w:r w:rsidR="00B5022D" w:rsidRPr="00574D3E">
        <w:t xml:space="preserve"> in </w:t>
      </w:r>
      <w:r w:rsidR="00B5022D" w:rsidRPr="00574D3E">
        <w:rPr>
          <w:b/>
        </w:rPr>
        <w:t>Schedule 1</w:t>
      </w:r>
      <w:r w:rsidR="00B5022D" w:rsidRPr="00574D3E">
        <w:t>.</w:t>
      </w:r>
      <w:r w:rsidR="006B51CE" w:rsidRPr="00574D3E">
        <w:t xml:space="preserve"> </w:t>
      </w:r>
      <w:r w:rsidR="00B5022D" w:rsidRPr="00574D3E">
        <w:t xml:space="preserve">The Tenderer must ensure the </w:t>
      </w:r>
      <w:r w:rsidR="003A1331" w:rsidRPr="00574D3E">
        <w:t xml:space="preserve">PDF and Word (or Excel) versions </w:t>
      </w:r>
      <w:r w:rsidR="00B5022D" w:rsidRPr="00574D3E">
        <w:t>of its Tender are identical</w:t>
      </w:r>
      <w:r w:rsidR="003A1331" w:rsidRPr="00574D3E">
        <w:rPr>
          <w:rStyle w:val="FootnoteReference"/>
        </w:rPr>
        <w:footnoteReference w:id="3"/>
      </w:r>
      <w:r w:rsidR="00B5022D" w:rsidRPr="00574D3E">
        <w:t xml:space="preserve"> and agrees that </w:t>
      </w:r>
      <w:r w:rsidR="00A86692" w:rsidRPr="00574D3E">
        <w:t>AEMO</w:t>
      </w:r>
      <w:r w:rsidR="00B5022D" w:rsidRPr="00574D3E">
        <w:t xml:space="preserve"> may rely on either version when evaluating this Tender</w:t>
      </w:r>
      <w:r w:rsidR="00212C42" w:rsidRPr="00574D3E">
        <w:t>.</w:t>
      </w:r>
    </w:p>
    <w:p w14:paraId="61BAD650" w14:textId="77777777" w:rsidR="006018A6" w:rsidRPr="00574D3E" w:rsidRDefault="006018A6" w:rsidP="0064064B">
      <w:pPr>
        <w:pStyle w:val="AEMONumberedlist"/>
        <w:rPr>
          <w:rFonts w:ascii="Arial Narrow" w:hAnsi="Arial Narrow"/>
          <w:b/>
          <w:bCs/>
          <w:color w:val="auto"/>
        </w:rPr>
      </w:pPr>
      <w:r w:rsidRPr="00574D3E">
        <w:rPr>
          <w:rFonts w:ascii="Arial Narrow" w:hAnsi="Arial Narrow"/>
          <w:b/>
          <w:color w:val="auto"/>
        </w:rPr>
        <w:t>Agency/Joint Tender</w:t>
      </w:r>
    </w:p>
    <w:p w14:paraId="57BCB139" w14:textId="77777777" w:rsidR="006018A6" w:rsidRPr="00574D3E" w:rsidRDefault="006018A6" w:rsidP="0064064B">
      <w:pPr>
        <w:pStyle w:val="BodyText"/>
      </w:pPr>
      <w:r w:rsidRPr="00574D3E">
        <w:t>The Tenderer is/is not</w:t>
      </w:r>
      <w:r w:rsidR="0042012F" w:rsidRPr="00574D3E">
        <w:rPr>
          <w:rStyle w:val="FootnoteReference"/>
        </w:rPr>
        <w:footnoteReference w:id="4"/>
      </w:r>
      <w:r w:rsidRPr="00574D3E">
        <w:t xml:space="preserve"> acting as agent or trustee for another person, or lodging a Tender jointly with other persons.</w:t>
      </w:r>
    </w:p>
    <w:p w14:paraId="7CE7C2B4" w14:textId="77777777" w:rsidR="006018A6" w:rsidRPr="00574D3E" w:rsidRDefault="006018A6" w:rsidP="0064064B">
      <w:pPr>
        <w:pStyle w:val="BodyText"/>
      </w:pPr>
      <w:r w:rsidRPr="00574D3E">
        <w:t>(If the Tender</w:t>
      </w:r>
      <w:r w:rsidR="008C2F9B" w:rsidRPr="00574D3E">
        <w:t>er</w:t>
      </w:r>
      <w:r w:rsidRPr="00574D3E">
        <w:t xml:space="preserve"> is acting as </w:t>
      </w:r>
      <w:r w:rsidR="0042012F" w:rsidRPr="00574D3E">
        <w:t>an agent or trustee</w:t>
      </w:r>
      <w:r w:rsidRPr="00574D3E">
        <w:t>, full details must be provided in this section)</w:t>
      </w:r>
    </w:p>
    <w:p w14:paraId="62255BEA" w14:textId="2CE37930" w:rsidR="00FE557F" w:rsidRPr="00574D3E" w:rsidRDefault="00FE557F" w:rsidP="0064064B">
      <w:pPr>
        <w:pStyle w:val="AEMONumberedlist"/>
        <w:rPr>
          <w:rFonts w:ascii="Arial Narrow" w:hAnsi="Arial Narrow"/>
          <w:b/>
          <w:color w:val="auto"/>
        </w:rPr>
      </w:pPr>
      <w:r w:rsidRPr="00574D3E">
        <w:rPr>
          <w:rFonts w:ascii="Arial Narrow" w:hAnsi="Arial Narrow"/>
          <w:b/>
          <w:color w:val="auto"/>
        </w:rPr>
        <w:t>Service and Prices</w:t>
      </w:r>
    </w:p>
    <w:p w14:paraId="4E4408D5" w14:textId="2DACE827" w:rsidR="005B470A" w:rsidRPr="00574D3E" w:rsidRDefault="00FE557F" w:rsidP="005B470A">
      <w:pPr>
        <w:pStyle w:val="BodyText"/>
      </w:pPr>
      <w:r w:rsidRPr="00574D3E">
        <w:t xml:space="preserve">Should AEMO accept </w:t>
      </w:r>
      <w:r w:rsidR="001E49C7" w:rsidRPr="00574D3E">
        <w:t xml:space="preserve">the Tenderer’s offer, with such amendments as may be agreed between AEMO and the </w:t>
      </w:r>
      <w:r w:rsidRPr="00574D3E">
        <w:t>Tender</w:t>
      </w:r>
      <w:r w:rsidR="001E49C7" w:rsidRPr="00574D3E">
        <w:t>er</w:t>
      </w:r>
      <w:r w:rsidRPr="00574D3E">
        <w:t xml:space="preserve">, the Tenderer acknowledges that the Tenderer will deliver the Service specified in </w:t>
      </w:r>
      <w:r w:rsidRPr="00574D3E">
        <w:rPr>
          <w:b/>
        </w:rPr>
        <w:t>Schedule 2</w:t>
      </w:r>
      <w:r w:rsidRPr="00574D3E">
        <w:t xml:space="preserve"> for the prices specified in </w:t>
      </w:r>
      <w:r w:rsidRPr="00574D3E">
        <w:rPr>
          <w:b/>
        </w:rPr>
        <w:t>Schedule 3</w:t>
      </w:r>
      <w:r w:rsidRPr="00574D3E">
        <w:t>.</w:t>
      </w:r>
      <w:r w:rsidR="00EA3590" w:rsidRPr="00574D3E">
        <w:t xml:space="preserve"> </w:t>
      </w:r>
    </w:p>
    <w:p w14:paraId="4592A763" w14:textId="77777777" w:rsidR="00695E2A" w:rsidRPr="00574D3E" w:rsidRDefault="00695E2A" w:rsidP="0064064B">
      <w:pPr>
        <w:pStyle w:val="AEMONumberedlist"/>
        <w:rPr>
          <w:rFonts w:ascii="Arial Narrow" w:hAnsi="Arial Narrow"/>
          <w:b/>
          <w:bCs/>
          <w:color w:val="auto"/>
        </w:rPr>
      </w:pPr>
      <w:r w:rsidRPr="00574D3E">
        <w:rPr>
          <w:rFonts w:ascii="Arial Narrow" w:hAnsi="Arial Narrow"/>
          <w:b/>
          <w:bCs/>
          <w:color w:val="auto"/>
        </w:rPr>
        <w:lastRenderedPageBreak/>
        <w:t>Arrangements with third parties</w:t>
      </w:r>
    </w:p>
    <w:p w14:paraId="262C4D65" w14:textId="77777777" w:rsidR="00695E2A" w:rsidRPr="00574D3E" w:rsidRDefault="00695E2A" w:rsidP="000A5F24">
      <w:pPr>
        <w:pStyle w:val="BodyText"/>
      </w:pPr>
      <w:r w:rsidRPr="00574D3E">
        <w:t>The Tenderer has</w:t>
      </w:r>
      <w:r w:rsidR="009F4072" w:rsidRPr="00574D3E">
        <w:t xml:space="preserve">, or will have, all necessary arrangements in place with third parties to ensure the effective delivery and testing of the Service, as specified in </w:t>
      </w:r>
      <w:r w:rsidR="009F4072" w:rsidRPr="00574D3E">
        <w:rPr>
          <w:b/>
        </w:rPr>
        <w:t xml:space="preserve">Schedule 4. </w:t>
      </w:r>
    </w:p>
    <w:p w14:paraId="0CA1D9A9" w14:textId="77777777" w:rsidR="00FE557F" w:rsidRPr="00574D3E" w:rsidRDefault="00FE557F" w:rsidP="0064064B">
      <w:pPr>
        <w:pStyle w:val="AEMONumberedlist"/>
        <w:rPr>
          <w:rFonts w:ascii="Arial Narrow" w:hAnsi="Arial Narrow"/>
          <w:b/>
          <w:bCs/>
          <w:color w:val="auto"/>
        </w:rPr>
      </w:pPr>
      <w:r w:rsidRPr="00574D3E">
        <w:rPr>
          <w:rFonts w:ascii="Arial Narrow" w:hAnsi="Arial Narrow"/>
          <w:b/>
          <w:color w:val="auto"/>
        </w:rPr>
        <w:t>Validity Period</w:t>
      </w:r>
    </w:p>
    <w:p w14:paraId="3827E430" w14:textId="77777777" w:rsidR="00FE557F" w:rsidRPr="00574D3E" w:rsidRDefault="00FE557F" w:rsidP="0064064B">
      <w:pPr>
        <w:pStyle w:val="BodyText"/>
      </w:pPr>
      <w:r w:rsidRPr="00574D3E">
        <w:t xml:space="preserve">This Tender and the offer it contains will remain open for acceptance by </w:t>
      </w:r>
      <w:r w:rsidRPr="00574D3E" w:rsidDel="00445993">
        <w:rPr>
          <w:szCs w:val="20"/>
        </w:rPr>
        <w:t>AEMO</w:t>
      </w:r>
      <w:r w:rsidRPr="00574D3E">
        <w:t xml:space="preserve"> for the Validity Period.</w:t>
      </w:r>
    </w:p>
    <w:p w14:paraId="6D69DD53" w14:textId="2D7AEA6C" w:rsidR="00FE557F" w:rsidRPr="00574D3E" w:rsidRDefault="00695E2A" w:rsidP="0064064B">
      <w:pPr>
        <w:pStyle w:val="AEMONumberedlist"/>
        <w:rPr>
          <w:rFonts w:ascii="Arial Narrow" w:hAnsi="Arial Narrow"/>
          <w:b/>
          <w:bCs/>
          <w:color w:val="auto"/>
        </w:rPr>
      </w:pPr>
      <w:r w:rsidRPr="00574D3E">
        <w:rPr>
          <w:rFonts w:ascii="Arial Narrow" w:hAnsi="Arial Narrow"/>
          <w:b/>
          <w:color w:val="auto"/>
        </w:rPr>
        <w:t xml:space="preserve">SRAS Agreement </w:t>
      </w:r>
    </w:p>
    <w:p w14:paraId="115CBBD5" w14:textId="49E8BB1B" w:rsidR="00FE557F" w:rsidRPr="00574D3E" w:rsidRDefault="00FE557F" w:rsidP="0064064B">
      <w:pPr>
        <w:pStyle w:val="BodyText"/>
      </w:pPr>
      <w:r w:rsidRPr="00574D3E">
        <w:t xml:space="preserve">The Tenderer provides in </w:t>
      </w:r>
      <w:r w:rsidRPr="00574D3E">
        <w:rPr>
          <w:b/>
        </w:rPr>
        <w:t xml:space="preserve">Schedule </w:t>
      </w:r>
      <w:r w:rsidR="00695E2A" w:rsidRPr="00574D3E">
        <w:rPr>
          <w:b/>
        </w:rPr>
        <w:t>5</w:t>
      </w:r>
      <w:r w:rsidRPr="00574D3E">
        <w:t xml:space="preserve"> a copy of</w:t>
      </w:r>
      <w:r w:rsidR="00345CE0" w:rsidRPr="00574D3E">
        <w:t xml:space="preserve"> </w:t>
      </w:r>
      <w:r w:rsidR="00445993" w:rsidRPr="00574D3E">
        <w:t>AEMO</w:t>
      </w:r>
      <w:r w:rsidRPr="00574D3E">
        <w:rPr>
          <w:i/>
          <w:szCs w:val="20"/>
        </w:rPr>
        <w:t>’s</w:t>
      </w:r>
      <w:r w:rsidRPr="00574D3E">
        <w:t xml:space="preserve"> </w:t>
      </w:r>
      <w:r w:rsidR="00695E2A" w:rsidRPr="00574D3E">
        <w:t>proposed SRAS Agreement</w:t>
      </w:r>
      <w:r w:rsidRPr="00574D3E">
        <w:t xml:space="preserve"> with the Tenderer’s proposed changes in “track changes” mode.</w:t>
      </w:r>
    </w:p>
    <w:p w14:paraId="2D9E8577" w14:textId="77777777" w:rsidR="00FE557F" w:rsidRPr="00574D3E" w:rsidRDefault="00FE557F" w:rsidP="00FE557F">
      <w:pPr>
        <w:ind w:left="720"/>
        <w:rPr>
          <w:rFonts w:ascii="Arial Narrow" w:hAnsi="Arial Narrow"/>
        </w:rPr>
      </w:pPr>
      <w:r w:rsidRPr="00574D3E">
        <w:rPr>
          <w:rFonts w:ascii="Arial Narrow" w:hAnsi="Arial Narrow"/>
          <w:b/>
        </w:rPr>
        <w:t>OR</w:t>
      </w:r>
    </w:p>
    <w:p w14:paraId="3572EAB7" w14:textId="005ED9AC" w:rsidR="00FE557F" w:rsidRPr="00574D3E" w:rsidRDefault="00FE557F" w:rsidP="0064064B">
      <w:pPr>
        <w:pStyle w:val="BodyText"/>
      </w:pPr>
      <w:r w:rsidRPr="00574D3E">
        <w:t xml:space="preserve">The Tenderer accepts AEMO’s </w:t>
      </w:r>
      <w:r w:rsidR="00695E2A" w:rsidRPr="00574D3E">
        <w:t>proposed SRAS Agreement</w:t>
      </w:r>
      <w:r w:rsidRPr="00574D3E">
        <w:t xml:space="preserve"> as provided.</w:t>
      </w:r>
      <w:r w:rsidRPr="00574D3E">
        <w:rPr>
          <w:rStyle w:val="FootnoteReference"/>
          <w:rFonts w:cs="Arial"/>
        </w:rPr>
        <w:footnoteReference w:id="5"/>
      </w:r>
    </w:p>
    <w:p w14:paraId="14A34912" w14:textId="77777777" w:rsidR="00FE557F" w:rsidRPr="00574D3E" w:rsidRDefault="00FE557F" w:rsidP="0064064B">
      <w:pPr>
        <w:pStyle w:val="AEMONumberedlist"/>
        <w:rPr>
          <w:rFonts w:ascii="Arial Narrow" w:hAnsi="Arial Narrow"/>
          <w:b/>
          <w:color w:val="auto"/>
        </w:rPr>
      </w:pPr>
      <w:r w:rsidRPr="00574D3E">
        <w:rPr>
          <w:rFonts w:ascii="Arial Narrow" w:hAnsi="Arial Narrow"/>
          <w:b/>
          <w:color w:val="auto"/>
        </w:rPr>
        <w:t>Addenda to ITT (only if Addenda received)</w:t>
      </w:r>
    </w:p>
    <w:p w14:paraId="5737022B" w14:textId="77777777" w:rsidR="00FE557F" w:rsidRPr="00880E07" w:rsidRDefault="00FE557F" w:rsidP="0064064B">
      <w:pPr>
        <w:pStyle w:val="BodyText"/>
      </w:pPr>
      <w:r w:rsidRPr="00574D3E">
        <w:t xml:space="preserve">In the preparation of its Tender, the Tenderer acknowledges having received the following Addenda, if </w:t>
      </w:r>
      <w:r w:rsidRPr="00880E07">
        <w:t>any, to the ITT:</w:t>
      </w:r>
    </w:p>
    <w:p w14:paraId="745B0229" w14:textId="77777777" w:rsidR="00FE557F" w:rsidRPr="00880E07" w:rsidRDefault="00FE557F" w:rsidP="008C2F9B">
      <w:pPr>
        <w:ind w:left="720"/>
        <w:rPr>
          <w:rFonts w:ascii="Arial Narrow" w:hAnsi="Arial Narrow"/>
        </w:rPr>
      </w:pPr>
      <w:r w:rsidRPr="00880E07">
        <w:rPr>
          <w:rFonts w:ascii="Arial Narrow" w:hAnsi="Arial Narrow"/>
        </w:rPr>
        <w:t>Addendum No.</w:t>
      </w:r>
      <w:r w:rsidRPr="00880E07">
        <w:rPr>
          <w:rFonts w:ascii="Arial Narrow" w:hAnsi="Arial Narrow"/>
        </w:rPr>
        <w:tab/>
        <w:t xml:space="preserve">1 </w:t>
      </w:r>
      <w:r w:rsidRPr="00880E07">
        <w:rPr>
          <w:rFonts w:ascii="Arial Narrow" w:hAnsi="Arial Narrow"/>
        </w:rPr>
        <w:tab/>
      </w:r>
      <w:r w:rsidRPr="00880E07">
        <w:rPr>
          <w:rFonts w:ascii="Arial Narrow" w:hAnsi="Arial Narrow"/>
        </w:rPr>
        <w:tab/>
        <w:t>Dated</w:t>
      </w:r>
    </w:p>
    <w:p w14:paraId="626ED73A" w14:textId="77777777" w:rsidR="00FE557F" w:rsidRPr="00880E07" w:rsidRDefault="00FE557F" w:rsidP="008C2F9B">
      <w:pPr>
        <w:ind w:left="720"/>
        <w:rPr>
          <w:rFonts w:ascii="Arial Narrow" w:hAnsi="Arial Narrow"/>
        </w:rPr>
      </w:pPr>
      <w:r w:rsidRPr="00880E07">
        <w:rPr>
          <w:rFonts w:ascii="Arial Narrow" w:hAnsi="Arial Narrow"/>
        </w:rPr>
        <w:t>Addendum No.</w:t>
      </w:r>
      <w:r w:rsidRPr="00880E07">
        <w:rPr>
          <w:rFonts w:ascii="Arial Narrow" w:hAnsi="Arial Narrow"/>
        </w:rPr>
        <w:tab/>
        <w:t>2</w:t>
      </w:r>
      <w:r w:rsidRPr="00880E07">
        <w:rPr>
          <w:rFonts w:ascii="Arial Narrow" w:hAnsi="Arial Narrow"/>
        </w:rPr>
        <w:tab/>
      </w:r>
      <w:r w:rsidRPr="00880E07">
        <w:rPr>
          <w:rFonts w:ascii="Arial Narrow" w:hAnsi="Arial Narrow"/>
        </w:rPr>
        <w:tab/>
        <w:t>Dated</w:t>
      </w:r>
    </w:p>
    <w:p w14:paraId="5143C17B" w14:textId="77777777" w:rsidR="00FE557F" w:rsidRPr="00880E07" w:rsidRDefault="00FE557F" w:rsidP="008C2F9B">
      <w:pPr>
        <w:ind w:left="720"/>
        <w:rPr>
          <w:rFonts w:ascii="Arial Narrow" w:hAnsi="Arial Narrow"/>
        </w:rPr>
      </w:pPr>
      <w:r w:rsidRPr="00880E07">
        <w:rPr>
          <w:rFonts w:ascii="Arial Narrow" w:hAnsi="Arial Narrow"/>
        </w:rPr>
        <w:t>Addendum No.</w:t>
      </w:r>
      <w:r w:rsidRPr="00880E07">
        <w:rPr>
          <w:rFonts w:ascii="Arial Narrow" w:hAnsi="Arial Narrow"/>
        </w:rPr>
        <w:tab/>
        <w:t>3</w:t>
      </w:r>
      <w:r w:rsidRPr="00880E07">
        <w:rPr>
          <w:rFonts w:ascii="Arial Narrow" w:hAnsi="Arial Narrow"/>
        </w:rPr>
        <w:tab/>
      </w:r>
      <w:r w:rsidRPr="00880E07">
        <w:rPr>
          <w:rFonts w:ascii="Arial Narrow" w:hAnsi="Arial Narrow"/>
        </w:rPr>
        <w:tab/>
        <w:t>Dated</w:t>
      </w:r>
    </w:p>
    <w:p w14:paraId="2F627DBA" w14:textId="77777777" w:rsidR="00FE557F" w:rsidRPr="00880E07" w:rsidRDefault="00FE557F" w:rsidP="00FE557F">
      <w:pPr>
        <w:spacing w:after="220"/>
        <w:rPr>
          <w:rFonts w:ascii="Arial Narrow" w:hAnsi="Arial Narrow" w:cs="Arial"/>
          <w:sz w:val="24"/>
        </w:rPr>
      </w:pPr>
    </w:p>
    <w:p w14:paraId="707E0D94" w14:textId="77777777" w:rsidR="00FE557F" w:rsidRPr="00A86692" w:rsidRDefault="00FE557F" w:rsidP="00FE557F">
      <w:pPr>
        <w:keepNext/>
        <w:rPr>
          <w:rFonts w:ascii="Arial Narrow" w:hAnsi="Arial Narrow"/>
          <w:szCs w:val="22"/>
        </w:rPr>
      </w:pPr>
      <w:r w:rsidRPr="0064064B">
        <w:rPr>
          <w:rStyle w:val="BodyTextChar"/>
          <w:b/>
        </w:rPr>
        <w:t>NOTE</w:t>
      </w:r>
      <w:r w:rsidRPr="0064064B">
        <w:rPr>
          <w:rStyle w:val="BodyTextChar"/>
        </w:rPr>
        <w:t>:</w:t>
      </w:r>
      <w:r w:rsidR="006B51CE">
        <w:rPr>
          <w:rStyle w:val="BodyTextChar"/>
        </w:rPr>
        <w:t xml:space="preserve"> </w:t>
      </w:r>
      <w:r w:rsidRPr="0064064B">
        <w:rPr>
          <w:rStyle w:val="BodyTextChar"/>
        </w:rPr>
        <w:t>Capitalised terms in this Tender Form and Schedules are defined in the ITT;</w:t>
      </w:r>
      <w:r w:rsidR="006B51CE">
        <w:rPr>
          <w:rStyle w:val="BodyTextChar"/>
        </w:rPr>
        <w:t xml:space="preserve"> </w:t>
      </w:r>
      <w:r w:rsidRPr="0064064B">
        <w:rPr>
          <w:rStyle w:val="BodyTextChar"/>
        </w:rPr>
        <w:t>italicised terms are defined in the National Electricity Rules</w:t>
      </w:r>
      <w:r w:rsidRPr="00880E07">
        <w:rPr>
          <w:rFonts w:ascii="Arial Narrow" w:hAnsi="Arial Narrow" w:cs="Arial"/>
        </w:rPr>
        <w:t>.</w:t>
      </w:r>
    </w:p>
    <w:p w14:paraId="2EDBCBC5" w14:textId="77777777" w:rsidR="0067232D" w:rsidRPr="00A86692" w:rsidRDefault="0067232D" w:rsidP="00A853CA">
      <w:pPr>
        <w:ind w:left="720"/>
        <w:rPr>
          <w:rFonts w:ascii="Arial Narrow" w:hAnsi="Arial Narrow"/>
          <w:szCs w:val="22"/>
        </w:rPr>
      </w:pPr>
    </w:p>
    <w:p w14:paraId="412518B6" w14:textId="77777777" w:rsidR="006D2C17" w:rsidRPr="00A86692" w:rsidRDefault="006D2C17" w:rsidP="008D161C">
      <w:pPr>
        <w:spacing w:after="220"/>
        <w:rPr>
          <w:rFonts w:ascii="Arial Narrow" w:hAnsi="Arial Narrow"/>
        </w:rPr>
      </w:pPr>
    </w:p>
    <w:p w14:paraId="4731D748" w14:textId="77777777" w:rsidR="0067232D" w:rsidRPr="00A86692" w:rsidRDefault="0067232D" w:rsidP="008D161C">
      <w:pPr>
        <w:spacing w:after="220"/>
        <w:rPr>
          <w:rFonts w:ascii="Arial Narrow" w:hAnsi="Arial Narrow"/>
          <w:szCs w:val="22"/>
        </w:rPr>
      </w:pPr>
      <w:r w:rsidRPr="00A86692">
        <w:rPr>
          <w:rFonts w:ascii="Arial Narrow" w:hAnsi="Arial Narrow"/>
          <w:szCs w:val="22"/>
        </w:rPr>
        <w:t>Dated this</w:t>
      </w:r>
      <w:r w:rsidRPr="00A86692">
        <w:rPr>
          <w:rFonts w:ascii="Arial Narrow" w:hAnsi="Arial Narrow"/>
          <w:szCs w:val="22"/>
        </w:rPr>
        <w:tab/>
        <w:t>day of</w:t>
      </w:r>
      <w:r w:rsidRPr="00A86692">
        <w:rPr>
          <w:rFonts w:ascii="Arial Narrow" w:hAnsi="Arial Narrow"/>
          <w:szCs w:val="22"/>
        </w:rPr>
        <w:tab/>
      </w:r>
      <w:r w:rsidRPr="00A86692">
        <w:rPr>
          <w:rFonts w:ascii="Arial Narrow" w:hAnsi="Arial Narrow"/>
          <w:szCs w:val="22"/>
        </w:rPr>
        <w:tab/>
      </w:r>
      <w:r w:rsidR="00653848">
        <w:rPr>
          <w:rFonts w:ascii="Arial Narrow" w:hAnsi="Arial Narrow"/>
          <w:szCs w:val="22"/>
        </w:rPr>
        <w:t>201</w:t>
      </w:r>
      <w:r w:rsidR="004956B9">
        <w:rPr>
          <w:rFonts w:ascii="Arial Narrow" w:hAnsi="Arial Narrow"/>
          <w:szCs w:val="22"/>
        </w:rPr>
        <w:t>8</w:t>
      </w:r>
    </w:p>
    <w:p w14:paraId="5E1CC4D7" w14:textId="77777777" w:rsidR="00212C42" w:rsidRPr="00A86692" w:rsidRDefault="00212C42" w:rsidP="008D161C">
      <w:pPr>
        <w:spacing w:after="220"/>
        <w:rPr>
          <w:rFonts w:ascii="Arial Narrow" w:hAnsi="Arial Narrow"/>
          <w:szCs w:val="22"/>
        </w:rPr>
      </w:pPr>
    </w:p>
    <w:tbl>
      <w:tblPr>
        <w:tblW w:w="9741" w:type="dxa"/>
        <w:tblLayout w:type="fixed"/>
        <w:tblLook w:val="0000" w:firstRow="0" w:lastRow="0" w:firstColumn="0" w:lastColumn="0" w:noHBand="0" w:noVBand="0"/>
      </w:tblPr>
      <w:tblGrid>
        <w:gridCol w:w="4587"/>
        <w:gridCol w:w="567"/>
        <w:gridCol w:w="4587"/>
      </w:tblGrid>
      <w:tr w:rsidR="00497D98" w:rsidRPr="00A86692" w14:paraId="133B0F07" w14:textId="77777777">
        <w:trPr>
          <w:cantSplit/>
        </w:trPr>
        <w:tc>
          <w:tcPr>
            <w:tcW w:w="4587" w:type="dxa"/>
          </w:tcPr>
          <w:p w14:paraId="10B84439"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b/>
                <w:sz w:val="22"/>
                <w:szCs w:val="22"/>
              </w:rPr>
              <w:lastRenderedPageBreak/>
              <w:t xml:space="preserve">EXECUTED </w:t>
            </w:r>
            <w:r w:rsidRPr="00A86692">
              <w:rPr>
                <w:rFonts w:ascii="Arial Narrow" w:hAnsi="Arial Narrow"/>
                <w:sz w:val="22"/>
                <w:szCs w:val="22"/>
              </w:rPr>
              <w:t xml:space="preserve">by </w:t>
            </w:r>
            <w:r w:rsidRPr="00A86692">
              <w:rPr>
                <w:rFonts w:ascii="Arial Narrow" w:hAnsi="Arial Narrow"/>
                <w:b/>
                <w:i/>
                <w:caps/>
                <w:sz w:val="22"/>
                <w:szCs w:val="22"/>
              </w:rPr>
              <w:t>[name of tenderer]</w:t>
            </w:r>
            <w:r w:rsidRPr="00A86692">
              <w:rPr>
                <w:rFonts w:ascii="Arial Narrow" w:hAnsi="Arial Narrow"/>
                <w:sz w:val="22"/>
                <w:szCs w:val="22"/>
              </w:rPr>
              <w:t xml:space="preserve"> by its duly appointed </w:t>
            </w:r>
            <w:r w:rsidR="00A853CA" w:rsidRPr="00A86692">
              <w:rPr>
                <w:rFonts w:ascii="Arial Narrow" w:hAnsi="Arial Narrow"/>
                <w:sz w:val="22"/>
                <w:szCs w:val="22"/>
              </w:rPr>
              <w:t>representative</w:t>
            </w:r>
            <w:r w:rsidRPr="00A86692">
              <w:rPr>
                <w:rFonts w:ascii="Arial Narrow" w:hAnsi="Arial Narrow"/>
                <w:sz w:val="22"/>
                <w:szCs w:val="22"/>
              </w:rPr>
              <w:t xml:space="preserve"> in the presence of:</w:t>
            </w:r>
          </w:p>
          <w:p w14:paraId="081E0990" w14:textId="77777777" w:rsidR="00497D98" w:rsidRPr="00A86692" w:rsidRDefault="00497D98" w:rsidP="00A853CA">
            <w:pPr>
              <w:pStyle w:val="NormalSingle"/>
              <w:keepNext/>
              <w:rPr>
                <w:rFonts w:ascii="Arial Narrow" w:hAnsi="Arial Narrow"/>
                <w:sz w:val="22"/>
                <w:szCs w:val="22"/>
              </w:rPr>
            </w:pPr>
          </w:p>
          <w:p w14:paraId="03619E67" w14:textId="77777777" w:rsidR="00497D98" w:rsidRPr="00A86692" w:rsidRDefault="00497D98" w:rsidP="00A853CA">
            <w:pPr>
              <w:pStyle w:val="NormalSingle"/>
              <w:keepNext/>
              <w:rPr>
                <w:rFonts w:ascii="Arial Narrow" w:hAnsi="Arial Narrow"/>
                <w:sz w:val="22"/>
                <w:szCs w:val="22"/>
              </w:rPr>
            </w:pPr>
          </w:p>
        </w:tc>
        <w:tc>
          <w:tcPr>
            <w:tcW w:w="567" w:type="dxa"/>
          </w:tcPr>
          <w:p w14:paraId="530674AA"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p w14:paraId="39B66DC8"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p w14:paraId="269E6B33"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tc>
        <w:tc>
          <w:tcPr>
            <w:tcW w:w="4587" w:type="dxa"/>
          </w:tcPr>
          <w:p w14:paraId="26833954" w14:textId="77777777" w:rsidR="00497D98" w:rsidRPr="00A86692" w:rsidRDefault="00497D98" w:rsidP="00A853CA">
            <w:pPr>
              <w:pStyle w:val="NormalSingle"/>
              <w:keepNext/>
              <w:rPr>
                <w:rFonts w:ascii="Arial Narrow" w:hAnsi="Arial Narrow"/>
                <w:sz w:val="22"/>
                <w:szCs w:val="22"/>
              </w:rPr>
            </w:pPr>
          </w:p>
        </w:tc>
      </w:tr>
      <w:tr w:rsidR="00497D98" w:rsidRPr="00A86692" w14:paraId="425BF199" w14:textId="77777777">
        <w:trPr>
          <w:cantSplit/>
        </w:trPr>
        <w:tc>
          <w:tcPr>
            <w:tcW w:w="4587" w:type="dxa"/>
          </w:tcPr>
          <w:p w14:paraId="5BBC4C45"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61C6CCE7"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Witness</w:t>
            </w:r>
          </w:p>
          <w:p w14:paraId="22AFB1F5" w14:textId="77777777" w:rsidR="00497D98" w:rsidRPr="00A86692" w:rsidRDefault="00497D98" w:rsidP="00A853CA">
            <w:pPr>
              <w:pStyle w:val="NormalSingle"/>
              <w:rPr>
                <w:rFonts w:ascii="Arial Narrow" w:hAnsi="Arial Narrow"/>
                <w:sz w:val="22"/>
                <w:szCs w:val="22"/>
              </w:rPr>
            </w:pPr>
          </w:p>
          <w:p w14:paraId="494AB708"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525C7C21"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 xml:space="preserve">Name of </w:t>
            </w:r>
            <w:r w:rsidR="00185251">
              <w:rPr>
                <w:rFonts w:ascii="Arial Narrow" w:hAnsi="Arial Narrow"/>
                <w:sz w:val="22"/>
                <w:szCs w:val="22"/>
              </w:rPr>
              <w:t>w</w:t>
            </w:r>
            <w:r w:rsidRPr="00A86692">
              <w:rPr>
                <w:rFonts w:ascii="Arial Narrow" w:hAnsi="Arial Narrow"/>
                <w:sz w:val="22"/>
                <w:szCs w:val="22"/>
              </w:rPr>
              <w:t>itness (print)</w:t>
            </w:r>
          </w:p>
          <w:p w14:paraId="4112F01B" w14:textId="77777777" w:rsidR="00497D98" w:rsidRPr="00A86692" w:rsidRDefault="00497D98" w:rsidP="00A853CA">
            <w:pPr>
              <w:pStyle w:val="NormalSingle"/>
              <w:rPr>
                <w:rFonts w:ascii="Arial Narrow" w:hAnsi="Arial Narrow"/>
                <w:sz w:val="22"/>
                <w:szCs w:val="22"/>
              </w:rPr>
            </w:pPr>
          </w:p>
        </w:tc>
        <w:tc>
          <w:tcPr>
            <w:tcW w:w="567" w:type="dxa"/>
          </w:tcPr>
          <w:p w14:paraId="0E9207CA" w14:textId="77777777" w:rsidR="00497D98" w:rsidRPr="00A86692" w:rsidRDefault="00497D98" w:rsidP="00A853CA">
            <w:pPr>
              <w:pStyle w:val="NormalSingle"/>
              <w:rPr>
                <w:rFonts w:ascii="Arial Narrow" w:hAnsi="Arial Narrow"/>
                <w:sz w:val="22"/>
                <w:szCs w:val="22"/>
              </w:rPr>
            </w:pPr>
          </w:p>
        </w:tc>
        <w:tc>
          <w:tcPr>
            <w:tcW w:w="4587" w:type="dxa"/>
          </w:tcPr>
          <w:p w14:paraId="13418AE8"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547A9470"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Authorised Officer</w:t>
            </w:r>
          </w:p>
          <w:p w14:paraId="7D9D6254" w14:textId="77777777" w:rsidR="00FE557F" w:rsidRPr="007528A7" w:rsidRDefault="00FE557F" w:rsidP="00FE557F">
            <w:pPr>
              <w:pStyle w:val="NormalSingle"/>
              <w:rPr>
                <w:rFonts w:ascii="Arial Narrow" w:hAnsi="Arial Narrow" w:cs="Arial"/>
                <w:sz w:val="22"/>
                <w:szCs w:val="22"/>
              </w:rPr>
            </w:pPr>
          </w:p>
          <w:p w14:paraId="19D221F6"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w:t>
            </w:r>
          </w:p>
          <w:p w14:paraId="2D6D8E25"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Name of Authorised Officer (print)</w:t>
            </w:r>
          </w:p>
          <w:p w14:paraId="5EF2E89F" w14:textId="77777777" w:rsidR="00FE557F" w:rsidRPr="007528A7" w:rsidRDefault="00FE557F" w:rsidP="00FE557F">
            <w:pPr>
              <w:pStyle w:val="NormalSingle"/>
              <w:rPr>
                <w:rFonts w:ascii="Arial Narrow" w:hAnsi="Arial Narrow" w:cs="Arial"/>
                <w:sz w:val="22"/>
                <w:szCs w:val="22"/>
              </w:rPr>
            </w:pPr>
          </w:p>
          <w:p w14:paraId="27D30B08"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w:t>
            </w:r>
          </w:p>
          <w:p w14:paraId="665B01A1"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Title of Authorised Officer (print)</w:t>
            </w:r>
          </w:p>
          <w:p w14:paraId="4C5A6184" w14:textId="77777777" w:rsidR="00497D98" w:rsidRPr="00A86692" w:rsidRDefault="00497D98" w:rsidP="00A853CA">
            <w:pPr>
              <w:pStyle w:val="NormalSingle"/>
              <w:rPr>
                <w:rFonts w:ascii="Arial Narrow" w:hAnsi="Arial Narrow"/>
                <w:sz w:val="22"/>
                <w:szCs w:val="22"/>
              </w:rPr>
            </w:pPr>
          </w:p>
        </w:tc>
      </w:tr>
    </w:tbl>
    <w:p w14:paraId="5C5062F5" w14:textId="77777777" w:rsidR="00504D69" w:rsidRPr="00A86692" w:rsidRDefault="00504D69" w:rsidP="008D161C">
      <w:pPr>
        <w:spacing w:after="220"/>
        <w:rPr>
          <w:rFonts w:ascii="Arial Narrow" w:hAnsi="Arial Narrow"/>
          <w:sz w:val="20"/>
        </w:rPr>
      </w:pPr>
    </w:p>
    <w:p w14:paraId="12F12BD2" w14:textId="77777777" w:rsidR="00B0763D" w:rsidRPr="009F3F1B" w:rsidRDefault="00B0763D" w:rsidP="00A86692">
      <w:pPr>
        <w:pStyle w:val="ITTScheduleHeading1"/>
        <w:shd w:val="clear" w:color="auto" w:fill="auto"/>
        <w:rPr>
          <w:rFonts w:ascii="Arial Narrow" w:hAnsi="Arial Narrow"/>
          <w:sz w:val="30"/>
          <w:szCs w:val="30"/>
        </w:rPr>
      </w:pPr>
      <w:bookmarkStart w:id="68" w:name="_Toc137014562"/>
      <w:bookmarkStart w:id="69" w:name="_Toc137442213"/>
      <w:bookmarkStart w:id="70" w:name="_Toc501015916"/>
      <w:r w:rsidRPr="009F3F1B">
        <w:rPr>
          <w:rFonts w:ascii="Arial Narrow" w:hAnsi="Arial Narrow"/>
          <w:sz w:val="30"/>
          <w:szCs w:val="30"/>
        </w:rPr>
        <w:lastRenderedPageBreak/>
        <w:t>SCHEDULE 1</w:t>
      </w:r>
      <w:bookmarkEnd w:id="68"/>
      <w:bookmarkEnd w:id="69"/>
      <w:bookmarkEnd w:id="70"/>
    </w:p>
    <w:p w14:paraId="492AD076" w14:textId="77777777" w:rsidR="00B0763D" w:rsidRPr="002130DC" w:rsidRDefault="00717EA9" w:rsidP="002130DC">
      <w:pPr>
        <w:jc w:val="center"/>
        <w:rPr>
          <w:rFonts w:ascii="Arial Narrow" w:hAnsi="Arial Narrow"/>
          <w:b/>
          <w:sz w:val="30"/>
          <w:szCs w:val="30"/>
        </w:rPr>
      </w:pPr>
      <w:bookmarkStart w:id="71" w:name="_Toc137014563"/>
      <w:bookmarkStart w:id="72" w:name="_Toc137442214"/>
      <w:r w:rsidRPr="002130DC">
        <w:rPr>
          <w:rFonts w:ascii="Arial Narrow" w:hAnsi="Arial Narrow"/>
          <w:b/>
          <w:sz w:val="30"/>
          <w:szCs w:val="30"/>
        </w:rPr>
        <w:t>STATEMENT OF COMPLIANCE</w:t>
      </w:r>
      <w:bookmarkEnd w:id="71"/>
      <w:bookmarkEnd w:id="72"/>
    </w:p>
    <w:p w14:paraId="0A8C090D" w14:textId="77777777" w:rsidR="00B0763D" w:rsidRPr="00A86692" w:rsidRDefault="004D473C" w:rsidP="00B0763D">
      <w:pPr>
        <w:spacing w:after="220"/>
        <w:rPr>
          <w:rFonts w:ascii="Arial Narrow" w:hAnsi="Arial Narrow"/>
          <w:szCs w:val="22"/>
        </w:rPr>
      </w:pPr>
      <w:r w:rsidRPr="00A86692">
        <w:rPr>
          <w:rFonts w:ascii="Arial Narrow" w:hAnsi="Arial Narrow"/>
          <w:szCs w:val="22"/>
        </w:rPr>
        <w:t xml:space="preserve">I </w:t>
      </w:r>
      <w:r w:rsidRPr="00A86692">
        <w:rPr>
          <w:rFonts w:ascii="Arial Narrow" w:hAnsi="Arial Narrow"/>
          <w:i/>
          <w:szCs w:val="22"/>
        </w:rPr>
        <w:t>[Tenderer]</w:t>
      </w:r>
      <w:r w:rsidRPr="00A86692">
        <w:rPr>
          <w:rFonts w:ascii="Arial Narrow" w:hAnsi="Arial Narrow"/>
          <w:szCs w:val="22"/>
        </w:rPr>
        <w:t xml:space="preserve"> confirm that this Tender conforms in every respect with the </w:t>
      </w:r>
      <w:r w:rsidR="00987247" w:rsidRPr="00A86692">
        <w:rPr>
          <w:rFonts w:ascii="Arial Narrow" w:hAnsi="Arial Narrow"/>
          <w:szCs w:val="22"/>
        </w:rPr>
        <w:t>ITT</w:t>
      </w:r>
      <w:r w:rsidRPr="00A86692">
        <w:rPr>
          <w:rFonts w:ascii="Arial Narrow" w:hAnsi="Arial Narrow"/>
          <w:szCs w:val="22"/>
        </w:rPr>
        <w:t>.</w:t>
      </w:r>
    </w:p>
    <w:p w14:paraId="3943E475" w14:textId="77777777" w:rsidR="004D473C" w:rsidRPr="00A86692" w:rsidRDefault="004D473C" w:rsidP="00B0763D">
      <w:pPr>
        <w:spacing w:after="220"/>
        <w:rPr>
          <w:rFonts w:ascii="Arial Narrow" w:hAnsi="Arial Narrow"/>
          <w:szCs w:val="22"/>
        </w:rPr>
      </w:pPr>
    </w:p>
    <w:p w14:paraId="7CA020D6" w14:textId="77777777" w:rsidR="004D473C" w:rsidRPr="00A86692" w:rsidRDefault="004D473C" w:rsidP="0064064B">
      <w:pPr>
        <w:spacing w:after="160"/>
      </w:pPr>
      <w:r w:rsidRPr="00A86692">
        <w:t>OR</w:t>
      </w:r>
    </w:p>
    <w:p w14:paraId="2618A4C2" w14:textId="77777777" w:rsidR="004D473C" w:rsidRPr="00A86692" w:rsidRDefault="004D473C" w:rsidP="00D14E1F">
      <w:pPr>
        <w:spacing w:after="220"/>
        <w:jc w:val="both"/>
        <w:rPr>
          <w:rFonts w:ascii="Arial Narrow" w:hAnsi="Arial Narrow"/>
          <w:szCs w:val="22"/>
        </w:rPr>
      </w:pPr>
      <w:r w:rsidRPr="00A86692">
        <w:rPr>
          <w:rFonts w:ascii="Arial Narrow" w:hAnsi="Arial Narrow"/>
          <w:szCs w:val="22"/>
        </w:rPr>
        <w:t xml:space="preserve">I </w:t>
      </w:r>
      <w:r w:rsidRPr="00A86692">
        <w:rPr>
          <w:rFonts w:ascii="Arial Narrow" w:hAnsi="Arial Narrow"/>
          <w:i/>
          <w:szCs w:val="22"/>
        </w:rPr>
        <w:t>[Tenderer]</w:t>
      </w:r>
      <w:r w:rsidRPr="00A86692">
        <w:rPr>
          <w:rFonts w:ascii="Arial Narrow" w:hAnsi="Arial Narrow"/>
          <w:szCs w:val="22"/>
        </w:rPr>
        <w:t xml:space="preserve"> confirm that this Tender does not conform with the </w:t>
      </w:r>
      <w:r w:rsidR="00987247" w:rsidRPr="00A86692">
        <w:rPr>
          <w:rFonts w:ascii="Arial Narrow" w:hAnsi="Arial Narrow"/>
          <w:szCs w:val="22"/>
        </w:rPr>
        <w:t>ITT</w:t>
      </w:r>
      <w:r w:rsidRPr="00A86692">
        <w:rPr>
          <w:rFonts w:ascii="Arial Narrow" w:hAnsi="Arial Narrow"/>
          <w:szCs w:val="22"/>
        </w:rPr>
        <w:t xml:space="preserve"> in the following ways:</w:t>
      </w:r>
    </w:p>
    <w:p w14:paraId="1A75796D" w14:textId="77777777" w:rsidR="004D473C" w:rsidRPr="00A86692" w:rsidRDefault="00C57BB8" w:rsidP="00B0763D">
      <w:pPr>
        <w:spacing w:after="220"/>
        <w:rPr>
          <w:rFonts w:ascii="Arial Narrow" w:hAnsi="Arial Narrow"/>
          <w:szCs w:val="22"/>
        </w:rPr>
      </w:pPr>
      <w:r w:rsidRPr="00A86692">
        <w:rPr>
          <w:rFonts w:ascii="Arial Narrow" w:hAnsi="Arial Narrow"/>
          <w:szCs w:val="22"/>
        </w:rPr>
        <w:t>1.</w:t>
      </w:r>
      <w:r w:rsidRPr="00A86692">
        <w:rPr>
          <w:rFonts w:ascii="Arial Narrow" w:hAnsi="Arial Narrow"/>
          <w:szCs w:val="22"/>
        </w:rPr>
        <w:tab/>
      </w:r>
    </w:p>
    <w:p w14:paraId="27C000FF" w14:textId="77777777" w:rsidR="004D473C" w:rsidRPr="00A86692" w:rsidRDefault="004D473C" w:rsidP="00B0763D">
      <w:pPr>
        <w:spacing w:after="220"/>
        <w:rPr>
          <w:rFonts w:ascii="Arial Narrow" w:hAnsi="Arial Narrow"/>
          <w:szCs w:val="22"/>
        </w:rPr>
      </w:pPr>
    </w:p>
    <w:p w14:paraId="0BF30B89" w14:textId="77777777" w:rsidR="004D473C" w:rsidRPr="00A86692" w:rsidRDefault="004D473C" w:rsidP="00B0763D">
      <w:pPr>
        <w:spacing w:after="220"/>
        <w:rPr>
          <w:rFonts w:ascii="Arial Narrow" w:hAnsi="Arial Narrow"/>
          <w:szCs w:val="22"/>
        </w:rPr>
      </w:pPr>
    </w:p>
    <w:p w14:paraId="060E3288" w14:textId="77777777" w:rsidR="00A33563" w:rsidRPr="00A86692" w:rsidRDefault="00A33563" w:rsidP="00B0763D">
      <w:pPr>
        <w:spacing w:after="220"/>
        <w:rPr>
          <w:rFonts w:ascii="Arial Narrow" w:hAnsi="Arial Narrow"/>
          <w:szCs w:val="22"/>
        </w:rPr>
      </w:pPr>
    </w:p>
    <w:p w14:paraId="69B541E0" w14:textId="77777777" w:rsidR="00A33563" w:rsidRPr="00A86692" w:rsidRDefault="00A33563" w:rsidP="00B0763D">
      <w:pPr>
        <w:spacing w:after="220"/>
        <w:rPr>
          <w:rFonts w:ascii="Arial Narrow" w:hAnsi="Arial Narrow"/>
          <w:szCs w:val="22"/>
        </w:rPr>
      </w:pPr>
    </w:p>
    <w:p w14:paraId="69AD3099" w14:textId="77777777" w:rsidR="00A33563" w:rsidRPr="00A86692" w:rsidRDefault="00A33563" w:rsidP="00B0763D">
      <w:pPr>
        <w:spacing w:after="220"/>
        <w:rPr>
          <w:rFonts w:ascii="Arial Narrow" w:hAnsi="Arial Narrow"/>
          <w:szCs w:val="22"/>
        </w:rPr>
      </w:pPr>
    </w:p>
    <w:p w14:paraId="342E51F2" w14:textId="77777777" w:rsidR="00B0763D" w:rsidRPr="00A86692" w:rsidRDefault="00B0763D" w:rsidP="00B0763D">
      <w:pPr>
        <w:spacing w:after="220"/>
        <w:rPr>
          <w:rFonts w:ascii="Arial Narrow" w:hAnsi="Arial Narrow"/>
          <w:szCs w:val="22"/>
        </w:rPr>
      </w:pPr>
    </w:p>
    <w:p w14:paraId="700A8E1F" w14:textId="77777777" w:rsidR="00C57BB8" w:rsidRPr="00A86692" w:rsidRDefault="00C57BB8" w:rsidP="00B0763D">
      <w:pPr>
        <w:spacing w:after="220"/>
        <w:rPr>
          <w:rFonts w:ascii="Arial Narrow" w:hAnsi="Arial Narrow"/>
          <w:szCs w:val="22"/>
        </w:rPr>
      </w:pPr>
    </w:p>
    <w:p w14:paraId="5FFB39F7" w14:textId="77777777" w:rsidR="00C57BB8" w:rsidRPr="00A86692" w:rsidRDefault="00185251" w:rsidP="00B0763D">
      <w:pPr>
        <w:spacing w:after="220"/>
        <w:rPr>
          <w:rFonts w:ascii="Arial Narrow" w:hAnsi="Arial Narrow"/>
          <w:szCs w:val="22"/>
        </w:rPr>
      </w:pPr>
      <w:r>
        <w:rPr>
          <w:rFonts w:ascii="Arial Narrow" w:hAnsi="Arial Narrow"/>
          <w:szCs w:val="22"/>
        </w:rPr>
        <w:t>Tenderer's n</w:t>
      </w:r>
      <w:r w:rsidR="00C57BB8" w:rsidRPr="00A86692">
        <w:rPr>
          <w:rFonts w:ascii="Arial Narrow" w:hAnsi="Arial Narrow"/>
          <w:szCs w:val="22"/>
        </w:rPr>
        <w:t>ame</w:t>
      </w:r>
      <w:r w:rsidR="00C57BB8"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00C57BB8" w:rsidRPr="00A86692">
        <w:rPr>
          <w:rFonts w:ascii="Arial Narrow" w:hAnsi="Arial Narrow"/>
          <w:szCs w:val="22"/>
        </w:rPr>
        <w:t>_________________________________</w:t>
      </w:r>
    </w:p>
    <w:p w14:paraId="43EB9890" w14:textId="77777777" w:rsidR="00C57BB8" w:rsidRPr="00A86692" w:rsidRDefault="00C57BB8" w:rsidP="00B0763D">
      <w:pPr>
        <w:spacing w:after="220"/>
        <w:rPr>
          <w:rFonts w:ascii="Arial Narrow" w:hAnsi="Arial Narrow"/>
          <w:szCs w:val="22"/>
        </w:rPr>
      </w:pPr>
    </w:p>
    <w:p w14:paraId="4048B25D" w14:textId="77777777" w:rsidR="00C57BB8" w:rsidRPr="00A86692" w:rsidRDefault="00A853CA" w:rsidP="00B0763D">
      <w:pPr>
        <w:spacing w:after="220"/>
        <w:rPr>
          <w:rFonts w:ascii="Arial Narrow" w:hAnsi="Arial Narrow"/>
          <w:szCs w:val="22"/>
        </w:rPr>
      </w:pPr>
      <w:r w:rsidRPr="00A86692">
        <w:rPr>
          <w:rFonts w:ascii="Arial Narrow" w:hAnsi="Arial Narrow"/>
          <w:szCs w:val="22"/>
        </w:rPr>
        <w:t xml:space="preserve">Tenderer's </w:t>
      </w:r>
      <w:r w:rsidR="00185251">
        <w:rPr>
          <w:rFonts w:ascii="Arial Narrow" w:hAnsi="Arial Narrow"/>
          <w:szCs w:val="22"/>
        </w:rPr>
        <w:t>s</w:t>
      </w:r>
      <w:r w:rsidR="008F0572" w:rsidRPr="00A86692">
        <w:rPr>
          <w:rFonts w:ascii="Arial Narrow" w:hAnsi="Arial Narrow"/>
          <w:szCs w:val="22"/>
        </w:rPr>
        <w:t>ignature</w:t>
      </w:r>
      <w:r w:rsidRPr="00A86692">
        <w:rPr>
          <w:rFonts w:ascii="Arial Narrow" w:hAnsi="Arial Narrow"/>
          <w:szCs w:val="22"/>
        </w:rPr>
        <w:tab/>
      </w:r>
      <w:r w:rsidR="00C57BB8" w:rsidRPr="00A86692">
        <w:rPr>
          <w:rFonts w:ascii="Arial Narrow" w:hAnsi="Arial Narrow"/>
          <w:szCs w:val="22"/>
        </w:rPr>
        <w:tab/>
        <w:t>_________________________________</w:t>
      </w:r>
    </w:p>
    <w:p w14:paraId="3FEF82C3" w14:textId="77777777" w:rsidR="00C57BB8" w:rsidRPr="00A86692" w:rsidRDefault="00C57BB8" w:rsidP="00B0763D">
      <w:pPr>
        <w:spacing w:after="220"/>
        <w:rPr>
          <w:rFonts w:ascii="Arial Narrow" w:hAnsi="Arial Narrow"/>
          <w:szCs w:val="22"/>
        </w:rPr>
      </w:pPr>
    </w:p>
    <w:p w14:paraId="627838AC" w14:textId="77777777" w:rsidR="00C57BB8" w:rsidRPr="00A86692" w:rsidRDefault="00C57BB8" w:rsidP="00B0763D">
      <w:pPr>
        <w:spacing w:after="220"/>
        <w:rPr>
          <w:rFonts w:ascii="Arial Narrow" w:hAnsi="Arial Narrow"/>
          <w:szCs w:val="22"/>
        </w:rPr>
      </w:pPr>
      <w:r w:rsidRPr="00A86692">
        <w:rPr>
          <w:rFonts w:ascii="Arial Narrow" w:hAnsi="Arial Narrow"/>
          <w:szCs w:val="22"/>
        </w:rPr>
        <w:t>Date</w:t>
      </w:r>
      <w:r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Pr="00A86692">
        <w:rPr>
          <w:rFonts w:ascii="Arial Narrow" w:hAnsi="Arial Narrow"/>
          <w:szCs w:val="22"/>
        </w:rPr>
        <w:t>_________________________________</w:t>
      </w:r>
    </w:p>
    <w:p w14:paraId="3923036A" w14:textId="77777777" w:rsidR="00C57BB8" w:rsidRPr="00A86692" w:rsidRDefault="00C57BB8" w:rsidP="00B0763D">
      <w:pPr>
        <w:spacing w:after="220"/>
        <w:rPr>
          <w:rFonts w:ascii="Arial Narrow" w:hAnsi="Arial Narrow"/>
          <w:szCs w:val="22"/>
        </w:rPr>
      </w:pPr>
    </w:p>
    <w:p w14:paraId="0F46C6B0" w14:textId="77777777" w:rsidR="00B0763D" w:rsidRPr="009F3F1B" w:rsidRDefault="00B0763D" w:rsidP="00A86692">
      <w:pPr>
        <w:pStyle w:val="ITTScheduleHeading1"/>
        <w:shd w:val="clear" w:color="auto" w:fill="auto"/>
        <w:rPr>
          <w:rFonts w:ascii="Arial Narrow" w:hAnsi="Arial Narrow"/>
          <w:sz w:val="30"/>
          <w:szCs w:val="30"/>
        </w:rPr>
      </w:pPr>
      <w:bookmarkStart w:id="73" w:name="_Toc137014566"/>
      <w:bookmarkStart w:id="74" w:name="_Toc137442217"/>
      <w:bookmarkStart w:id="75" w:name="_Toc501015917"/>
      <w:r w:rsidRPr="009F3F1B">
        <w:rPr>
          <w:rFonts w:ascii="Arial Narrow" w:hAnsi="Arial Narrow"/>
          <w:sz w:val="30"/>
          <w:szCs w:val="30"/>
        </w:rPr>
        <w:lastRenderedPageBreak/>
        <w:t>SCHEDULE</w:t>
      </w:r>
      <w:r w:rsidR="00A33563" w:rsidRPr="009F3F1B">
        <w:rPr>
          <w:rFonts w:ascii="Arial Narrow" w:hAnsi="Arial Narrow"/>
          <w:sz w:val="30"/>
          <w:szCs w:val="30"/>
        </w:rPr>
        <w:t xml:space="preserve"> </w:t>
      </w:r>
      <w:bookmarkEnd w:id="73"/>
      <w:bookmarkEnd w:id="74"/>
      <w:r w:rsidR="00A853CA" w:rsidRPr="009F3F1B">
        <w:rPr>
          <w:rFonts w:ascii="Arial Narrow" w:hAnsi="Arial Narrow"/>
          <w:sz w:val="30"/>
          <w:szCs w:val="30"/>
        </w:rPr>
        <w:t>2</w:t>
      </w:r>
      <w:bookmarkEnd w:id="75"/>
    </w:p>
    <w:p w14:paraId="294104DD" w14:textId="77777777" w:rsidR="00FE557F" w:rsidRPr="00242FA7" w:rsidRDefault="00FE557F" w:rsidP="00242FA7">
      <w:pPr>
        <w:jc w:val="center"/>
        <w:rPr>
          <w:rFonts w:ascii="Arial Narrow" w:hAnsi="Arial Narrow"/>
          <w:b/>
          <w:sz w:val="30"/>
          <w:szCs w:val="30"/>
        </w:rPr>
      </w:pPr>
      <w:r w:rsidRPr="00242FA7">
        <w:rPr>
          <w:rFonts w:ascii="Arial Narrow" w:hAnsi="Arial Narrow"/>
          <w:b/>
          <w:sz w:val="30"/>
          <w:szCs w:val="30"/>
        </w:rPr>
        <w:t>THE SERVICE</w:t>
      </w:r>
    </w:p>
    <w:p w14:paraId="3E644B3B" w14:textId="77777777" w:rsidR="00FE557F" w:rsidRPr="001D2A0D" w:rsidRDefault="005A32FC" w:rsidP="0021288B">
      <w:pPr>
        <w:pStyle w:val="Heading1"/>
        <w:numPr>
          <w:ilvl w:val="0"/>
          <w:numId w:val="0"/>
        </w:numPr>
        <w:shd w:val="clear" w:color="auto" w:fill="auto"/>
        <w:tabs>
          <w:tab w:val="clear" w:pos="1361"/>
        </w:tabs>
        <w:spacing w:before="180" w:after="120" w:line="340" w:lineRule="exact"/>
        <w:rPr>
          <w:rFonts w:ascii="Arial Narrow" w:hAnsi="Arial Narrow"/>
        </w:rPr>
      </w:pPr>
      <w:r>
        <w:rPr>
          <w:rFonts w:ascii="Arial Narrow" w:hAnsi="Arial Narrow"/>
        </w:rPr>
        <w:t xml:space="preserve">System </w:t>
      </w:r>
      <w:r w:rsidR="00FE557F" w:rsidRPr="001D2A0D">
        <w:rPr>
          <w:rFonts w:ascii="Arial Narrow" w:hAnsi="Arial Narrow"/>
        </w:rPr>
        <w:t>Restart</w:t>
      </w:r>
      <w:r>
        <w:rPr>
          <w:rFonts w:ascii="Arial Narrow" w:hAnsi="Arial Narrow"/>
        </w:rPr>
        <w:t xml:space="preserve"> Ancillary</w:t>
      </w:r>
      <w:r w:rsidR="00FE557F" w:rsidRPr="001D2A0D">
        <w:rPr>
          <w:rFonts w:ascii="Arial Narrow" w:hAnsi="Arial Narrow"/>
        </w:rPr>
        <w:t xml:space="preserve"> Service</w:t>
      </w:r>
    </w:p>
    <w:p w14:paraId="28A6F213" w14:textId="62D15E5B" w:rsidR="00FE557F" w:rsidRPr="001D2A0D" w:rsidRDefault="00FE557F" w:rsidP="000A5F24">
      <w:pPr>
        <w:pStyle w:val="Heading2"/>
        <w:numPr>
          <w:ilvl w:val="6"/>
          <w:numId w:val="11"/>
        </w:numPr>
        <w:tabs>
          <w:tab w:val="clear" w:pos="3240"/>
          <w:tab w:val="num" w:pos="567"/>
        </w:tabs>
        <w:ind w:left="567" w:hanging="567"/>
      </w:pPr>
      <w:r w:rsidRPr="001D2A0D">
        <w:t xml:space="preserve">Facilities </w:t>
      </w:r>
    </w:p>
    <w:p w14:paraId="27A17C00" w14:textId="2FB7A86D" w:rsidR="00FE557F" w:rsidRPr="001D2A0D" w:rsidRDefault="00242FA7" w:rsidP="00BD7077">
      <w:pPr>
        <w:pStyle w:val="BodyText"/>
        <w:ind w:left="0"/>
      </w:pPr>
      <w:r w:rsidRPr="00BD7077">
        <w:t xml:space="preserve">The </w:t>
      </w:r>
      <w:r>
        <w:rPr>
          <w:i/>
        </w:rPr>
        <w:t>s</w:t>
      </w:r>
      <w:r w:rsidR="005A32FC" w:rsidRPr="008025E2">
        <w:rPr>
          <w:i/>
        </w:rPr>
        <w:t xml:space="preserve">ystem </w:t>
      </w:r>
      <w:r w:rsidR="00FE557F" w:rsidRPr="001D2A0D">
        <w:rPr>
          <w:i/>
        </w:rPr>
        <w:t>restart</w:t>
      </w:r>
      <w:r w:rsidR="005A32FC">
        <w:rPr>
          <w:i/>
        </w:rPr>
        <w:t xml:space="preserve"> ancillary</w:t>
      </w:r>
      <w:r w:rsidR="00FE557F" w:rsidRPr="001D2A0D">
        <w:rPr>
          <w:i/>
        </w:rPr>
        <w:t xml:space="preserve"> service</w:t>
      </w:r>
      <w:r w:rsidR="00FE557F" w:rsidRPr="001D2A0D">
        <w:t xml:space="preserve"> will be provided in the following manner and using the following </w:t>
      </w:r>
      <w:r w:rsidR="00FE557F" w:rsidRPr="00351F0D">
        <w:rPr>
          <w:i/>
        </w:rPr>
        <w:t>facilities</w:t>
      </w:r>
      <w:r w:rsidR="00FE557F" w:rsidRPr="001D2A0D">
        <w:t>:</w:t>
      </w:r>
    </w:p>
    <w:tbl>
      <w:tblPr>
        <w:tblStyle w:val="TableGrid"/>
        <w:tblW w:w="9185" w:type="dxa"/>
        <w:tblInd w:w="-5" w:type="dxa"/>
        <w:tblLayout w:type="fixed"/>
        <w:tblLook w:val="01A0" w:firstRow="1" w:lastRow="0" w:firstColumn="1" w:lastColumn="1" w:noHBand="0" w:noVBand="0"/>
      </w:tblPr>
      <w:tblGrid>
        <w:gridCol w:w="2835"/>
        <w:gridCol w:w="6350"/>
      </w:tblGrid>
      <w:tr w:rsidR="00FE557F" w:rsidRPr="00315BED" w14:paraId="163FB361" w14:textId="77777777" w:rsidTr="00BD7077">
        <w:tc>
          <w:tcPr>
            <w:tcW w:w="2835" w:type="dxa"/>
            <w:shd w:val="clear" w:color="auto" w:fill="auto"/>
            <w:vAlign w:val="center"/>
          </w:tcPr>
          <w:p w14:paraId="77861390" w14:textId="77777777" w:rsidR="00FE557F" w:rsidRPr="00AD4C2B" w:rsidRDefault="00FE557F" w:rsidP="0064064B">
            <w:pPr>
              <w:pStyle w:val="TableText"/>
              <w:rPr>
                <w:b/>
              </w:rPr>
            </w:pPr>
            <w:r w:rsidRPr="00AD4C2B">
              <w:rPr>
                <w:b/>
              </w:rPr>
              <w:t>Delivery Point</w:t>
            </w:r>
          </w:p>
        </w:tc>
        <w:tc>
          <w:tcPr>
            <w:tcW w:w="6350" w:type="dxa"/>
            <w:shd w:val="clear" w:color="auto" w:fill="auto"/>
          </w:tcPr>
          <w:p w14:paraId="6DA962C9" w14:textId="77777777" w:rsidR="00FE557F" w:rsidRPr="00315BED" w:rsidRDefault="00FE557F" w:rsidP="0064064B">
            <w:pPr>
              <w:pStyle w:val="TableText"/>
            </w:pPr>
          </w:p>
        </w:tc>
      </w:tr>
      <w:tr w:rsidR="00FE557F" w:rsidRPr="00315BED" w14:paraId="51215BCA" w14:textId="77777777" w:rsidTr="00BD7077">
        <w:tc>
          <w:tcPr>
            <w:tcW w:w="2835" w:type="dxa"/>
            <w:shd w:val="clear" w:color="auto" w:fill="auto"/>
            <w:vAlign w:val="center"/>
          </w:tcPr>
          <w:p w14:paraId="24D15B8B" w14:textId="33C51DBD" w:rsidR="00FE557F" w:rsidRPr="00AD4C2B" w:rsidRDefault="005A32FC" w:rsidP="00A50EFB">
            <w:pPr>
              <w:pStyle w:val="TableText"/>
              <w:rPr>
                <w:b/>
              </w:rPr>
            </w:pPr>
            <w:r w:rsidRPr="00AD4C2B">
              <w:rPr>
                <w:b/>
              </w:rPr>
              <w:t>Connection Point</w:t>
            </w:r>
          </w:p>
        </w:tc>
        <w:tc>
          <w:tcPr>
            <w:tcW w:w="6350" w:type="dxa"/>
            <w:shd w:val="clear" w:color="auto" w:fill="auto"/>
          </w:tcPr>
          <w:p w14:paraId="0EB1AC08" w14:textId="77777777" w:rsidR="00FE557F" w:rsidRPr="00315BED" w:rsidRDefault="00FE557F" w:rsidP="0064064B">
            <w:pPr>
              <w:pStyle w:val="TableText"/>
            </w:pPr>
          </w:p>
        </w:tc>
      </w:tr>
      <w:tr w:rsidR="005A32FC" w:rsidRPr="00296BFF" w14:paraId="3121063C" w14:textId="77777777" w:rsidTr="00BD7077">
        <w:tblPrEx>
          <w:tblLook w:val="04A0" w:firstRow="1" w:lastRow="0" w:firstColumn="1" w:lastColumn="0" w:noHBand="0" w:noVBand="1"/>
        </w:tblPrEx>
        <w:trPr>
          <w:trHeight w:val="159"/>
        </w:trPr>
        <w:tc>
          <w:tcPr>
            <w:tcW w:w="2835" w:type="dxa"/>
            <w:vMerge w:val="restart"/>
          </w:tcPr>
          <w:p w14:paraId="07CB26A8" w14:textId="77777777" w:rsidR="005A32FC" w:rsidRPr="004308EB" w:rsidRDefault="005A32FC" w:rsidP="00345AEC">
            <w:pPr>
              <w:spacing w:line="360" w:lineRule="auto"/>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50" w:type="dxa"/>
          </w:tcPr>
          <w:p w14:paraId="1796BF72" w14:textId="77777777" w:rsidR="005A32FC" w:rsidRDefault="005A32FC" w:rsidP="00345AEC">
            <w:pPr>
              <w:rPr>
                <w:rFonts w:ascii="Arial Narrow" w:hAnsi="Arial Narrow"/>
                <w:sz w:val="20"/>
              </w:rPr>
            </w:pPr>
            <w:r w:rsidRPr="000C1594">
              <w:rPr>
                <w:rFonts w:ascii="Arial Narrow" w:hAnsi="Arial Narrow"/>
                <w:sz w:val="20"/>
              </w:rPr>
              <w:t xml:space="preserve">Major components: </w:t>
            </w:r>
          </w:p>
          <w:p w14:paraId="0D3B25AD" w14:textId="77777777" w:rsidR="000C1594" w:rsidRPr="000C1594" w:rsidRDefault="000C1594" w:rsidP="00345AEC">
            <w:pPr>
              <w:rPr>
                <w:rFonts w:ascii="Arial Narrow" w:hAnsi="Arial Narrow"/>
                <w:sz w:val="20"/>
              </w:rPr>
            </w:pPr>
          </w:p>
        </w:tc>
      </w:tr>
      <w:tr w:rsidR="005A32FC" w:rsidRPr="00296BFF" w14:paraId="512F55D9" w14:textId="77777777" w:rsidTr="00BD7077">
        <w:tblPrEx>
          <w:tblLook w:val="04A0" w:firstRow="1" w:lastRow="0" w:firstColumn="1" w:lastColumn="0" w:noHBand="0" w:noVBand="1"/>
        </w:tblPrEx>
        <w:trPr>
          <w:trHeight w:val="158"/>
        </w:trPr>
        <w:tc>
          <w:tcPr>
            <w:tcW w:w="2835" w:type="dxa"/>
            <w:vMerge/>
          </w:tcPr>
          <w:p w14:paraId="5AF901F7" w14:textId="77777777" w:rsidR="005A32FC" w:rsidRPr="00BA4229" w:rsidRDefault="005A32FC" w:rsidP="00345AEC">
            <w:pPr>
              <w:spacing w:line="360" w:lineRule="auto"/>
              <w:rPr>
                <w:rFonts w:ascii="Arial Narrow" w:hAnsi="Arial Narrow" w:cs="Arial"/>
                <w:b/>
                <w:sz w:val="20"/>
              </w:rPr>
            </w:pPr>
          </w:p>
        </w:tc>
        <w:tc>
          <w:tcPr>
            <w:tcW w:w="6350" w:type="dxa"/>
          </w:tcPr>
          <w:p w14:paraId="1DCD363A" w14:textId="77777777" w:rsidR="005A32FC" w:rsidRDefault="005A32FC" w:rsidP="00345AEC">
            <w:pPr>
              <w:rPr>
                <w:rFonts w:ascii="Arial Narrow" w:hAnsi="Arial Narrow"/>
                <w:sz w:val="20"/>
              </w:rPr>
            </w:pPr>
            <w:r w:rsidRPr="000C1594">
              <w:rPr>
                <w:rFonts w:ascii="Arial Narrow" w:hAnsi="Arial Narrow"/>
                <w:sz w:val="20"/>
              </w:rPr>
              <w:t>Other components:</w:t>
            </w:r>
          </w:p>
          <w:p w14:paraId="64A60C36" w14:textId="77777777" w:rsidR="000C1594" w:rsidRPr="000C1594" w:rsidRDefault="000C1594" w:rsidP="00345AEC">
            <w:pPr>
              <w:rPr>
                <w:rFonts w:ascii="Arial Narrow" w:hAnsi="Arial Narrow"/>
                <w:sz w:val="20"/>
              </w:rPr>
            </w:pPr>
          </w:p>
        </w:tc>
      </w:tr>
      <w:tr w:rsidR="005A32FC" w:rsidRPr="00296BFF" w14:paraId="379AD78C" w14:textId="77777777" w:rsidTr="00BD7077">
        <w:tblPrEx>
          <w:tblLook w:val="04A0" w:firstRow="1" w:lastRow="0" w:firstColumn="1" w:lastColumn="0" w:noHBand="0" w:noVBand="1"/>
        </w:tblPrEx>
        <w:trPr>
          <w:trHeight w:val="158"/>
        </w:trPr>
        <w:tc>
          <w:tcPr>
            <w:tcW w:w="2835" w:type="dxa"/>
            <w:vMerge/>
          </w:tcPr>
          <w:p w14:paraId="1FFD44B2" w14:textId="77777777" w:rsidR="005A32FC" w:rsidRPr="00BA4229" w:rsidRDefault="005A32FC" w:rsidP="00345AEC">
            <w:pPr>
              <w:spacing w:line="360" w:lineRule="auto"/>
              <w:rPr>
                <w:rFonts w:ascii="Arial Narrow" w:hAnsi="Arial Narrow" w:cs="Arial"/>
                <w:b/>
                <w:sz w:val="20"/>
              </w:rPr>
            </w:pPr>
          </w:p>
        </w:tc>
        <w:tc>
          <w:tcPr>
            <w:tcW w:w="6350" w:type="dxa"/>
          </w:tcPr>
          <w:p w14:paraId="5241127E" w14:textId="77777777" w:rsidR="005A32FC" w:rsidRDefault="005A32FC" w:rsidP="00345AEC">
            <w:pPr>
              <w:rPr>
                <w:rFonts w:ascii="Arial Narrow" w:hAnsi="Arial Narrow"/>
                <w:sz w:val="20"/>
              </w:rPr>
            </w:pPr>
            <w:r w:rsidRPr="000C1594">
              <w:rPr>
                <w:rFonts w:ascii="Arial Narrow" w:hAnsi="Arial Narrow"/>
                <w:sz w:val="20"/>
              </w:rPr>
              <w:t>SRAS Third Party Assets:</w:t>
            </w:r>
          </w:p>
          <w:p w14:paraId="256F3D99" w14:textId="77777777" w:rsidR="000C1594" w:rsidRPr="000C1594" w:rsidRDefault="000C1594" w:rsidP="00345AEC">
            <w:pPr>
              <w:rPr>
                <w:rFonts w:ascii="Arial Narrow" w:hAnsi="Arial Narrow"/>
                <w:sz w:val="20"/>
              </w:rPr>
            </w:pPr>
          </w:p>
        </w:tc>
      </w:tr>
      <w:tr w:rsidR="005A32FC" w:rsidRPr="00F943E1" w14:paraId="6A144A64" w14:textId="77777777" w:rsidTr="00BD7077">
        <w:tblPrEx>
          <w:tblLook w:val="04A0" w:firstRow="1" w:lastRow="0" w:firstColumn="1" w:lastColumn="0" w:noHBand="0" w:noVBand="1"/>
        </w:tblPrEx>
        <w:tc>
          <w:tcPr>
            <w:tcW w:w="2835" w:type="dxa"/>
          </w:tcPr>
          <w:p w14:paraId="4A4BDBD8" w14:textId="3E7BE799" w:rsidR="005A32FC" w:rsidRPr="00BA4229" w:rsidRDefault="00423C5E" w:rsidP="00423C5E">
            <w:pPr>
              <w:spacing w:after="0" w:line="360" w:lineRule="auto"/>
              <w:rPr>
                <w:rFonts w:ascii="Arial Narrow" w:hAnsi="Arial Narrow" w:cs="Arial"/>
                <w:sz w:val="20"/>
              </w:rPr>
            </w:pPr>
            <w:r>
              <w:rPr>
                <w:rFonts w:ascii="Arial Narrow" w:hAnsi="Arial Narrow" w:cs="Arial"/>
                <w:b/>
                <w:sz w:val="20"/>
              </w:rPr>
              <w:t xml:space="preserve">Network Delivery </w:t>
            </w:r>
            <w:r w:rsidR="005A32FC">
              <w:rPr>
                <w:rFonts w:ascii="Arial Narrow" w:hAnsi="Arial Narrow" w:cs="Arial"/>
                <w:b/>
                <w:sz w:val="20"/>
              </w:rPr>
              <w:t>Components</w:t>
            </w:r>
          </w:p>
        </w:tc>
        <w:tc>
          <w:tcPr>
            <w:tcW w:w="6350" w:type="dxa"/>
          </w:tcPr>
          <w:p w14:paraId="5B3DB9F8" w14:textId="77777777" w:rsidR="005A32FC" w:rsidRPr="00F943E1" w:rsidRDefault="005A32FC" w:rsidP="00345AEC">
            <w:pPr>
              <w:spacing w:after="0" w:line="360" w:lineRule="auto"/>
              <w:rPr>
                <w:rFonts w:cs="Arial"/>
                <w:sz w:val="20"/>
              </w:rPr>
            </w:pPr>
          </w:p>
        </w:tc>
      </w:tr>
    </w:tbl>
    <w:p w14:paraId="2776BC5D" w14:textId="77777777" w:rsidR="005A32FC" w:rsidRDefault="005A32FC" w:rsidP="000A5F24">
      <w:pPr>
        <w:pStyle w:val="Heading2"/>
        <w:numPr>
          <w:ilvl w:val="0"/>
          <w:numId w:val="0"/>
        </w:numPr>
        <w:spacing w:before="120" w:after="120" w:line="300" w:lineRule="exact"/>
        <w:ind w:left="992"/>
        <w:rPr>
          <w:rFonts w:ascii="Arial Narrow" w:hAnsi="Arial Narrow"/>
        </w:rPr>
      </w:pPr>
    </w:p>
    <w:p w14:paraId="1125140E" w14:textId="5C262ED7" w:rsidR="00FE557F" w:rsidRPr="001D2A0D" w:rsidRDefault="00FE557F" w:rsidP="00BD7077">
      <w:pPr>
        <w:pStyle w:val="Heading2"/>
        <w:numPr>
          <w:ilvl w:val="6"/>
          <w:numId w:val="11"/>
        </w:numPr>
        <w:tabs>
          <w:tab w:val="clear" w:pos="3240"/>
        </w:tabs>
        <w:spacing w:before="120" w:after="120" w:line="300" w:lineRule="exact"/>
        <w:ind w:left="567" w:hanging="567"/>
        <w:rPr>
          <w:rFonts w:ascii="Arial Narrow" w:hAnsi="Arial Narrow"/>
        </w:rPr>
      </w:pPr>
      <w:r w:rsidRPr="001D2A0D">
        <w:rPr>
          <w:rFonts w:ascii="Arial Narrow" w:hAnsi="Arial Narrow"/>
        </w:rPr>
        <w:t>Levels of Performance</w:t>
      </w:r>
    </w:p>
    <w:p w14:paraId="567F0F83" w14:textId="61D2E350" w:rsidR="00FE557F" w:rsidRPr="001D2A0D" w:rsidRDefault="00EC0F37" w:rsidP="00BD7077">
      <w:pPr>
        <w:rPr>
          <w:rFonts w:ascii="Arial Narrow" w:hAnsi="Arial Narrow"/>
          <w:iCs/>
        </w:rPr>
      </w:pPr>
      <w:r>
        <w:rPr>
          <w:rStyle w:val="BodyTextChar"/>
        </w:rPr>
        <w:t>T</w:t>
      </w:r>
      <w:r w:rsidR="00FE557F" w:rsidRPr="0064064B">
        <w:rPr>
          <w:rStyle w:val="BodyTextChar"/>
        </w:rPr>
        <w:t>he following are the expected levels of performance of the Service</w:t>
      </w:r>
      <w:r w:rsidR="00FE557F" w:rsidRPr="001D2A0D">
        <w:rPr>
          <w:rFonts w:ascii="Arial Narrow" w:hAnsi="Arial Narrow"/>
        </w:rPr>
        <w:t>:</w:t>
      </w:r>
    </w:p>
    <w:tbl>
      <w:tblPr>
        <w:tblStyle w:val="TableGrid"/>
        <w:tblW w:w="4957" w:type="pct"/>
        <w:tblInd w:w="-5" w:type="dxa"/>
        <w:tblLayout w:type="fixed"/>
        <w:tblLook w:val="01A0" w:firstRow="1" w:lastRow="0" w:firstColumn="1" w:lastColumn="1" w:noHBand="0" w:noVBand="0"/>
      </w:tblPr>
      <w:tblGrid>
        <w:gridCol w:w="6804"/>
        <w:gridCol w:w="2179"/>
      </w:tblGrid>
      <w:tr w:rsidR="00FE557F" w:rsidRPr="00315BED" w14:paraId="041CAB94" w14:textId="77777777" w:rsidTr="00BD7077">
        <w:trPr>
          <w:tblHeader/>
        </w:trPr>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2F7CB" w14:textId="77777777" w:rsidR="00FE557F" w:rsidRPr="00315BED" w:rsidRDefault="00FE557F" w:rsidP="00DE5C42">
            <w:pPr>
              <w:pStyle w:val="TableTitle"/>
            </w:pPr>
            <w:r w:rsidRPr="00315BED">
              <w:t>Performance Requirement</w:t>
            </w:r>
          </w:p>
        </w:tc>
        <w:tc>
          <w:tcPr>
            <w:tcW w:w="21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91378" w14:textId="77777777" w:rsidR="00FE557F" w:rsidRPr="00315BED" w:rsidRDefault="00FE557F" w:rsidP="00DE5C42">
            <w:pPr>
              <w:pStyle w:val="TableTitle"/>
            </w:pPr>
            <w:r w:rsidRPr="00315BED">
              <w:t>Expected level of performance</w:t>
            </w:r>
          </w:p>
        </w:tc>
      </w:tr>
      <w:tr w:rsidR="00FE557F" w:rsidRPr="00315BED" w14:paraId="7B5E2424"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5AEEFD18" w14:textId="34FA12D5" w:rsidR="00FE557F" w:rsidRPr="00315BED" w:rsidRDefault="00FE557F" w:rsidP="00A50EFB">
            <w:pPr>
              <w:pStyle w:val="TableText"/>
            </w:pPr>
            <w:r w:rsidRPr="00315BED">
              <w:t>Time to be ready to commence</w:t>
            </w:r>
            <w:r w:rsidR="00351F0D">
              <w:t xml:space="preserve"> sending out electricity to the</w:t>
            </w:r>
            <w:r w:rsidRPr="00315BED">
              <w:t xml:space="preserve"> </w:t>
            </w:r>
            <w:r w:rsidR="00351F0D" w:rsidRPr="00351F0D">
              <w:rPr>
                <w:iCs/>
              </w:rPr>
              <w:t>Delivery Point</w:t>
            </w:r>
            <w:r w:rsidR="00351F0D" w:rsidRPr="00315BED">
              <w:t xml:space="preserve"> </w:t>
            </w:r>
            <w:r w:rsidR="00A01113">
              <w:t>following</w:t>
            </w:r>
            <w:r w:rsidRPr="00315BED">
              <w:t xml:space="preserve"> a</w:t>
            </w:r>
            <w:r w:rsidR="006B4489">
              <w:t>n in</w:t>
            </w:r>
            <w:r w:rsidR="00E33DC8">
              <w:t xml:space="preserve">struction to start or </w:t>
            </w:r>
            <w:proofErr w:type="gramStart"/>
            <w:r w:rsidR="00E33DC8">
              <w:t>TTHL(</w:t>
            </w:r>
            <w:proofErr w:type="gramEnd"/>
            <w:r w:rsidR="00E33DC8">
              <w:t>as applicable)</w:t>
            </w:r>
            <w:r w:rsidRPr="00315BED">
              <w:t xml:space="preserve"> </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1D7061A1" w14:textId="02241193" w:rsidR="00FE557F" w:rsidRPr="00315BED" w:rsidRDefault="00A01113" w:rsidP="00A50EFB">
            <w:pPr>
              <w:pStyle w:val="TableTextright"/>
            </w:pPr>
            <w:r>
              <w:t>minutes</w:t>
            </w:r>
          </w:p>
        </w:tc>
      </w:tr>
      <w:tr w:rsidR="005A245F" w:rsidRPr="00315BED" w14:paraId="3D20F64C"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4E292F19" w14:textId="7CE60342" w:rsidR="005A245F" w:rsidRPr="00315BED" w:rsidRDefault="005A245F" w:rsidP="005A245F">
            <w:pPr>
              <w:pStyle w:val="TableText"/>
            </w:pPr>
            <w:r>
              <w:t xml:space="preserve">If applicable, additional time to initiate operations to prepare for sending out electricity after </w:t>
            </w:r>
            <w:r w:rsidR="00B9096B">
              <w:t xml:space="preserve">instruction or </w:t>
            </w:r>
            <w:r w:rsidR="00B01E4A">
              <w:t xml:space="preserve">TTHL (as applicable) </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4F4FE775" w14:textId="77777777" w:rsidR="005A245F" w:rsidRDefault="005A245F" w:rsidP="00DC21EC">
            <w:pPr>
              <w:pStyle w:val="Indent2"/>
              <w:numPr>
                <w:ilvl w:val="0"/>
                <w:numId w:val="0"/>
              </w:numPr>
              <w:tabs>
                <w:tab w:val="right" w:pos="2726"/>
              </w:tabs>
              <w:spacing w:before="60" w:after="60"/>
              <w:ind w:left="-396"/>
              <w:jc w:val="right"/>
              <w:rPr>
                <w:rFonts w:ascii="Arial Narrow" w:hAnsi="Arial Narrow" w:cs="Arial"/>
                <w:sz w:val="20"/>
                <w:szCs w:val="22"/>
              </w:rPr>
            </w:pPr>
            <w:proofErr w:type="gramStart"/>
            <w:r>
              <w:rPr>
                <w:rFonts w:ascii="Arial Narrow" w:hAnsi="Arial Narrow" w:cs="Arial"/>
                <w:sz w:val="20"/>
                <w:szCs w:val="22"/>
              </w:rPr>
              <w:t>[ ]</w:t>
            </w:r>
            <w:proofErr w:type="gramEnd"/>
            <w:r>
              <w:rPr>
                <w:rFonts w:ascii="Arial Narrow" w:hAnsi="Arial Narrow" w:cs="Arial"/>
                <w:sz w:val="20"/>
                <w:szCs w:val="22"/>
              </w:rPr>
              <w:t xml:space="preserve"> minutes</w:t>
            </w:r>
          </w:p>
          <w:p w14:paraId="1D00A75A" w14:textId="476F422E" w:rsidR="005A245F" w:rsidRPr="00315BED" w:rsidRDefault="005A245F" w:rsidP="005A245F">
            <w:pPr>
              <w:pStyle w:val="TableTextright"/>
            </w:pPr>
            <w:r w:rsidRPr="00F57D03">
              <w:rPr>
                <w:sz w:val="18"/>
              </w:rPr>
              <w:t xml:space="preserve">[includes any time to </w:t>
            </w:r>
            <w:proofErr w:type="spellStart"/>
            <w:r w:rsidRPr="00F57D03">
              <w:rPr>
                <w:sz w:val="18"/>
              </w:rPr>
              <w:t>mobilise</w:t>
            </w:r>
            <w:proofErr w:type="spellEnd"/>
            <w:r w:rsidRPr="00F57D03">
              <w:rPr>
                <w:sz w:val="18"/>
              </w:rPr>
              <w:t xml:space="preserve"> additional resources. Specify if different </w:t>
            </w:r>
            <w:r>
              <w:rPr>
                <w:sz w:val="18"/>
              </w:rPr>
              <w:t>times</w:t>
            </w:r>
            <w:r w:rsidRPr="00F57D03">
              <w:rPr>
                <w:sz w:val="18"/>
              </w:rPr>
              <w:t xml:space="preserve"> apply based on time of day or day type]</w:t>
            </w:r>
          </w:p>
        </w:tc>
      </w:tr>
      <w:tr w:rsidR="00FE557F" w:rsidRPr="00315BED" w14:paraId="182F7C14"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659D844B" w14:textId="77777777" w:rsidR="00FE557F" w:rsidRPr="00315BED" w:rsidRDefault="00FE557F" w:rsidP="0064064B">
            <w:pPr>
              <w:pStyle w:val="TableText"/>
            </w:pPr>
            <w:r w:rsidRPr="00315BED">
              <w:t>The capability of the SRAS Equipment to export electricity to the Delivery Point (</w:t>
            </w:r>
            <w:r w:rsidRPr="00315BED">
              <w:rPr>
                <w:b/>
              </w:rPr>
              <w:t>Electricity Export Capability</w:t>
            </w:r>
            <w:r w:rsidRPr="00315BED">
              <w:t>)</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66E91DF7" w14:textId="77777777" w:rsidR="00FE557F" w:rsidRPr="00315BED" w:rsidRDefault="00FE557F" w:rsidP="00DE5C42">
            <w:pPr>
              <w:pStyle w:val="TableTextright"/>
            </w:pPr>
            <w:r w:rsidRPr="00315BED">
              <w:t>MW</w:t>
            </w:r>
          </w:p>
        </w:tc>
      </w:tr>
      <w:tr w:rsidR="00FE557F" w:rsidRPr="00315BED" w14:paraId="6C2036A5"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70B7BB97" w14:textId="11A4B2A9" w:rsidR="00FE557F" w:rsidRPr="00315BED" w:rsidRDefault="00FE557F" w:rsidP="009F4072">
            <w:pPr>
              <w:pStyle w:val="TableText"/>
            </w:pPr>
            <w:r w:rsidRPr="00315BED">
              <w:t xml:space="preserve">Time to reach Electricity Export Capability </w:t>
            </w:r>
            <w:r w:rsidR="002F5903">
              <w:t>once ready to commence sending out (i.e. ramping time)</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53A49620" w14:textId="0B38AFFA" w:rsidR="00FE557F" w:rsidRPr="00315BED" w:rsidRDefault="0021288B" w:rsidP="0021288B">
            <w:pPr>
              <w:pStyle w:val="TableTextright"/>
            </w:pPr>
            <w:r>
              <w:t>minutes</w:t>
            </w:r>
          </w:p>
        </w:tc>
      </w:tr>
      <w:tr w:rsidR="00937612" w:rsidRPr="00315BED" w14:paraId="3A9C0525"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249A5619" w14:textId="7666AC72" w:rsidR="00937612" w:rsidRPr="00315BED" w:rsidRDefault="004B1965" w:rsidP="0064064B">
            <w:pPr>
              <w:pStyle w:val="TableText"/>
            </w:pPr>
            <w:r>
              <w:t>Maximum s</w:t>
            </w:r>
            <w:r w:rsidR="00A01113" w:rsidRPr="003A2932">
              <w:t>ize of load</w:t>
            </w:r>
            <w:r>
              <w:t xml:space="preserve"> block</w:t>
            </w:r>
            <w:r w:rsidR="00A01113" w:rsidRPr="003A2932">
              <w:t xml:space="preserve"> that can be supported by the SRAS Equipment if connected at the Delivery Point, while maintaining frequency and voltage within limits (</w:t>
            </w:r>
            <w:r w:rsidR="00A01113" w:rsidRPr="003A2932">
              <w:rPr>
                <w:b/>
              </w:rPr>
              <w:t>Contracted Load Block</w:t>
            </w:r>
            <w:r w:rsidR="00A01113" w:rsidRPr="003A2932">
              <w:t>)</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4FE5B6A0" w14:textId="77777777" w:rsidR="00937612" w:rsidRPr="00315BED" w:rsidRDefault="00937612" w:rsidP="00DE5C42">
            <w:pPr>
              <w:pStyle w:val="TableTextright"/>
            </w:pPr>
            <w:r w:rsidRPr="00315BED">
              <w:t>MW</w:t>
            </w:r>
          </w:p>
        </w:tc>
      </w:tr>
      <w:tr w:rsidR="005571AF" w:rsidRPr="00315BED" w14:paraId="512A0245" w14:textId="77777777" w:rsidTr="00BD7077">
        <w:tc>
          <w:tcPr>
            <w:tcW w:w="89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7FFB7" w14:textId="77777777" w:rsidR="005571AF" w:rsidRDefault="005571AF" w:rsidP="00DE5C42">
            <w:pPr>
              <w:pStyle w:val="TableTextright"/>
              <w:jc w:val="left"/>
            </w:pPr>
            <w:r w:rsidRPr="004C7C9A">
              <w:rPr>
                <w:b/>
              </w:rPr>
              <w:t>For TTHL SRAS</w:t>
            </w:r>
            <w:r w:rsidR="007F70DD">
              <w:rPr>
                <w:b/>
              </w:rPr>
              <w:t xml:space="preserve"> (in addition)</w:t>
            </w:r>
          </w:p>
        </w:tc>
      </w:tr>
      <w:tr w:rsidR="005C5C18" w:rsidRPr="00315BED" w14:paraId="100546A6"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3D2EB9FC" w14:textId="7A06D396" w:rsidR="005C5C18" w:rsidRDefault="005C5C18" w:rsidP="005C5C18">
            <w:pPr>
              <w:pStyle w:val="TableText"/>
            </w:pPr>
            <w:r>
              <w:t xml:space="preserve">Time SRAS Equipment can remain at house load following TTHL (i.e. without external </w:t>
            </w:r>
            <w:r>
              <w:rPr>
                <w:i/>
                <w:iCs/>
              </w:rPr>
              <w:t>load</w:t>
            </w:r>
            <w:r>
              <w:t>)</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44A1D8C1" w14:textId="72F00E83" w:rsidR="005C5C18" w:rsidRDefault="005C5C18" w:rsidP="005C5C18">
            <w:pPr>
              <w:pStyle w:val="TableTextright"/>
            </w:pPr>
            <w:proofErr w:type="gramStart"/>
            <w:r>
              <w:t>[ ]</w:t>
            </w:r>
            <w:proofErr w:type="gramEnd"/>
            <w:r>
              <w:t xml:space="preserve"> minutes</w:t>
            </w:r>
          </w:p>
        </w:tc>
      </w:tr>
      <w:tr w:rsidR="00CD71DB" w:rsidRPr="00315BED" w14:paraId="501564B0"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62E3EE84" w14:textId="77777777" w:rsidR="00CD71DB" w:rsidRDefault="00CD71DB" w:rsidP="00DE5C42">
            <w:pPr>
              <w:pStyle w:val="TableText"/>
            </w:pPr>
            <w:r>
              <w:t>Threshold for trip condition to be activated by sustained excessive high frequency</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5D4235C3" w14:textId="77777777" w:rsidR="00CD71DB" w:rsidRDefault="00CD71DB" w:rsidP="00DE5C42">
            <w:pPr>
              <w:pStyle w:val="TableTextright"/>
            </w:pPr>
            <w:proofErr w:type="gramStart"/>
            <w:r>
              <w:t>[ ]</w:t>
            </w:r>
            <w:proofErr w:type="gramEnd"/>
            <w:r>
              <w:t xml:space="preserve"> Hz for [ ] seconds</w:t>
            </w:r>
          </w:p>
        </w:tc>
      </w:tr>
      <w:tr w:rsidR="00CD71DB" w:rsidRPr="00315BED" w14:paraId="1D0CEC07"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5FC48E86" w14:textId="77777777" w:rsidR="00CD71DB" w:rsidRDefault="00CD71DB" w:rsidP="00DE5C42">
            <w:pPr>
              <w:pStyle w:val="TableText"/>
            </w:pPr>
            <w:r>
              <w:lastRenderedPageBreak/>
              <w:t>Threshold for trip condition to be activated by sustained excessive low frequency</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129C9BAD" w14:textId="77777777" w:rsidR="00CD71DB" w:rsidRDefault="00CD71DB" w:rsidP="00DE5C42">
            <w:pPr>
              <w:pStyle w:val="TableTextright"/>
            </w:pPr>
            <w:proofErr w:type="gramStart"/>
            <w:r>
              <w:t>[ ]</w:t>
            </w:r>
            <w:proofErr w:type="gramEnd"/>
            <w:r>
              <w:t xml:space="preserve"> Hz for [ ] seconds</w:t>
            </w:r>
          </w:p>
        </w:tc>
      </w:tr>
      <w:tr w:rsidR="00CD71DB" w:rsidRPr="00315BED" w14:paraId="16B1F74D"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13C79A84" w14:textId="374B585F" w:rsidR="00CD71DB" w:rsidRDefault="00F752B8" w:rsidP="0064064B">
            <w:pPr>
              <w:pStyle w:val="TableText"/>
            </w:pPr>
            <w:r>
              <w:t xml:space="preserve">Conditions </w:t>
            </w:r>
            <w:r w:rsidR="00305CA9">
              <w:t>and</w:t>
            </w:r>
            <w:r>
              <w:t xml:space="preserve"> settings for loss of </w:t>
            </w:r>
            <w:r w:rsidRPr="00531C0F">
              <w:rPr>
                <w:i/>
                <w:iCs/>
              </w:rPr>
              <w:t>synchronism</w:t>
            </w:r>
            <w:r>
              <w:t xml:space="preserve"> protection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6B7F88DA" w14:textId="387596BE" w:rsidR="00CD71DB" w:rsidRDefault="00F752B8" w:rsidP="0064064B">
            <w:pPr>
              <w:pStyle w:val="TableTextright"/>
            </w:pPr>
            <w:r>
              <w:t>[Specify all applicable conditions and settings]</w:t>
            </w:r>
          </w:p>
        </w:tc>
      </w:tr>
      <w:tr w:rsidR="00CD71DB" w:rsidRPr="00315BED" w14:paraId="5717D08E" w14:textId="77777777" w:rsidTr="00BD7077">
        <w:tc>
          <w:tcPr>
            <w:tcW w:w="6804" w:type="dxa"/>
            <w:tcBorders>
              <w:top w:val="single" w:sz="4" w:space="0" w:color="auto"/>
              <w:left w:val="single" w:sz="4" w:space="0" w:color="auto"/>
              <w:bottom w:val="single" w:sz="4" w:space="0" w:color="auto"/>
              <w:right w:val="single" w:sz="4" w:space="0" w:color="auto"/>
            </w:tcBorders>
            <w:shd w:val="clear" w:color="auto" w:fill="auto"/>
          </w:tcPr>
          <w:p w14:paraId="44691239" w14:textId="50B04E53" w:rsidR="00CD71DB" w:rsidRDefault="00CD71DB" w:rsidP="0064064B">
            <w:pPr>
              <w:pStyle w:val="TableText"/>
            </w:pPr>
            <w:r>
              <w:t>Threshold trip condition to be activated by rate of change</w:t>
            </w:r>
            <w:r w:rsidR="00BB014D">
              <w:t xml:space="preserve"> of </w:t>
            </w:r>
            <w:r w:rsidR="00B03B52">
              <w:t>frequency</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0DECF8F7" w14:textId="319E7BE0" w:rsidR="00CD71DB" w:rsidRDefault="00DE6E8E" w:rsidP="0064064B">
            <w:pPr>
              <w:pStyle w:val="TableTextright"/>
            </w:pPr>
            <w:proofErr w:type="gramStart"/>
            <w:r>
              <w:rPr>
                <w:rStyle w:val="normaltextrun"/>
                <w:color w:val="000000"/>
                <w:szCs w:val="20"/>
              </w:rPr>
              <w:t>[ ]</w:t>
            </w:r>
            <w:proofErr w:type="gramEnd"/>
            <w:r>
              <w:rPr>
                <w:rStyle w:val="normaltextrun"/>
                <w:color w:val="000000"/>
                <w:szCs w:val="20"/>
              </w:rPr>
              <w:t> Hz/sec</w:t>
            </w:r>
          </w:p>
        </w:tc>
      </w:tr>
      <w:tr w:rsidR="00A561F0" w:rsidRPr="00315BED" w14:paraId="50EF5D87" w14:textId="77777777" w:rsidTr="005B3F98">
        <w:tc>
          <w:tcPr>
            <w:tcW w:w="6804" w:type="dxa"/>
            <w:tcBorders>
              <w:top w:val="single" w:sz="4" w:space="0" w:color="auto"/>
              <w:left w:val="single" w:sz="4" w:space="0" w:color="auto"/>
              <w:bottom w:val="single" w:sz="4" w:space="0" w:color="auto"/>
              <w:right w:val="single" w:sz="4" w:space="0" w:color="auto"/>
            </w:tcBorders>
            <w:shd w:val="clear" w:color="auto" w:fill="auto"/>
          </w:tcPr>
          <w:p w14:paraId="4F341429" w14:textId="77777777" w:rsidR="00A561F0" w:rsidRDefault="00A561F0" w:rsidP="005B3F98">
            <w:pPr>
              <w:pStyle w:val="TableText"/>
            </w:pPr>
            <w:bookmarkStart w:id="76" w:name="_Toc137014568"/>
            <w:bookmarkStart w:id="77" w:name="_Toc137442219"/>
            <w:r>
              <w:t>Threshold for trip condition to be activated by sustained excessive low voltage excursions.</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1BF63F84" w14:textId="77777777" w:rsidR="00A561F0" w:rsidRDefault="00A561F0" w:rsidP="005B3F98">
            <w:pPr>
              <w:pStyle w:val="TableTextright"/>
            </w:pPr>
            <w:proofErr w:type="gramStart"/>
            <w:r>
              <w:t>[ ]kV</w:t>
            </w:r>
            <w:proofErr w:type="gramEnd"/>
            <w:r>
              <w:t xml:space="preserve"> for [ ]seconds</w:t>
            </w:r>
          </w:p>
        </w:tc>
      </w:tr>
      <w:tr w:rsidR="00A561F0" w:rsidRPr="00315BED" w14:paraId="41B64151" w14:textId="77777777" w:rsidTr="005B3F98">
        <w:tc>
          <w:tcPr>
            <w:tcW w:w="6804" w:type="dxa"/>
            <w:tcBorders>
              <w:top w:val="single" w:sz="4" w:space="0" w:color="auto"/>
              <w:left w:val="single" w:sz="4" w:space="0" w:color="auto"/>
              <w:bottom w:val="single" w:sz="4" w:space="0" w:color="auto"/>
              <w:right w:val="single" w:sz="4" w:space="0" w:color="auto"/>
            </w:tcBorders>
            <w:shd w:val="clear" w:color="auto" w:fill="auto"/>
          </w:tcPr>
          <w:p w14:paraId="09E3F530" w14:textId="77777777" w:rsidR="00A561F0" w:rsidRDefault="00A561F0" w:rsidP="005B3F98">
            <w:pPr>
              <w:pStyle w:val="TableText"/>
            </w:pPr>
            <w:r>
              <w:t>Threshold for trip condition to be activated by sustained excessive high voltage excursions</w:t>
            </w:r>
          </w:p>
        </w:tc>
        <w:tc>
          <w:tcPr>
            <w:tcW w:w="2179" w:type="dxa"/>
            <w:tcBorders>
              <w:top w:val="single" w:sz="4" w:space="0" w:color="auto"/>
              <w:left w:val="single" w:sz="4" w:space="0" w:color="auto"/>
              <w:bottom w:val="single" w:sz="4" w:space="0" w:color="auto"/>
              <w:right w:val="single" w:sz="4" w:space="0" w:color="auto"/>
            </w:tcBorders>
            <w:shd w:val="clear" w:color="auto" w:fill="auto"/>
          </w:tcPr>
          <w:p w14:paraId="0941F08F" w14:textId="77777777" w:rsidR="00A561F0" w:rsidRDefault="00A561F0" w:rsidP="005B3F98">
            <w:pPr>
              <w:pStyle w:val="TableTextright"/>
            </w:pPr>
            <w:proofErr w:type="gramStart"/>
            <w:r>
              <w:t>[ ]kV</w:t>
            </w:r>
            <w:proofErr w:type="gramEnd"/>
            <w:r>
              <w:t xml:space="preserve"> for [ ]seconds</w:t>
            </w:r>
          </w:p>
        </w:tc>
      </w:tr>
    </w:tbl>
    <w:p w14:paraId="47A8B399" w14:textId="407221DC" w:rsidR="00345AEC" w:rsidRPr="004956B9" w:rsidRDefault="00345AEC" w:rsidP="00BD7077">
      <w:pPr>
        <w:pStyle w:val="Heading2"/>
        <w:numPr>
          <w:ilvl w:val="6"/>
          <w:numId w:val="11"/>
        </w:numPr>
        <w:tabs>
          <w:tab w:val="clear" w:pos="3240"/>
          <w:tab w:val="num" w:pos="567"/>
        </w:tabs>
        <w:spacing w:before="120" w:after="120" w:line="300" w:lineRule="exact"/>
        <w:ind w:left="567" w:hanging="567"/>
        <w:rPr>
          <w:rFonts w:ascii="Arial Narrow" w:hAnsi="Arial Narrow"/>
        </w:rPr>
      </w:pPr>
      <w:r w:rsidRPr="004956B9">
        <w:rPr>
          <w:rFonts w:ascii="Arial Narrow" w:hAnsi="Arial Narrow"/>
        </w:rPr>
        <w:t>Minimum Availability</w:t>
      </w:r>
      <w:r w:rsidR="0072104A">
        <w:rPr>
          <w:rFonts w:ascii="Arial Narrow" w:hAnsi="Arial Narrow"/>
        </w:rPr>
        <w:t xml:space="preserve"> and Individual Reliability </w:t>
      </w:r>
    </w:p>
    <w:p w14:paraId="2DFED085" w14:textId="77777777" w:rsidR="00345AEC" w:rsidRDefault="00345AEC" w:rsidP="00345AEC">
      <w:pPr>
        <w:pStyle w:val="ResetPara"/>
      </w:pPr>
    </w:p>
    <w:p w14:paraId="2392534A" w14:textId="5773EF5E" w:rsidR="009D2373" w:rsidRPr="007F70DD" w:rsidRDefault="009D2373" w:rsidP="00BD7077">
      <w:pPr>
        <w:pStyle w:val="TxtNum1"/>
        <w:tabs>
          <w:tab w:val="clear" w:pos="1276"/>
          <w:tab w:val="num" w:pos="567"/>
        </w:tabs>
        <w:ind w:left="567"/>
        <w:rPr>
          <w:rFonts w:ascii="Arial Narrow" w:hAnsi="Arial Narrow"/>
        </w:rPr>
      </w:pPr>
      <w:r w:rsidRPr="007F70DD">
        <w:rPr>
          <w:rStyle w:val="BodyTextChar"/>
        </w:rPr>
        <w:t xml:space="preserve">Availability and reliability </w:t>
      </w:r>
      <w:r w:rsidR="003E7E19">
        <w:rPr>
          <w:rStyle w:val="BodyTextChar"/>
        </w:rPr>
        <w:t xml:space="preserve">parameters </w:t>
      </w:r>
      <w:r w:rsidRPr="007F70DD">
        <w:rPr>
          <w:rStyle w:val="BodyTextChar"/>
        </w:rPr>
        <w:t xml:space="preserve">are to be </w:t>
      </w:r>
      <w:r w:rsidR="003E7E19">
        <w:rPr>
          <w:rStyle w:val="BodyTextChar"/>
        </w:rPr>
        <w:t>specified</w:t>
      </w:r>
      <w:r w:rsidRPr="007F70DD">
        <w:rPr>
          <w:rStyle w:val="BodyTextChar"/>
        </w:rPr>
        <w:t xml:space="preserve"> in terms of each SRAS source configuration that can provide the Levels of Performance. </w:t>
      </w:r>
      <w:r w:rsidR="00B16E94" w:rsidRPr="007F70DD">
        <w:rPr>
          <w:rStyle w:val="BodyTextChar"/>
        </w:rPr>
        <w:t xml:space="preserve">As a minimum, the configuration that includes all SRAS Equipment must be defined. </w:t>
      </w:r>
      <w:r w:rsidRPr="007F70DD">
        <w:rPr>
          <w:rStyle w:val="BodyTextChar"/>
        </w:rPr>
        <w:t xml:space="preserve">An example is provided in </w:t>
      </w:r>
      <w:r w:rsidR="002744CA" w:rsidRPr="007F70DD">
        <w:rPr>
          <w:rStyle w:val="BodyTextChar"/>
        </w:rPr>
        <w:t>Appendix A</w:t>
      </w:r>
      <w:r w:rsidRPr="007F70DD">
        <w:rPr>
          <w:rStyle w:val="BodyTextChar"/>
        </w:rPr>
        <w:t>.</w:t>
      </w:r>
    </w:p>
    <w:p w14:paraId="3F91F09C" w14:textId="1EEC2BCB" w:rsidR="00345AEC" w:rsidRPr="007F70DD" w:rsidRDefault="00345AEC" w:rsidP="00BD7077">
      <w:pPr>
        <w:pStyle w:val="TxtNum1"/>
        <w:tabs>
          <w:tab w:val="clear" w:pos="1276"/>
          <w:tab w:val="num" w:pos="567"/>
        </w:tabs>
        <w:ind w:left="567"/>
        <w:rPr>
          <w:rFonts w:ascii="Arial Narrow" w:hAnsi="Arial Narrow"/>
        </w:rPr>
      </w:pPr>
      <w:r w:rsidRPr="007F70DD">
        <w:rPr>
          <w:rFonts w:ascii="Arial Narrow" w:hAnsi="Arial Narrow"/>
        </w:rPr>
        <w:t>The</w:t>
      </w:r>
      <w:r w:rsidR="0072104A">
        <w:rPr>
          <w:rFonts w:ascii="Arial Narrow" w:hAnsi="Arial Narrow"/>
        </w:rPr>
        <w:t xml:space="preserve"> </w:t>
      </w:r>
      <w:r w:rsidR="000A5F24">
        <w:rPr>
          <w:rFonts w:ascii="Arial Narrow" w:hAnsi="Arial Narrow"/>
        </w:rPr>
        <w:t xml:space="preserve">table below sets out the </w:t>
      </w:r>
      <w:r w:rsidR="0072104A">
        <w:rPr>
          <w:rFonts w:ascii="Arial Narrow" w:hAnsi="Arial Narrow"/>
        </w:rPr>
        <w:t xml:space="preserve">Minimum </w:t>
      </w:r>
      <w:r w:rsidR="00A11A3E">
        <w:rPr>
          <w:rFonts w:ascii="Arial Narrow" w:hAnsi="Arial Narrow"/>
        </w:rPr>
        <w:t xml:space="preserve">Availability Requirement </w:t>
      </w:r>
      <w:r w:rsidR="000A5F24" w:rsidRPr="007F70DD">
        <w:rPr>
          <w:rFonts w:ascii="Arial Narrow" w:hAnsi="Arial Narrow"/>
        </w:rPr>
        <w:t>(</w:t>
      </w:r>
      <w:r w:rsidR="000A5F24">
        <w:rPr>
          <w:rFonts w:ascii="Arial Narrow" w:hAnsi="Arial Narrow"/>
        </w:rPr>
        <w:t xml:space="preserve">as defined in the proposed SRAS Agreement) and SRAS equipment component reliability levels </w:t>
      </w:r>
      <w:r w:rsidR="0072104A">
        <w:rPr>
          <w:rFonts w:ascii="Arial Narrow" w:hAnsi="Arial Narrow"/>
        </w:rPr>
        <w:t>offered for each configuration</w:t>
      </w:r>
      <w:r w:rsidR="000A5F24">
        <w:rPr>
          <w:rFonts w:ascii="Arial Narrow" w:hAnsi="Arial Narrow"/>
        </w:rPr>
        <w:t>.</w:t>
      </w: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253"/>
        <w:gridCol w:w="1701"/>
        <w:gridCol w:w="1701"/>
        <w:gridCol w:w="1701"/>
      </w:tblGrid>
      <w:tr w:rsidR="000A5F24" w:rsidRPr="007D512F" w14:paraId="5B2AD8AF" w14:textId="77777777" w:rsidTr="00574D3E">
        <w:trPr>
          <w:cantSplit/>
          <w:trHeight w:val="283"/>
          <w:tblHeader/>
        </w:trPr>
        <w:tc>
          <w:tcPr>
            <w:tcW w:w="4253" w:type="dxa"/>
            <w:shd w:val="clear" w:color="auto" w:fill="BFBFBF" w:themeFill="background1" w:themeFillShade="BF"/>
          </w:tcPr>
          <w:p w14:paraId="5CC86963" w14:textId="77777777" w:rsidR="000A5F24" w:rsidRPr="007D512F" w:rsidRDefault="000A5F24" w:rsidP="00C14250">
            <w:pPr>
              <w:pStyle w:val="Indent2"/>
              <w:numPr>
                <w:ilvl w:val="0"/>
                <w:numId w:val="0"/>
              </w:numPr>
              <w:spacing w:before="60" w:after="60"/>
              <w:rPr>
                <w:rFonts w:ascii="Arial Narrow" w:hAnsi="Arial Narrow" w:cs="Arial"/>
                <w:b/>
                <w:sz w:val="20"/>
              </w:rPr>
            </w:pPr>
            <w:r w:rsidRPr="007D512F">
              <w:rPr>
                <w:rFonts w:ascii="Arial Narrow" w:hAnsi="Arial Narrow" w:cs="Arial"/>
                <w:b/>
                <w:sz w:val="20"/>
              </w:rPr>
              <w:t>Parameter</w:t>
            </w:r>
          </w:p>
        </w:tc>
        <w:tc>
          <w:tcPr>
            <w:tcW w:w="1701" w:type="dxa"/>
            <w:shd w:val="clear" w:color="auto" w:fill="BFBFBF" w:themeFill="background1" w:themeFillShade="BF"/>
          </w:tcPr>
          <w:p w14:paraId="0F7FD734" w14:textId="6D94AE5D" w:rsidR="000A5F24" w:rsidRPr="007D512F" w:rsidRDefault="000A5F24" w:rsidP="00345AEC">
            <w:pPr>
              <w:pStyle w:val="Indent2"/>
              <w:tabs>
                <w:tab w:val="right" w:pos="2726"/>
              </w:tabs>
              <w:spacing w:before="60" w:after="60"/>
              <w:ind w:left="0"/>
              <w:rPr>
                <w:rFonts w:ascii="Arial Narrow" w:hAnsi="Arial Narrow" w:cs="Arial"/>
                <w:b/>
                <w:sz w:val="20"/>
              </w:rPr>
            </w:pPr>
            <w:r w:rsidRPr="007D512F">
              <w:rPr>
                <w:rFonts w:ascii="Arial Narrow" w:hAnsi="Arial Narrow" w:cs="Arial"/>
                <w:b/>
                <w:sz w:val="20"/>
              </w:rPr>
              <w:t>Configuration 1</w:t>
            </w:r>
          </w:p>
        </w:tc>
        <w:tc>
          <w:tcPr>
            <w:tcW w:w="1701" w:type="dxa"/>
            <w:shd w:val="clear" w:color="auto" w:fill="BFBFBF" w:themeFill="background1" w:themeFillShade="BF"/>
          </w:tcPr>
          <w:p w14:paraId="366FB05F" w14:textId="77777777" w:rsidR="000A5F24" w:rsidRPr="007D512F" w:rsidRDefault="000A5F24" w:rsidP="00B16E94">
            <w:pPr>
              <w:pStyle w:val="Indent2"/>
              <w:tabs>
                <w:tab w:val="right" w:pos="2726"/>
              </w:tabs>
              <w:spacing w:before="60" w:after="60"/>
              <w:ind w:left="0"/>
              <w:rPr>
                <w:rFonts w:ascii="Arial Narrow" w:hAnsi="Arial Narrow" w:cs="Arial"/>
                <w:b/>
                <w:sz w:val="20"/>
              </w:rPr>
            </w:pPr>
            <w:r w:rsidRPr="007D512F">
              <w:rPr>
                <w:rFonts w:ascii="Arial Narrow" w:hAnsi="Arial Narrow" w:cs="Arial"/>
                <w:b/>
                <w:sz w:val="20"/>
              </w:rPr>
              <w:t xml:space="preserve">Configuration 2 </w:t>
            </w:r>
          </w:p>
          <w:p w14:paraId="75CDF51D" w14:textId="77777777" w:rsidR="000A5F24" w:rsidRPr="007D512F" w:rsidRDefault="000A5F24" w:rsidP="00345AEC">
            <w:pPr>
              <w:pStyle w:val="Indent2"/>
              <w:tabs>
                <w:tab w:val="right" w:pos="2726"/>
              </w:tabs>
              <w:spacing w:before="60" w:after="60"/>
              <w:ind w:left="0"/>
              <w:rPr>
                <w:rFonts w:ascii="Arial Narrow" w:hAnsi="Arial Narrow" w:cs="Arial"/>
                <w:b/>
                <w:sz w:val="20"/>
              </w:rPr>
            </w:pPr>
          </w:p>
        </w:tc>
        <w:tc>
          <w:tcPr>
            <w:tcW w:w="1701" w:type="dxa"/>
            <w:shd w:val="clear" w:color="auto" w:fill="BFBFBF" w:themeFill="background1" w:themeFillShade="BF"/>
          </w:tcPr>
          <w:p w14:paraId="79415A1C" w14:textId="77777777" w:rsidR="000A5F24" w:rsidRPr="007D512F" w:rsidRDefault="000A5F24" w:rsidP="00A50EFB">
            <w:pPr>
              <w:pStyle w:val="Indent2"/>
              <w:tabs>
                <w:tab w:val="right" w:pos="2726"/>
              </w:tabs>
              <w:spacing w:before="60" w:after="60"/>
              <w:ind w:left="0"/>
              <w:rPr>
                <w:rFonts w:ascii="Arial Narrow" w:hAnsi="Arial Narrow" w:cs="Arial"/>
                <w:b/>
                <w:sz w:val="20"/>
              </w:rPr>
            </w:pPr>
            <w:r w:rsidRPr="007D512F">
              <w:rPr>
                <w:rFonts w:ascii="Arial Narrow" w:hAnsi="Arial Narrow" w:cs="Arial"/>
                <w:b/>
                <w:sz w:val="20"/>
              </w:rPr>
              <w:t>Configuration 3</w:t>
            </w:r>
          </w:p>
        </w:tc>
      </w:tr>
      <w:tr w:rsidR="000A5F24" w:rsidRPr="007D512F" w14:paraId="4557F3D8" w14:textId="77777777" w:rsidTr="00574D3E">
        <w:trPr>
          <w:cantSplit/>
        </w:trPr>
        <w:tc>
          <w:tcPr>
            <w:tcW w:w="4253" w:type="dxa"/>
            <w:shd w:val="clear" w:color="auto" w:fill="auto"/>
          </w:tcPr>
          <w:p w14:paraId="15C79CCD" w14:textId="77777777" w:rsidR="000A5F24" w:rsidRPr="007D512F" w:rsidRDefault="000A5F24" w:rsidP="004956B9">
            <w:pPr>
              <w:pStyle w:val="TableText"/>
              <w:rPr>
                <w:szCs w:val="20"/>
              </w:rPr>
            </w:pPr>
            <w:r w:rsidRPr="007D512F">
              <w:rPr>
                <w:szCs w:val="20"/>
              </w:rPr>
              <w:t>Description of Configuration</w:t>
            </w:r>
          </w:p>
        </w:tc>
        <w:tc>
          <w:tcPr>
            <w:tcW w:w="1701" w:type="dxa"/>
          </w:tcPr>
          <w:p w14:paraId="25D7152E" w14:textId="0F24A0A6" w:rsidR="000A5F24" w:rsidRPr="007D512F" w:rsidRDefault="000A5F24" w:rsidP="004956B9">
            <w:pPr>
              <w:pStyle w:val="Indent2"/>
              <w:numPr>
                <w:ilvl w:val="0"/>
                <w:numId w:val="0"/>
              </w:numPr>
              <w:tabs>
                <w:tab w:val="right" w:pos="2726"/>
              </w:tabs>
              <w:spacing w:before="60" w:after="60"/>
              <w:ind w:left="-396"/>
              <w:rPr>
                <w:sz w:val="20"/>
              </w:rPr>
            </w:pPr>
          </w:p>
        </w:tc>
        <w:tc>
          <w:tcPr>
            <w:tcW w:w="1701" w:type="dxa"/>
          </w:tcPr>
          <w:p w14:paraId="47543BBC" w14:textId="77777777" w:rsidR="000A5F24" w:rsidRPr="007D512F" w:rsidRDefault="000A5F24" w:rsidP="00A50EFB">
            <w:pPr>
              <w:pStyle w:val="Indent2"/>
              <w:numPr>
                <w:ilvl w:val="0"/>
                <w:numId w:val="0"/>
              </w:numPr>
              <w:tabs>
                <w:tab w:val="right" w:pos="2726"/>
              </w:tabs>
              <w:spacing w:before="60" w:after="60"/>
              <w:rPr>
                <w:rFonts w:ascii="Arial Narrow" w:hAnsi="Arial Narrow" w:cs="Arial"/>
                <w:sz w:val="20"/>
              </w:rPr>
            </w:pPr>
          </w:p>
        </w:tc>
        <w:tc>
          <w:tcPr>
            <w:tcW w:w="1701" w:type="dxa"/>
            <w:shd w:val="clear" w:color="auto" w:fill="auto"/>
          </w:tcPr>
          <w:p w14:paraId="058473B7" w14:textId="77777777" w:rsidR="000A5F24" w:rsidRPr="007D512F" w:rsidRDefault="000A5F24" w:rsidP="004956B9">
            <w:pPr>
              <w:pStyle w:val="Indent2"/>
              <w:numPr>
                <w:ilvl w:val="0"/>
                <w:numId w:val="0"/>
              </w:numPr>
              <w:tabs>
                <w:tab w:val="right" w:pos="2726"/>
              </w:tabs>
              <w:spacing w:before="60" w:after="60"/>
              <w:rPr>
                <w:rFonts w:ascii="Arial Narrow" w:hAnsi="Arial Narrow" w:cs="Arial"/>
                <w:sz w:val="20"/>
              </w:rPr>
            </w:pPr>
          </w:p>
        </w:tc>
      </w:tr>
      <w:tr w:rsidR="000A5F24" w:rsidRPr="007D512F" w14:paraId="7193A5CD" w14:textId="77777777" w:rsidTr="00574D3E">
        <w:trPr>
          <w:cantSplit/>
          <w:trHeight w:val="1372"/>
        </w:trPr>
        <w:tc>
          <w:tcPr>
            <w:tcW w:w="4253" w:type="dxa"/>
            <w:shd w:val="clear" w:color="auto" w:fill="auto"/>
          </w:tcPr>
          <w:p w14:paraId="5A32806E" w14:textId="27209381" w:rsidR="000A5F24" w:rsidRPr="007D512F" w:rsidRDefault="000A5F24" w:rsidP="00423C5E">
            <w:pPr>
              <w:pStyle w:val="TableText"/>
              <w:rPr>
                <w:szCs w:val="20"/>
              </w:rPr>
            </w:pPr>
            <w:r w:rsidRPr="007D512F">
              <w:rPr>
                <w:szCs w:val="20"/>
              </w:rPr>
              <w:t xml:space="preserve">Percentage of trading intervals during which the SRAS Equipment configuration will be </w:t>
            </w:r>
            <w:r>
              <w:rPr>
                <w:szCs w:val="20"/>
              </w:rPr>
              <w:t>A</w:t>
            </w:r>
            <w:r w:rsidRPr="007D512F">
              <w:rPr>
                <w:szCs w:val="20"/>
              </w:rPr>
              <w:t>vailable</w:t>
            </w:r>
            <w:r>
              <w:rPr>
                <w:szCs w:val="20"/>
              </w:rPr>
              <w:t xml:space="preserve"> </w:t>
            </w:r>
            <w:r w:rsidRPr="007D512F">
              <w:rPr>
                <w:szCs w:val="20"/>
              </w:rPr>
              <w:t>to deliver the Electricity Export Capability in any rolling 12-month period</w:t>
            </w:r>
            <w:r>
              <w:rPr>
                <w:szCs w:val="20"/>
              </w:rPr>
              <w:t xml:space="preserve"> (incorporating expected </w:t>
            </w:r>
            <w:r w:rsidR="00423C5E">
              <w:rPr>
                <w:szCs w:val="20"/>
              </w:rPr>
              <w:t xml:space="preserve">Network Delivery </w:t>
            </w:r>
            <w:r>
              <w:rPr>
                <w:szCs w:val="20"/>
              </w:rPr>
              <w:t>Component availability)</w:t>
            </w:r>
            <w:r w:rsidRPr="007D512F">
              <w:rPr>
                <w:szCs w:val="20"/>
              </w:rPr>
              <w:t xml:space="preserve">. </w:t>
            </w:r>
          </w:p>
        </w:tc>
        <w:tc>
          <w:tcPr>
            <w:tcW w:w="1701" w:type="dxa"/>
          </w:tcPr>
          <w:p w14:paraId="5E75E96E" w14:textId="5B8FF9CA"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tcPr>
          <w:p w14:paraId="6C890942"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shd w:val="clear" w:color="auto" w:fill="auto"/>
          </w:tcPr>
          <w:p w14:paraId="6035232F"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r>
      <w:tr w:rsidR="000A5F24" w:rsidRPr="007D512F" w14:paraId="024D372B" w14:textId="77777777" w:rsidTr="00574D3E">
        <w:trPr>
          <w:cantSplit/>
        </w:trPr>
        <w:tc>
          <w:tcPr>
            <w:tcW w:w="4253" w:type="dxa"/>
            <w:shd w:val="clear" w:color="auto" w:fill="auto"/>
          </w:tcPr>
          <w:p w14:paraId="418B2197" w14:textId="0A72681F" w:rsidR="000A5F24" w:rsidRPr="007D512F" w:rsidRDefault="000A5F24" w:rsidP="002E763B">
            <w:pPr>
              <w:pStyle w:val="TableText"/>
              <w:rPr>
                <w:szCs w:val="20"/>
              </w:rPr>
            </w:pPr>
            <w:r>
              <w:rPr>
                <w:szCs w:val="20"/>
              </w:rPr>
              <w:t>Expected reliability of each major component of SRAS Equipment in each configuration (See Appendix A example: Component Reliability): List components and % expected reliability</w:t>
            </w:r>
          </w:p>
        </w:tc>
        <w:tc>
          <w:tcPr>
            <w:tcW w:w="1701" w:type="dxa"/>
          </w:tcPr>
          <w:p w14:paraId="11947F7D" w14:textId="58BD0369"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tcPr>
          <w:p w14:paraId="08EBABE4"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shd w:val="clear" w:color="auto" w:fill="auto"/>
          </w:tcPr>
          <w:p w14:paraId="542DF642"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r>
      <w:tr w:rsidR="000A5F24" w:rsidRPr="007D512F" w14:paraId="16789A5D" w14:textId="77777777" w:rsidTr="00574D3E">
        <w:trPr>
          <w:cantSplit/>
        </w:trPr>
        <w:tc>
          <w:tcPr>
            <w:tcW w:w="4253" w:type="dxa"/>
            <w:shd w:val="clear" w:color="auto" w:fill="auto"/>
          </w:tcPr>
          <w:p w14:paraId="7538C028" w14:textId="09B80B07" w:rsidR="000A5F24" w:rsidRDefault="000A5F24" w:rsidP="002E763B">
            <w:pPr>
              <w:pStyle w:val="TableText"/>
              <w:rPr>
                <w:szCs w:val="20"/>
              </w:rPr>
            </w:pPr>
            <w:r>
              <w:rPr>
                <w:szCs w:val="20"/>
              </w:rPr>
              <w:t>Expected combined reliability of all major components of SRAS Equipment in each configuration (See Appendix A example: Point of failure calculation). List a single % for each configuration</w:t>
            </w:r>
          </w:p>
        </w:tc>
        <w:tc>
          <w:tcPr>
            <w:tcW w:w="1701" w:type="dxa"/>
          </w:tcPr>
          <w:p w14:paraId="1D30B85F" w14:textId="26E3D623"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tcPr>
          <w:p w14:paraId="711DC609"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shd w:val="clear" w:color="auto" w:fill="auto"/>
          </w:tcPr>
          <w:p w14:paraId="1E4349F2"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r>
    </w:tbl>
    <w:p w14:paraId="2E72253A" w14:textId="7AB0A8B5" w:rsidR="00BF205E" w:rsidRPr="000E4C64" w:rsidRDefault="00BF205E" w:rsidP="00BD7077">
      <w:pPr>
        <w:pStyle w:val="TxtNum1"/>
        <w:tabs>
          <w:tab w:val="clear" w:pos="1276"/>
          <w:tab w:val="num" w:pos="567"/>
        </w:tabs>
        <w:spacing w:before="120"/>
        <w:ind w:left="567"/>
        <w:rPr>
          <w:rStyle w:val="BodyTextChar"/>
        </w:rPr>
      </w:pPr>
      <w:r w:rsidRPr="007D512F">
        <w:rPr>
          <w:rStyle w:val="BodyTextChar"/>
          <w:sz w:val="20"/>
          <w:szCs w:val="20"/>
        </w:rPr>
        <w:t>The following information must be provided to support assess</w:t>
      </w:r>
      <w:r w:rsidR="003F1161" w:rsidRPr="007D512F">
        <w:rPr>
          <w:rStyle w:val="BodyTextChar"/>
          <w:sz w:val="20"/>
          <w:szCs w:val="20"/>
        </w:rPr>
        <w:t>m</w:t>
      </w:r>
      <w:r w:rsidRPr="007D512F">
        <w:rPr>
          <w:rStyle w:val="BodyTextChar"/>
          <w:sz w:val="20"/>
          <w:szCs w:val="20"/>
        </w:rPr>
        <w:t>e</w:t>
      </w:r>
      <w:r w:rsidR="003F1161" w:rsidRPr="007D512F">
        <w:rPr>
          <w:rStyle w:val="BodyTextChar"/>
          <w:sz w:val="20"/>
          <w:szCs w:val="20"/>
        </w:rPr>
        <w:t>n</w:t>
      </w:r>
      <w:r w:rsidRPr="007D512F">
        <w:rPr>
          <w:rStyle w:val="BodyTextChar"/>
          <w:sz w:val="20"/>
          <w:szCs w:val="20"/>
        </w:rPr>
        <w:t xml:space="preserve">t of </w:t>
      </w:r>
      <w:r w:rsidR="000E4C64">
        <w:rPr>
          <w:rStyle w:val="BodyTextChar"/>
          <w:sz w:val="20"/>
          <w:szCs w:val="20"/>
        </w:rPr>
        <w:t xml:space="preserve">SRAS Equipment </w:t>
      </w:r>
      <w:r w:rsidRPr="007D512F">
        <w:rPr>
          <w:rStyle w:val="BodyTextChar"/>
          <w:sz w:val="20"/>
          <w:szCs w:val="20"/>
        </w:rPr>
        <w:t>Reliability:</w:t>
      </w:r>
    </w:p>
    <w:tbl>
      <w:tblPr>
        <w:tblStyle w:val="TableGrid"/>
        <w:tblW w:w="9356" w:type="dxa"/>
        <w:tblInd w:w="-5" w:type="dxa"/>
        <w:tblLook w:val="04A0" w:firstRow="1" w:lastRow="0" w:firstColumn="1" w:lastColumn="0" w:noHBand="0" w:noVBand="1"/>
      </w:tblPr>
      <w:tblGrid>
        <w:gridCol w:w="4962"/>
        <w:gridCol w:w="4394"/>
      </w:tblGrid>
      <w:tr w:rsidR="00E53644" w:rsidRPr="007D512F" w14:paraId="17C72E9D" w14:textId="77777777" w:rsidTr="04739D94">
        <w:trPr>
          <w:tblHeader/>
        </w:trPr>
        <w:tc>
          <w:tcPr>
            <w:tcW w:w="4962" w:type="dxa"/>
            <w:shd w:val="clear" w:color="auto" w:fill="BFBFBF" w:themeFill="background1" w:themeFillShade="BF"/>
          </w:tcPr>
          <w:p w14:paraId="6C0ADD43" w14:textId="64E69921" w:rsidR="00E53644" w:rsidRPr="002D453D" w:rsidRDefault="00E53644" w:rsidP="007D512F">
            <w:pPr>
              <w:pStyle w:val="Indent2"/>
              <w:numPr>
                <w:ilvl w:val="0"/>
                <w:numId w:val="0"/>
              </w:numPr>
              <w:tabs>
                <w:tab w:val="right" w:pos="2726"/>
              </w:tabs>
              <w:spacing w:before="60" w:after="60"/>
              <w:ind w:left="142"/>
              <w:rPr>
                <w:rFonts w:ascii="Arial Narrow" w:hAnsi="Arial Narrow"/>
                <w:sz w:val="20"/>
              </w:rPr>
            </w:pPr>
            <w:r w:rsidRPr="002D453D">
              <w:rPr>
                <w:rFonts w:ascii="Arial Narrow" w:hAnsi="Arial Narrow" w:cs="Arial"/>
                <w:b/>
                <w:sz w:val="20"/>
              </w:rPr>
              <w:t>Requirement</w:t>
            </w:r>
          </w:p>
        </w:tc>
        <w:tc>
          <w:tcPr>
            <w:tcW w:w="4394" w:type="dxa"/>
            <w:shd w:val="clear" w:color="auto" w:fill="BFBFBF" w:themeFill="background1" w:themeFillShade="BF"/>
          </w:tcPr>
          <w:p w14:paraId="77D74035" w14:textId="77777777" w:rsidR="00E53644" w:rsidRPr="002D453D" w:rsidRDefault="00E53644" w:rsidP="007D512F">
            <w:pPr>
              <w:pStyle w:val="Indent2"/>
              <w:numPr>
                <w:ilvl w:val="0"/>
                <w:numId w:val="0"/>
              </w:numPr>
              <w:tabs>
                <w:tab w:val="right" w:pos="2726"/>
              </w:tabs>
              <w:spacing w:before="60" w:after="60"/>
              <w:ind w:left="142"/>
              <w:rPr>
                <w:rFonts w:ascii="Arial Narrow" w:hAnsi="Arial Narrow" w:cs="Arial"/>
                <w:b/>
                <w:sz w:val="20"/>
              </w:rPr>
            </w:pPr>
            <w:r w:rsidRPr="002D453D">
              <w:rPr>
                <w:rFonts w:ascii="Arial Narrow" w:hAnsi="Arial Narrow" w:cs="Arial"/>
                <w:b/>
                <w:sz w:val="20"/>
              </w:rPr>
              <w:t>Description/Response</w:t>
            </w:r>
          </w:p>
        </w:tc>
      </w:tr>
      <w:tr w:rsidR="00E53644" w:rsidRPr="007D512F" w14:paraId="1C161D13" w14:textId="77777777" w:rsidTr="04739D94">
        <w:tc>
          <w:tcPr>
            <w:tcW w:w="4962" w:type="dxa"/>
          </w:tcPr>
          <w:p w14:paraId="4F53EC2A" w14:textId="38A7FE90" w:rsidR="00E53644" w:rsidRPr="007D512F" w:rsidRDefault="00E53644" w:rsidP="00345AEC">
            <w:pPr>
              <w:rPr>
                <w:rStyle w:val="BodyTextChar"/>
                <w:sz w:val="20"/>
                <w:szCs w:val="20"/>
              </w:rPr>
            </w:pPr>
            <w:r w:rsidRPr="007D512F">
              <w:rPr>
                <w:rStyle w:val="BodyTextChar"/>
                <w:sz w:val="20"/>
                <w:szCs w:val="20"/>
              </w:rPr>
              <w:t>Provide single line diagrams for each configuration of major equipment that constituting SRAS Equipment. As a minimum, the configuration that includes all SRAS Equipment must be defined</w:t>
            </w:r>
          </w:p>
        </w:tc>
        <w:tc>
          <w:tcPr>
            <w:tcW w:w="4394" w:type="dxa"/>
          </w:tcPr>
          <w:p w14:paraId="6197EAC3" w14:textId="77777777" w:rsidR="00E53644" w:rsidRPr="007D512F" w:rsidRDefault="00E53644" w:rsidP="00345AEC">
            <w:pPr>
              <w:rPr>
                <w:rStyle w:val="BodyTextChar"/>
                <w:sz w:val="20"/>
                <w:szCs w:val="20"/>
              </w:rPr>
            </w:pPr>
          </w:p>
        </w:tc>
      </w:tr>
      <w:tr w:rsidR="00E53644" w:rsidRPr="007D512F" w14:paraId="1DCFB1A0" w14:textId="77777777" w:rsidTr="04739D94">
        <w:tc>
          <w:tcPr>
            <w:tcW w:w="4962" w:type="dxa"/>
          </w:tcPr>
          <w:p w14:paraId="29EB5A9A" w14:textId="6E186BE4" w:rsidR="00E53644" w:rsidRDefault="00E53644" w:rsidP="0075220B">
            <w:pPr>
              <w:rPr>
                <w:rStyle w:val="BodyTextChar"/>
                <w:sz w:val="20"/>
                <w:szCs w:val="20"/>
              </w:rPr>
            </w:pPr>
            <w:r>
              <w:rPr>
                <w:rStyle w:val="BodyTextChar"/>
                <w:sz w:val="20"/>
                <w:szCs w:val="20"/>
              </w:rPr>
              <w:t xml:space="preserve">Provide planned maintenance schedule covering the components of SRAS Equipment in each configuration, for the next 24 months. </w:t>
            </w:r>
          </w:p>
        </w:tc>
        <w:tc>
          <w:tcPr>
            <w:tcW w:w="4394" w:type="dxa"/>
          </w:tcPr>
          <w:p w14:paraId="44FFA0FC" w14:textId="77777777" w:rsidR="00E53644" w:rsidRPr="007D512F" w:rsidRDefault="00E53644" w:rsidP="00345AEC">
            <w:pPr>
              <w:rPr>
                <w:rStyle w:val="BodyTextChar"/>
                <w:sz w:val="20"/>
                <w:szCs w:val="20"/>
              </w:rPr>
            </w:pPr>
          </w:p>
        </w:tc>
      </w:tr>
      <w:tr w:rsidR="00E53644" w:rsidRPr="007D512F" w14:paraId="1A427E8A" w14:textId="77777777" w:rsidTr="04739D94">
        <w:tc>
          <w:tcPr>
            <w:tcW w:w="4962" w:type="dxa"/>
          </w:tcPr>
          <w:p w14:paraId="17661A67" w14:textId="59964BDD" w:rsidR="00E53644" w:rsidRPr="007D512F" w:rsidRDefault="00A33217" w:rsidP="00A33217">
            <w:pPr>
              <w:rPr>
                <w:rStyle w:val="BodyTextChar"/>
                <w:sz w:val="20"/>
                <w:szCs w:val="20"/>
              </w:rPr>
            </w:pPr>
            <w:r>
              <w:rPr>
                <w:rStyle w:val="BodyTextChar"/>
                <w:sz w:val="20"/>
                <w:szCs w:val="20"/>
              </w:rPr>
              <w:t xml:space="preserve">Where the SRAS Equipment is part of a </w:t>
            </w:r>
            <w:r>
              <w:rPr>
                <w:rStyle w:val="BodyTextChar"/>
                <w:i/>
                <w:sz w:val="20"/>
                <w:szCs w:val="20"/>
              </w:rPr>
              <w:t xml:space="preserve">generating system, </w:t>
            </w:r>
            <w:r>
              <w:rPr>
                <w:rStyle w:val="BodyTextChar"/>
                <w:sz w:val="20"/>
                <w:szCs w:val="20"/>
              </w:rPr>
              <w:t>i</w:t>
            </w:r>
            <w:r w:rsidR="00E53644">
              <w:rPr>
                <w:rStyle w:val="BodyTextChar"/>
                <w:sz w:val="20"/>
                <w:szCs w:val="20"/>
              </w:rPr>
              <w:t>s the Service (for each configuration) consistent with the</w:t>
            </w:r>
            <w:r w:rsidR="00E53644" w:rsidRPr="007D512F">
              <w:rPr>
                <w:rStyle w:val="BodyTextChar"/>
                <w:sz w:val="20"/>
                <w:szCs w:val="20"/>
              </w:rPr>
              <w:t xml:space="preserve"> </w:t>
            </w:r>
            <w:r w:rsidR="00E53644">
              <w:rPr>
                <w:rStyle w:val="BodyTextChar"/>
                <w:sz w:val="20"/>
                <w:szCs w:val="20"/>
              </w:rPr>
              <w:t xml:space="preserve">current </w:t>
            </w:r>
            <w:r w:rsidR="00E53644" w:rsidRPr="007D512F">
              <w:rPr>
                <w:rStyle w:val="BodyTextChar"/>
                <w:sz w:val="20"/>
                <w:szCs w:val="20"/>
              </w:rPr>
              <w:lastRenderedPageBreak/>
              <w:t xml:space="preserve">Local Black System Procedure (LBSP) </w:t>
            </w:r>
            <w:r w:rsidR="00E53644">
              <w:rPr>
                <w:rStyle w:val="BodyTextChar"/>
                <w:sz w:val="20"/>
                <w:szCs w:val="20"/>
              </w:rPr>
              <w:t xml:space="preserve">applicable to the relevant </w:t>
            </w:r>
            <w:r w:rsidR="00E53644" w:rsidRPr="00D858B0">
              <w:rPr>
                <w:rStyle w:val="BodyTextChar"/>
                <w:i/>
                <w:sz w:val="20"/>
                <w:szCs w:val="20"/>
              </w:rPr>
              <w:t>generating system</w:t>
            </w:r>
            <w:r w:rsidR="00E53644">
              <w:rPr>
                <w:rStyle w:val="BodyTextChar"/>
                <w:sz w:val="20"/>
                <w:szCs w:val="20"/>
              </w:rPr>
              <w:t>?</w:t>
            </w:r>
            <w:r w:rsidR="00E53644" w:rsidRPr="007D512F">
              <w:rPr>
                <w:rStyle w:val="FootnoteReference"/>
                <w:rFonts w:ascii="Arial Narrow" w:hAnsi="Arial Narrow"/>
                <w:sz w:val="20"/>
              </w:rPr>
              <w:footnoteReference w:id="6"/>
            </w:r>
            <w:r w:rsidR="00E53644" w:rsidRPr="007D512F">
              <w:rPr>
                <w:rStyle w:val="BodyTextChar"/>
                <w:sz w:val="20"/>
                <w:szCs w:val="20"/>
              </w:rPr>
              <w:t>.</w:t>
            </w:r>
          </w:p>
        </w:tc>
        <w:tc>
          <w:tcPr>
            <w:tcW w:w="4394" w:type="dxa"/>
          </w:tcPr>
          <w:p w14:paraId="430F933F" w14:textId="77777777" w:rsidR="00E53644" w:rsidRDefault="00E53644" w:rsidP="00345AEC">
            <w:pPr>
              <w:rPr>
                <w:rStyle w:val="BodyTextChar"/>
                <w:sz w:val="20"/>
                <w:szCs w:val="20"/>
              </w:rPr>
            </w:pPr>
            <w:r>
              <w:rPr>
                <w:rStyle w:val="BodyTextChar"/>
                <w:sz w:val="20"/>
                <w:szCs w:val="20"/>
              </w:rPr>
              <w:lastRenderedPageBreak/>
              <w:t>[</w:t>
            </w:r>
            <w:r w:rsidRPr="00D858B0">
              <w:rPr>
                <w:rStyle w:val="BodyTextChar"/>
                <w:i/>
                <w:sz w:val="20"/>
                <w:szCs w:val="20"/>
              </w:rPr>
              <w:t>Delete inapplicable responses</w:t>
            </w:r>
            <w:r>
              <w:rPr>
                <w:rStyle w:val="BodyTextChar"/>
                <w:sz w:val="20"/>
                <w:szCs w:val="20"/>
              </w:rPr>
              <w:t>]</w:t>
            </w:r>
          </w:p>
          <w:p w14:paraId="4790A9B5" w14:textId="77777777" w:rsidR="00E53644" w:rsidRDefault="00E53644" w:rsidP="00345AEC">
            <w:pPr>
              <w:rPr>
                <w:rStyle w:val="BodyTextChar"/>
                <w:sz w:val="20"/>
                <w:szCs w:val="20"/>
              </w:rPr>
            </w:pPr>
            <w:r>
              <w:rPr>
                <w:rStyle w:val="BodyTextChar"/>
                <w:sz w:val="20"/>
                <w:szCs w:val="20"/>
              </w:rPr>
              <w:t>Yes</w:t>
            </w:r>
          </w:p>
          <w:p w14:paraId="13CB6C15" w14:textId="77777777" w:rsidR="00E53644" w:rsidRDefault="00E53644" w:rsidP="00345AEC">
            <w:pPr>
              <w:rPr>
                <w:rStyle w:val="BodyTextChar"/>
                <w:sz w:val="20"/>
                <w:szCs w:val="20"/>
              </w:rPr>
            </w:pPr>
            <w:r>
              <w:rPr>
                <w:rStyle w:val="BodyTextChar"/>
                <w:sz w:val="20"/>
                <w:szCs w:val="20"/>
              </w:rPr>
              <w:lastRenderedPageBreak/>
              <w:t>No – updated LBSP attached</w:t>
            </w:r>
          </w:p>
          <w:p w14:paraId="7DFE279C" w14:textId="77777777" w:rsidR="00E53644" w:rsidRPr="007D512F" w:rsidRDefault="00E53644" w:rsidP="00345AEC">
            <w:pPr>
              <w:rPr>
                <w:rStyle w:val="BodyTextChar"/>
                <w:sz w:val="20"/>
                <w:szCs w:val="20"/>
              </w:rPr>
            </w:pPr>
            <w:r>
              <w:rPr>
                <w:rStyle w:val="BodyTextChar"/>
                <w:sz w:val="20"/>
                <w:szCs w:val="20"/>
              </w:rPr>
              <w:t>No – updated LBSP to be submitted to AEMO by [insert date]</w:t>
            </w:r>
          </w:p>
        </w:tc>
      </w:tr>
      <w:tr w:rsidR="00E53644" w:rsidRPr="007D512F" w14:paraId="43979CC6" w14:textId="77777777" w:rsidTr="04739D94">
        <w:tc>
          <w:tcPr>
            <w:tcW w:w="4962" w:type="dxa"/>
          </w:tcPr>
          <w:p w14:paraId="03FD3925" w14:textId="660EF2E7" w:rsidR="00E53644" w:rsidRPr="0075220B" w:rsidRDefault="004E7DBD" w:rsidP="00F10167">
            <w:pPr>
              <w:rPr>
                <w:rStyle w:val="BodyTextChar"/>
                <w:sz w:val="20"/>
                <w:szCs w:val="20"/>
              </w:rPr>
            </w:pPr>
            <w:r>
              <w:rPr>
                <w:rStyle w:val="BodyTextChar"/>
                <w:sz w:val="20"/>
                <w:szCs w:val="20"/>
              </w:rPr>
              <w:lastRenderedPageBreak/>
              <w:t>P</w:t>
            </w:r>
            <w:r w:rsidR="00E53644" w:rsidRPr="007D512F">
              <w:rPr>
                <w:rStyle w:val="BodyTextChar"/>
                <w:sz w:val="20"/>
                <w:szCs w:val="20"/>
              </w:rPr>
              <w:t xml:space="preserve">rovide information </w:t>
            </w:r>
            <w:r w:rsidR="00E53644">
              <w:rPr>
                <w:rStyle w:val="BodyTextChar"/>
                <w:sz w:val="20"/>
                <w:szCs w:val="20"/>
              </w:rPr>
              <w:t xml:space="preserve">about the </w:t>
            </w:r>
            <w:r w:rsidR="007D1BA0">
              <w:rPr>
                <w:rStyle w:val="BodyTextChar"/>
                <w:sz w:val="20"/>
                <w:szCs w:val="20"/>
              </w:rPr>
              <w:t xml:space="preserve">nature and </w:t>
            </w:r>
            <w:r w:rsidR="00E53644">
              <w:rPr>
                <w:rStyle w:val="BodyTextChar"/>
                <w:sz w:val="20"/>
                <w:szCs w:val="20"/>
              </w:rPr>
              <w:t xml:space="preserve">availability of </w:t>
            </w:r>
            <w:r w:rsidR="007D1BA0">
              <w:rPr>
                <w:rStyle w:val="BodyTextChar"/>
                <w:sz w:val="20"/>
                <w:szCs w:val="20"/>
              </w:rPr>
              <w:t xml:space="preserve">any alternative </w:t>
            </w:r>
            <w:r w:rsidR="00E53644">
              <w:rPr>
                <w:rStyle w:val="BodyTextChar"/>
                <w:sz w:val="20"/>
                <w:szCs w:val="20"/>
              </w:rPr>
              <w:t xml:space="preserve">fuel source for the SRAS </w:t>
            </w:r>
            <w:r w:rsidR="00F10167">
              <w:rPr>
                <w:rStyle w:val="BodyTextChar"/>
                <w:sz w:val="20"/>
                <w:szCs w:val="20"/>
              </w:rPr>
              <w:t>E</w:t>
            </w:r>
            <w:r w:rsidR="00E53644">
              <w:rPr>
                <w:rStyle w:val="BodyTextChar"/>
                <w:sz w:val="20"/>
                <w:szCs w:val="20"/>
              </w:rPr>
              <w:t>quipment</w:t>
            </w:r>
            <w:r w:rsidR="007D1BA0">
              <w:rPr>
                <w:rStyle w:val="BodyTextChar"/>
                <w:sz w:val="20"/>
                <w:szCs w:val="20"/>
              </w:rPr>
              <w:t>.</w:t>
            </w:r>
          </w:p>
        </w:tc>
        <w:tc>
          <w:tcPr>
            <w:tcW w:w="4394" w:type="dxa"/>
          </w:tcPr>
          <w:p w14:paraId="2485FF15" w14:textId="77777777" w:rsidR="00E53644" w:rsidRPr="007D512F" w:rsidRDefault="00E53644" w:rsidP="00345AEC">
            <w:pPr>
              <w:rPr>
                <w:rStyle w:val="BodyTextChar"/>
                <w:sz w:val="20"/>
                <w:szCs w:val="20"/>
              </w:rPr>
            </w:pPr>
          </w:p>
        </w:tc>
      </w:tr>
      <w:tr w:rsidR="00E53644" w:rsidRPr="007D512F" w14:paraId="77D25A39" w14:textId="77777777" w:rsidTr="04739D94">
        <w:tc>
          <w:tcPr>
            <w:tcW w:w="4962" w:type="dxa"/>
          </w:tcPr>
          <w:p w14:paraId="2A663119" w14:textId="36EA1EC3" w:rsidR="00E53644" w:rsidRPr="007D512F" w:rsidRDefault="00E53644" w:rsidP="00E767B6">
            <w:pPr>
              <w:rPr>
                <w:rStyle w:val="BodyTextChar"/>
                <w:sz w:val="20"/>
                <w:szCs w:val="20"/>
              </w:rPr>
            </w:pPr>
            <w:r>
              <w:rPr>
                <w:rStyle w:val="BodyTextChar"/>
                <w:sz w:val="20"/>
                <w:szCs w:val="20"/>
              </w:rPr>
              <w:t>W</w:t>
            </w:r>
            <w:r w:rsidRPr="007D512F">
              <w:rPr>
                <w:rStyle w:val="BodyTextChar"/>
                <w:sz w:val="20"/>
                <w:szCs w:val="20"/>
              </w:rPr>
              <w:t>ith respect to any communications links between the power station site and locations from which SRAS units starting will be initiated:</w:t>
            </w:r>
          </w:p>
          <w:p w14:paraId="2D764567" w14:textId="68D6EFBE" w:rsidR="00E53644" w:rsidRDefault="00E53644" w:rsidP="00E53644">
            <w:pPr>
              <w:pStyle w:val="ListParagraph"/>
              <w:numPr>
                <w:ilvl w:val="4"/>
                <w:numId w:val="54"/>
              </w:numPr>
              <w:ind w:left="459" w:hanging="425"/>
              <w:rPr>
                <w:rStyle w:val="BodyTextChar"/>
                <w:sz w:val="20"/>
                <w:szCs w:val="20"/>
              </w:rPr>
            </w:pPr>
            <w:r w:rsidRPr="00400701">
              <w:rPr>
                <w:rStyle w:val="BodyTextChar"/>
                <w:sz w:val="20"/>
                <w:szCs w:val="20"/>
              </w:rPr>
              <w:t xml:space="preserve">Does starting of SRAS Equipment rely on communications links e.g. is control centre remotely located from </w:t>
            </w:r>
            <w:r w:rsidR="00A33217">
              <w:rPr>
                <w:rStyle w:val="BodyTextChar"/>
                <w:sz w:val="20"/>
                <w:szCs w:val="20"/>
              </w:rPr>
              <w:t>SRAS Equipment</w:t>
            </w:r>
            <w:r w:rsidRPr="00400701">
              <w:rPr>
                <w:rStyle w:val="BodyTextChar"/>
                <w:sz w:val="20"/>
                <w:szCs w:val="20"/>
              </w:rPr>
              <w:t>?</w:t>
            </w:r>
          </w:p>
          <w:p w14:paraId="1FECE3B9" w14:textId="4EAAF2AF" w:rsidR="00E53644" w:rsidRDefault="00E53644" w:rsidP="00E53644">
            <w:pPr>
              <w:pStyle w:val="ListParagraph"/>
              <w:numPr>
                <w:ilvl w:val="4"/>
                <w:numId w:val="54"/>
              </w:numPr>
              <w:ind w:left="459" w:hanging="425"/>
              <w:rPr>
                <w:rStyle w:val="BodyTextChar"/>
                <w:sz w:val="20"/>
                <w:szCs w:val="20"/>
              </w:rPr>
            </w:pPr>
            <w:r w:rsidRPr="00400701">
              <w:rPr>
                <w:rStyle w:val="BodyTextChar"/>
                <w:sz w:val="20"/>
                <w:szCs w:val="20"/>
              </w:rPr>
              <w:t xml:space="preserve">If yes to </w:t>
            </w:r>
            <w:r>
              <w:rPr>
                <w:rStyle w:val="BodyTextChar"/>
                <w:sz w:val="20"/>
                <w:szCs w:val="20"/>
              </w:rPr>
              <w:t>(</w:t>
            </w:r>
            <w:r w:rsidRPr="00400701">
              <w:rPr>
                <w:rStyle w:val="BodyTextChar"/>
                <w:sz w:val="20"/>
                <w:szCs w:val="20"/>
              </w:rPr>
              <w:t>a</w:t>
            </w:r>
            <w:r>
              <w:rPr>
                <w:rStyle w:val="BodyTextChar"/>
                <w:sz w:val="20"/>
                <w:szCs w:val="20"/>
              </w:rPr>
              <w:t>)</w:t>
            </w:r>
            <w:r w:rsidRPr="00400701">
              <w:rPr>
                <w:rStyle w:val="BodyTextChar"/>
                <w:sz w:val="20"/>
                <w:szCs w:val="20"/>
              </w:rPr>
              <w:t xml:space="preserve">, identify </w:t>
            </w:r>
            <w:r>
              <w:rPr>
                <w:rStyle w:val="BodyTextChar"/>
                <w:sz w:val="20"/>
                <w:szCs w:val="20"/>
              </w:rPr>
              <w:t xml:space="preserve">any </w:t>
            </w:r>
            <w:r w:rsidRPr="00400701">
              <w:rPr>
                <w:rStyle w:val="BodyTextChar"/>
                <w:sz w:val="20"/>
                <w:szCs w:val="20"/>
              </w:rPr>
              <w:t xml:space="preserve">alternative communications paths that provide redundancy in case </w:t>
            </w:r>
            <w:proofErr w:type="spellStart"/>
            <w:r w:rsidRPr="00400701">
              <w:rPr>
                <w:rStyle w:val="BodyTextChar"/>
                <w:sz w:val="20"/>
                <w:szCs w:val="20"/>
              </w:rPr>
              <w:t>any one</w:t>
            </w:r>
            <w:proofErr w:type="spellEnd"/>
            <w:r w:rsidRPr="00400701">
              <w:rPr>
                <w:rStyle w:val="BodyTextChar"/>
                <w:sz w:val="20"/>
                <w:szCs w:val="20"/>
              </w:rPr>
              <w:t xml:space="preserve"> link is unavailable</w:t>
            </w:r>
          </w:p>
          <w:p w14:paraId="24BE4AA0" w14:textId="4D7B2C3D" w:rsidR="00E53644" w:rsidRPr="00400701" w:rsidRDefault="00E53644" w:rsidP="000A5F24">
            <w:pPr>
              <w:pStyle w:val="ListParagraph"/>
              <w:numPr>
                <w:ilvl w:val="4"/>
                <w:numId w:val="54"/>
              </w:numPr>
              <w:ind w:left="459" w:hanging="425"/>
              <w:rPr>
                <w:rStyle w:val="BodyTextChar"/>
                <w:sz w:val="20"/>
                <w:szCs w:val="20"/>
              </w:rPr>
            </w:pPr>
            <w:r w:rsidRPr="00400701">
              <w:rPr>
                <w:rStyle w:val="BodyTextChar"/>
                <w:sz w:val="20"/>
                <w:szCs w:val="20"/>
              </w:rPr>
              <w:t xml:space="preserve">If yes to </w:t>
            </w:r>
            <w:r>
              <w:rPr>
                <w:rStyle w:val="BodyTextChar"/>
                <w:sz w:val="20"/>
                <w:szCs w:val="20"/>
              </w:rPr>
              <w:t>(</w:t>
            </w:r>
            <w:r w:rsidRPr="00400701">
              <w:rPr>
                <w:rStyle w:val="BodyTextChar"/>
                <w:sz w:val="20"/>
                <w:szCs w:val="20"/>
              </w:rPr>
              <w:t>a</w:t>
            </w:r>
            <w:r>
              <w:rPr>
                <w:rStyle w:val="BodyTextChar"/>
                <w:sz w:val="20"/>
                <w:szCs w:val="20"/>
              </w:rPr>
              <w:t>)</w:t>
            </w:r>
            <w:r w:rsidRPr="00400701">
              <w:rPr>
                <w:rStyle w:val="BodyTextChar"/>
                <w:sz w:val="20"/>
                <w:szCs w:val="20"/>
              </w:rPr>
              <w:t xml:space="preserve">, identify major </w:t>
            </w:r>
            <w:r w:rsidR="007D1BA0">
              <w:rPr>
                <w:rStyle w:val="BodyTextChar"/>
                <w:sz w:val="20"/>
                <w:szCs w:val="20"/>
              </w:rPr>
              <w:t>channels</w:t>
            </w:r>
            <w:r w:rsidRPr="00400701">
              <w:rPr>
                <w:rStyle w:val="BodyTextChar"/>
                <w:sz w:val="20"/>
                <w:szCs w:val="20"/>
              </w:rPr>
              <w:t xml:space="preserve"> for each stage (if applicable) of these paths e.g. Path 1 - TNSP Operational Telephone Network; Path 2 - Telstra cellular network (x to y), the Optus Network (y to z)</w:t>
            </w:r>
            <w:r>
              <w:rPr>
                <w:rStyle w:val="BodyTextChar"/>
                <w:sz w:val="20"/>
                <w:szCs w:val="20"/>
              </w:rPr>
              <w:t>.</w:t>
            </w:r>
          </w:p>
        </w:tc>
        <w:tc>
          <w:tcPr>
            <w:tcW w:w="4394" w:type="dxa"/>
          </w:tcPr>
          <w:p w14:paraId="3341A136" w14:textId="77777777" w:rsidR="00E53644" w:rsidRPr="007D512F" w:rsidRDefault="00E53644" w:rsidP="00E767B6">
            <w:pPr>
              <w:rPr>
                <w:rStyle w:val="BodyTextChar"/>
                <w:sz w:val="20"/>
                <w:szCs w:val="20"/>
              </w:rPr>
            </w:pPr>
          </w:p>
        </w:tc>
      </w:tr>
      <w:tr w:rsidR="00E53644" w:rsidRPr="007D512F" w14:paraId="1F873524" w14:textId="77777777" w:rsidTr="04739D94">
        <w:tc>
          <w:tcPr>
            <w:tcW w:w="4962" w:type="dxa"/>
          </w:tcPr>
          <w:p w14:paraId="5BDC3318" w14:textId="18B8305B" w:rsidR="00E53644" w:rsidRPr="007D512F" w:rsidRDefault="00E53644" w:rsidP="00E767B6">
            <w:pPr>
              <w:rPr>
                <w:rStyle w:val="BodyTextChar"/>
                <w:sz w:val="20"/>
                <w:szCs w:val="20"/>
              </w:rPr>
            </w:pPr>
            <w:r>
              <w:rPr>
                <w:rStyle w:val="BodyTextChar"/>
                <w:sz w:val="20"/>
                <w:szCs w:val="20"/>
              </w:rPr>
              <w:t>Describe</w:t>
            </w:r>
            <w:r w:rsidRPr="007D512F">
              <w:rPr>
                <w:rStyle w:val="BodyTextChar"/>
                <w:sz w:val="20"/>
                <w:szCs w:val="20"/>
              </w:rPr>
              <w:t xml:space="preserve"> any primary plant upgrades within the last </w:t>
            </w:r>
            <w:r w:rsidR="00E943C9">
              <w:rPr>
                <w:rStyle w:val="BodyTextChar"/>
                <w:sz w:val="20"/>
                <w:szCs w:val="20"/>
              </w:rPr>
              <w:t>3</w:t>
            </w:r>
            <w:r w:rsidRPr="007D512F">
              <w:rPr>
                <w:rStyle w:val="BodyTextChar"/>
                <w:sz w:val="20"/>
                <w:szCs w:val="20"/>
              </w:rPr>
              <w:t xml:space="preserve"> years that may materially </w:t>
            </w:r>
            <w:r>
              <w:rPr>
                <w:rStyle w:val="BodyTextChar"/>
                <w:sz w:val="20"/>
                <w:szCs w:val="20"/>
              </w:rPr>
              <w:t>improve</w:t>
            </w:r>
            <w:r w:rsidRPr="007D512F">
              <w:rPr>
                <w:rStyle w:val="BodyTextChar"/>
                <w:sz w:val="20"/>
                <w:szCs w:val="20"/>
              </w:rPr>
              <w:t xml:space="preserve"> SRAS Equipment performance</w:t>
            </w:r>
          </w:p>
        </w:tc>
        <w:tc>
          <w:tcPr>
            <w:tcW w:w="4394" w:type="dxa"/>
          </w:tcPr>
          <w:p w14:paraId="29A0F942" w14:textId="77777777" w:rsidR="00E53644" w:rsidRPr="007D512F" w:rsidRDefault="00E53644" w:rsidP="00E767B6">
            <w:pPr>
              <w:rPr>
                <w:rStyle w:val="BodyTextChar"/>
                <w:sz w:val="20"/>
                <w:szCs w:val="20"/>
              </w:rPr>
            </w:pPr>
          </w:p>
        </w:tc>
      </w:tr>
      <w:tr w:rsidR="00E53644" w:rsidRPr="007D512F" w14:paraId="280537F8" w14:textId="77777777" w:rsidTr="04739D94">
        <w:tc>
          <w:tcPr>
            <w:tcW w:w="4962" w:type="dxa"/>
          </w:tcPr>
          <w:p w14:paraId="210E6997" w14:textId="6D23CED9" w:rsidR="00E53644" w:rsidRPr="007D512F" w:rsidRDefault="00E53644" w:rsidP="0079033B">
            <w:pPr>
              <w:rPr>
                <w:rStyle w:val="BodyTextChar"/>
                <w:sz w:val="20"/>
                <w:szCs w:val="20"/>
              </w:rPr>
            </w:pPr>
            <w:r>
              <w:rPr>
                <w:rStyle w:val="BodyTextChar"/>
                <w:sz w:val="20"/>
                <w:szCs w:val="20"/>
              </w:rPr>
              <w:t>Describe</w:t>
            </w:r>
            <w:r w:rsidRPr="007D512F">
              <w:rPr>
                <w:rStyle w:val="BodyTextChar"/>
                <w:sz w:val="20"/>
                <w:szCs w:val="20"/>
              </w:rPr>
              <w:t xml:space="preserve"> any protection and control system upgrades within the last </w:t>
            </w:r>
            <w:r w:rsidR="00E943C9">
              <w:rPr>
                <w:rStyle w:val="BodyTextChar"/>
                <w:sz w:val="20"/>
                <w:szCs w:val="20"/>
              </w:rPr>
              <w:t>3</w:t>
            </w:r>
            <w:r w:rsidRPr="007D512F">
              <w:rPr>
                <w:rStyle w:val="BodyTextChar"/>
                <w:sz w:val="20"/>
                <w:szCs w:val="20"/>
              </w:rPr>
              <w:t xml:space="preserve"> years that may materially </w:t>
            </w:r>
            <w:r>
              <w:rPr>
                <w:rStyle w:val="BodyTextChar"/>
                <w:sz w:val="20"/>
                <w:szCs w:val="20"/>
              </w:rPr>
              <w:t xml:space="preserve">improve </w:t>
            </w:r>
            <w:r w:rsidRPr="007D512F">
              <w:rPr>
                <w:rStyle w:val="BodyTextChar"/>
                <w:sz w:val="20"/>
                <w:szCs w:val="20"/>
              </w:rPr>
              <w:t>SRAS Equipment performance</w:t>
            </w:r>
          </w:p>
        </w:tc>
        <w:tc>
          <w:tcPr>
            <w:tcW w:w="4394" w:type="dxa"/>
          </w:tcPr>
          <w:p w14:paraId="40F59295" w14:textId="77777777" w:rsidR="00E53644" w:rsidRPr="007D512F" w:rsidRDefault="00E53644" w:rsidP="00E767B6">
            <w:pPr>
              <w:rPr>
                <w:rStyle w:val="BodyTextChar"/>
                <w:sz w:val="20"/>
                <w:szCs w:val="20"/>
              </w:rPr>
            </w:pPr>
          </w:p>
        </w:tc>
      </w:tr>
      <w:tr w:rsidR="00E53644" w:rsidRPr="007D512F" w14:paraId="30214F7E" w14:textId="77777777" w:rsidTr="04739D94">
        <w:tc>
          <w:tcPr>
            <w:tcW w:w="4962" w:type="dxa"/>
          </w:tcPr>
          <w:p w14:paraId="70ACE777" w14:textId="5472F811" w:rsidR="00BB3E8D" w:rsidRDefault="00357EE6" w:rsidP="00F10167">
            <w:pPr>
              <w:rPr>
                <w:rStyle w:val="BodyTextChar"/>
                <w:sz w:val="20"/>
                <w:szCs w:val="20"/>
              </w:rPr>
            </w:pPr>
            <w:r w:rsidRPr="04739D94">
              <w:rPr>
                <w:rStyle w:val="BodyTextChar"/>
                <w:sz w:val="20"/>
                <w:szCs w:val="20"/>
              </w:rPr>
              <w:t>Provide</w:t>
            </w:r>
            <w:r w:rsidR="000472CD" w:rsidRPr="04739D94">
              <w:rPr>
                <w:rStyle w:val="BodyTextChar"/>
              </w:rPr>
              <w:t xml:space="preserve"> </w:t>
            </w:r>
            <w:r w:rsidR="00F10167" w:rsidRPr="04739D94">
              <w:rPr>
                <w:rStyle w:val="BodyTextChar"/>
                <w:sz w:val="20"/>
                <w:szCs w:val="20"/>
              </w:rPr>
              <w:t xml:space="preserve">a set of </w:t>
            </w:r>
            <w:r w:rsidR="00E96715" w:rsidRPr="04739D94">
              <w:rPr>
                <w:rStyle w:val="BodyTextChar"/>
                <w:sz w:val="20"/>
                <w:szCs w:val="20"/>
              </w:rPr>
              <w:t xml:space="preserve">up to date </w:t>
            </w:r>
            <w:r w:rsidR="00F10167" w:rsidRPr="04739D94">
              <w:rPr>
                <w:rStyle w:val="BodyTextChar"/>
                <w:i/>
                <w:iCs/>
                <w:sz w:val="20"/>
                <w:szCs w:val="20"/>
              </w:rPr>
              <w:t>Power System Design Data Sheets</w:t>
            </w:r>
            <w:r w:rsidR="00F10167" w:rsidRPr="04739D94">
              <w:rPr>
                <w:rStyle w:val="BodyTextChar"/>
                <w:sz w:val="20"/>
                <w:szCs w:val="20"/>
              </w:rPr>
              <w:t xml:space="preserve"> and </w:t>
            </w:r>
            <w:r w:rsidR="00F10167" w:rsidRPr="04739D94">
              <w:rPr>
                <w:rStyle w:val="BodyTextChar"/>
                <w:i/>
                <w:iCs/>
                <w:sz w:val="20"/>
                <w:szCs w:val="20"/>
              </w:rPr>
              <w:t>Power System Setting Data Sheets</w:t>
            </w:r>
            <w:r w:rsidR="00BB3E8D" w:rsidRPr="04739D94">
              <w:rPr>
                <w:rStyle w:val="BodyTextChar"/>
                <w:sz w:val="20"/>
                <w:szCs w:val="20"/>
              </w:rPr>
              <w:t xml:space="preserve"> </w:t>
            </w:r>
            <w:r w:rsidR="00F10167" w:rsidRPr="04739D94">
              <w:rPr>
                <w:rStyle w:val="BodyTextChar"/>
                <w:sz w:val="20"/>
                <w:szCs w:val="20"/>
              </w:rPr>
              <w:t>(</w:t>
            </w:r>
            <w:r w:rsidR="00F10167" w:rsidRPr="04739D94">
              <w:rPr>
                <w:rStyle w:val="BodyTextChar"/>
                <w:b/>
                <w:bCs/>
                <w:sz w:val="20"/>
                <w:szCs w:val="20"/>
              </w:rPr>
              <w:t>Data Sheets</w:t>
            </w:r>
            <w:r w:rsidR="00F10167" w:rsidRPr="04739D94">
              <w:rPr>
                <w:rStyle w:val="BodyTextChar"/>
                <w:sz w:val="20"/>
                <w:szCs w:val="20"/>
              </w:rPr>
              <w:t xml:space="preserve">) containing </w:t>
            </w:r>
            <w:r w:rsidR="00BB3E8D" w:rsidRPr="04739D94">
              <w:rPr>
                <w:rStyle w:val="BodyTextChar"/>
                <w:b/>
                <w:bCs/>
                <w:sz w:val="20"/>
                <w:szCs w:val="20"/>
              </w:rPr>
              <w:t xml:space="preserve">all </w:t>
            </w:r>
            <w:r w:rsidR="00BB3E8D" w:rsidRPr="04739D94">
              <w:rPr>
                <w:rStyle w:val="BodyTextChar"/>
                <w:sz w:val="20"/>
                <w:szCs w:val="20"/>
              </w:rPr>
              <w:t>of the information</w:t>
            </w:r>
            <w:r w:rsidR="00811D82" w:rsidRPr="04739D94">
              <w:rPr>
                <w:rStyle w:val="BodyTextChar"/>
                <w:sz w:val="20"/>
                <w:szCs w:val="20"/>
              </w:rPr>
              <w:t xml:space="preserve"> relevant to the SRAS Equi</w:t>
            </w:r>
            <w:r w:rsidR="6A77E5CD" w:rsidRPr="04739D94">
              <w:rPr>
                <w:rStyle w:val="BodyTextChar"/>
                <w:sz w:val="20"/>
                <w:szCs w:val="20"/>
              </w:rPr>
              <w:t>p</w:t>
            </w:r>
            <w:r w:rsidR="00811D82" w:rsidRPr="04739D94">
              <w:rPr>
                <w:rStyle w:val="BodyTextChar"/>
                <w:sz w:val="20"/>
                <w:szCs w:val="20"/>
              </w:rPr>
              <w:t>me</w:t>
            </w:r>
            <w:r w:rsidR="002D5147" w:rsidRPr="04739D94">
              <w:rPr>
                <w:rStyle w:val="BodyTextChar"/>
                <w:sz w:val="20"/>
                <w:szCs w:val="20"/>
              </w:rPr>
              <w:t xml:space="preserve">nt </w:t>
            </w:r>
            <w:r w:rsidR="000472CD" w:rsidRPr="04739D94">
              <w:rPr>
                <w:rStyle w:val="BodyTextChar"/>
                <w:sz w:val="20"/>
                <w:szCs w:val="20"/>
              </w:rPr>
              <w:t>as well as that required for</w:t>
            </w:r>
            <w:r w:rsidR="00BB3E8D" w:rsidRPr="04739D94">
              <w:rPr>
                <w:rStyle w:val="BodyTextChar"/>
                <w:sz w:val="20"/>
                <w:szCs w:val="20"/>
              </w:rPr>
              <w:t xml:space="preserve"> potential SRAS Providers</w:t>
            </w:r>
            <w:r w:rsidR="002D5147" w:rsidRPr="04739D94">
              <w:rPr>
                <w:rStyle w:val="BodyTextChar"/>
                <w:sz w:val="20"/>
                <w:szCs w:val="20"/>
              </w:rPr>
              <w:t xml:space="preserve">. The </w:t>
            </w:r>
            <w:r w:rsidR="00BB3E8D" w:rsidRPr="04739D94">
              <w:rPr>
                <w:rStyle w:val="BodyTextChar"/>
                <w:sz w:val="20"/>
                <w:szCs w:val="20"/>
              </w:rPr>
              <w:t xml:space="preserve">current </w:t>
            </w:r>
            <w:r w:rsidR="00F10167" w:rsidRPr="04739D94">
              <w:rPr>
                <w:rStyle w:val="BodyTextChar"/>
                <w:sz w:val="20"/>
                <w:szCs w:val="20"/>
              </w:rPr>
              <w:t>form of the Data S</w:t>
            </w:r>
            <w:r w:rsidR="00BB3E8D" w:rsidRPr="04739D94">
              <w:rPr>
                <w:rStyle w:val="BodyTextChar"/>
                <w:sz w:val="20"/>
                <w:szCs w:val="20"/>
              </w:rPr>
              <w:t>heets</w:t>
            </w:r>
            <w:r w:rsidR="002D5147" w:rsidRPr="04739D94">
              <w:rPr>
                <w:rStyle w:val="BodyTextChar"/>
                <w:sz w:val="20"/>
                <w:szCs w:val="20"/>
              </w:rPr>
              <w:t xml:space="preserve"> is</w:t>
            </w:r>
            <w:r w:rsidR="00BB3E8D" w:rsidRPr="04739D94">
              <w:rPr>
                <w:rStyle w:val="BodyTextChar"/>
                <w:sz w:val="20"/>
                <w:szCs w:val="20"/>
              </w:rPr>
              <w:t xml:space="preserve"> available at the link below</w:t>
            </w:r>
            <w:r w:rsidR="000472CD" w:rsidRPr="04739D94">
              <w:rPr>
                <w:rStyle w:val="BodyTextChar"/>
                <w:sz w:val="20"/>
                <w:szCs w:val="20"/>
              </w:rPr>
              <w:t>.</w:t>
            </w:r>
          </w:p>
          <w:p w14:paraId="6B40F6C3" w14:textId="1859790A" w:rsidR="00E53644" w:rsidRPr="007D512F" w:rsidRDefault="008958A0" w:rsidP="00BB3E8D">
            <w:pPr>
              <w:rPr>
                <w:rStyle w:val="BodyTextChar"/>
                <w:sz w:val="20"/>
                <w:szCs w:val="20"/>
              </w:rPr>
            </w:pPr>
            <w:hyperlink r:id="rId13" w:history="1">
              <w:r w:rsidR="00BB3E8D" w:rsidRPr="00392711">
                <w:rPr>
                  <w:rStyle w:val="Hyperlink"/>
                  <w:rFonts w:ascii="Arial Narrow" w:hAnsi="Arial Narrow"/>
                  <w:sz w:val="20"/>
                </w:rPr>
                <w:t>https://aemo.com.au/en/energy-systems/electricity/national-electricity-market-nem/system-operations/ancillary-services/system-restart-ancillary-services-guideline</w:t>
              </w:r>
            </w:hyperlink>
          </w:p>
        </w:tc>
        <w:tc>
          <w:tcPr>
            <w:tcW w:w="4394" w:type="dxa"/>
          </w:tcPr>
          <w:p w14:paraId="211EA80A" w14:textId="7AEF3D62" w:rsidR="00E53644" w:rsidRPr="007D512F" w:rsidRDefault="00E53644" w:rsidP="00345AEC">
            <w:pPr>
              <w:rPr>
                <w:rStyle w:val="BodyTextChar"/>
                <w:sz w:val="20"/>
                <w:szCs w:val="20"/>
              </w:rPr>
            </w:pPr>
          </w:p>
        </w:tc>
      </w:tr>
    </w:tbl>
    <w:p w14:paraId="588F65C9" w14:textId="77777777" w:rsidR="002744CA" w:rsidRDefault="002744CA" w:rsidP="00345AEC">
      <w:pPr>
        <w:ind w:left="709"/>
        <w:rPr>
          <w:rStyle w:val="BodyTextChar"/>
        </w:rPr>
        <w:sectPr w:rsidR="002744CA" w:rsidSect="0064064B">
          <w:headerReference w:type="default" r:id="rId14"/>
          <w:footerReference w:type="default" r:id="rId15"/>
          <w:pgSz w:w="11907" w:h="16840" w:code="9"/>
          <w:pgMar w:top="1440" w:right="1418" w:bottom="1440" w:left="1418" w:header="720" w:footer="680" w:gutter="0"/>
          <w:pgNumType w:start="2"/>
          <w:cols w:space="720"/>
          <w:docGrid w:linePitch="360"/>
        </w:sectPr>
      </w:pPr>
    </w:p>
    <w:p w14:paraId="4AAC3703" w14:textId="454E7370" w:rsidR="002744CA" w:rsidRDefault="009D50F6" w:rsidP="000A5F24">
      <w:pPr>
        <w:ind w:left="709"/>
        <w:rPr>
          <w:rStyle w:val="BodyTextChar"/>
          <w:b/>
        </w:rPr>
      </w:pPr>
      <w:r w:rsidRPr="009D50F6">
        <w:rPr>
          <w:rStyle w:val="BodyTextChar"/>
          <w:noProof/>
          <w:lang w:eastAsia="en-AU"/>
        </w:rPr>
        <w:lastRenderedPageBreak/>
        <mc:AlternateContent>
          <mc:Choice Requires="wps">
            <w:drawing>
              <wp:anchor distT="45720" distB="45720" distL="114300" distR="114300" simplePos="0" relativeHeight="251658241" behindDoc="0" locked="0" layoutInCell="1" allowOverlap="1" wp14:anchorId="40F5109F" wp14:editId="2B191997">
                <wp:simplePos x="0" y="0"/>
                <wp:positionH relativeFrom="margin">
                  <wp:align>left</wp:align>
                </wp:positionH>
                <wp:positionV relativeFrom="paragraph">
                  <wp:posOffset>220133</wp:posOffset>
                </wp:positionV>
                <wp:extent cx="9058910" cy="5342255"/>
                <wp:effectExtent l="0" t="0" r="2794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9333" cy="5342255"/>
                        </a:xfrm>
                        <a:prstGeom prst="rect">
                          <a:avLst/>
                        </a:prstGeom>
                        <a:solidFill>
                          <a:srgbClr val="FFFFFF"/>
                        </a:solidFill>
                        <a:ln w="9525">
                          <a:solidFill>
                            <a:srgbClr val="000000"/>
                          </a:solidFill>
                          <a:miter lim="800000"/>
                          <a:headEnd/>
                          <a:tailEnd/>
                        </a:ln>
                      </wps:spPr>
                      <wps:txbx>
                        <w:txbxContent>
                          <w:p w14:paraId="713D5081" w14:textId="262612B7" w:rsidR="00BE7A15" w:rsidRDefault="00BE7A15">
                            <w:r>
                              <w:object w:dxaOrig="16563" w:dyaOrig="9454" w14:anchorId="50F2A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7.4pt;height:237.75pt">
                                  <v:imagedata r:id="rId16" o:title=""/>
                                </v:shape>
                                <o:OLEObject Type="Embed" ProgID="Visio.Drawing.15" ShapeID="_x0000_i1026" DrawAspect="Content" ObjectID="_1669533848" r:id="rId1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F5109F" id="_x0000_t202" coordsize="21600,21600" o:spt="202" path="m,l,21600r21600,l21600,xe">
                <v:stroke joinstyle="miter"/>
                <v:path gradientshapeok="t" o:connecttype="rect"/>
              </v:shapetype>
              <v:shape id="Text Box 2" o:spid="_x0000_s1026" type="#_x0000_t202" style="position:absolute;left:0;text-align:left;margin-left:0;margin-top:17.35pt;width:713.3pt;height:420.65pt;z-index:251658241;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">
                <v:textbox style="mso-fit-shape-to-text:t">
                  <w:txbxContent>
                    <w:p w14:paraId="713D5081" w14:textId="262612B7" w:rsidR="00BE7A15" w:rsidRDefault="00BE7A15">
                      <w:r>
                        <w:object w:dxaOrig="16563" w:dyaOrig="9454" w14:anchorId="50F2A702">
                          <v:shape id="_x0000_i1026" type="#_x0000_t75" style="width:417.4pt;height:237.75pt">
                            <v:imagedata r:id="rId16" o:title=""/>
                          </v:shape>
                          <o:OLEObject Type="Embed" ProgID="Visio.Drawing.15" ShapeID="_x0000_i1026" DrawAspect="Content" ObjectID="_1669533848" r:id="rId18"/>
                        </w:object>
                      </w:r>
                    </w:p>
                  </w:txbxContent>
                </v:textbox>
                <w10:wrap type="square" anchorx="margin"/>
              </v:shape>
            </w:pict>
          </mc:Fallback>
        </mc:AlternateContent>
      </w:r>
      <w:r w:rsidR="002744CA">
        <w:rPr>
          <w:rStyle w:val="BodyTextChar"/>
        </w:rPr>
        <w:t>Appendix A to S</w:t>
      </w:r>
      <w:r w:rsidR="00A11A3E">
        <w:rPr>
          <w:rStyle w:val="BodyTextChar"/>
        </w:rPr>
        <w:t>chedule</w:t>
      </w:r>
      <w:r w:rsidR="002744CA">
        <w:rPr>
          <w:rStyle w:val="BodyTextChar"/>
        </w:rPr>
        <w:t xml:space="preserve"> 2</w:t>
      </w:r>
    </w:p>
    <w:p w14:paraId="4BC73978" w14:textId="77777777" w:rsidR="002744CA" w:rsidRDefault="002744CA" w:rsidP="00345AEC">
      <w:pPr>
        <w:ind w:left="709"/>
        <w:rPr>
          <w:rStyle w:val="BodyTextChar"/>
        </w:rPr>
        <w:sectPr w:rsidR="002744CA" w:rsidSect="00D91AD5">
          <w:pgSz w:w="16840" w:h="11907" w:orient="landscape" w:code="9"/>
          <w:pgMar w:top="1418" w:right="1440" w:bottom="1418" w:left="1440" w:header="720" w:footer="680" w:gutter="0"/>
          <w:cols w:space="720"/>
          <w:docGrid w:linePitch="360"/>
        </w:sectPr>
      </w:pPr>
    </w:p>
    <w:p w14:paraId="34F48018" w14:textId="77777777" w:rsidR="00B0763D" w:rsidRPr="009F3F1B" w:rsidRDefault="00B0763D" w:rsidP="00A86692">
      <w:pPr>
        <w:pStyle w:val="ITTScheduleHeading1"/>
        <w:shd w:val="clear" w:color="auto" w:fill="auto"/>
        <w:rPr>
          <w:rFonts w:ascii="Arial Narrow" w:hAnsi="Arial Narrow"/>
          <w:sz w:val="30"/>
          <w:szCs w:val="30"/>
        </w:rPr>
      </w:pPr>
      <w:bookmarkStart w:id="78" w:name="_Toc501015918"/>
      <w:r w:rsidRPr="009F3F1B">
        <w:rPr>
          <w:rFonts w:ascii="Arial Narrow" w:hAnsi="Arial Narrow"/>
          <w:sz w:val="30"/>
          <w:szCs w:val="30"/>
        </w:rPr>
        <w:lastRenderedPageBreak/>
        <w:t>SCHEDULE</w:t>
      </w:r>
      <w:r w:rsidR="00C76B2E" w:rsidRPr="009F3F1B">
        <w:rPr>
          <w:rFonts w:ascii="Arial Narrow" w:hAnsi="Arial Narrow"/>
          <w:sz w:val="30"/>
          <w:szCs w:val="30"/>
        </w:rPr>
        <w:t xml:space="preserve"> </w:t>
      </w:r>
      <w:bookmarkEnd w:id="76"/>
      <w:bookmarkEnd w:id="77"/>
      <w:r w:rsidR="00A853CA" w:rsidRPr="009F3F1B">
        <w:rPr>
          <w:rFonts w:ascii="Arial Narrow" w:hAnsi="Arial Narrow"/>
          <w:sz w:val="30"/>
          <w:szCs w:val="30"/>
        </w:rPr>
        <w:t>3</w:t>
      </w:r>
      <w:bookmarkEnd w:id="78"/>
    </w:p>
    <w:p w14:paraId="22E2E7D8" w14:textId="77777777" w:rsidR="00315BED" w:rsidRPr="00695E2A" w:rsidRDefault="00315BED" w:rsidP="00695E2A">
      <w:pPr>
        <w:jc w:val="center"/>
        <w:rPr>
          <w:rFonts w:ascii="Arial Narrow" w:hAnsi="Arial Narrow"/>
          <w:b/>
          <w:sz w:val="30"/>
          <w:szCs w:val="30"/>
        </w:rPr>
      </w:pPr>
      <w:r w:rsidRPr="00695E2A">
        <w:rPr>
          <w:rFonts w:ascii="Arial Narrow" w:hAnsi="Arial Narrow"/>
          <w:b/>
          <w:sz w:val="30"/>
          <w:szCs w:val="30"/>
        </w:rPr>
        <w:t>PRICES</w:t>
      </w:r>
    </w:p>
    <w:p w14:paraId="75E51C1D" w14:textId="76B3BF95" w:rsidR="00315BED" w:rsidRPr="0068610E" w:rsidRDefault="00315BED" w:rsidP="0064064B">
      <w:pPr>
        <w:spacing w:after="220"/>
        <w:rPr>
          <w:rFonts w:ascii="Arial Narrow" w:hAnsi="Arial Narrow"/>
        </w:rPr>
      </w:pPr>
      <w:r w:rsidRPr="0068610E">
        <w:rPr>
          <w:rFonts w:ascii="Arial Narrow" w:hAnsi="Arial Narrow"/>
        </w:rPr>
        <w:t>The Tenderer offers the Service for the following charges</w:t>
      </w:r>
      <w:r w:rsidR="00B823FD">
        <w:rPr>
          <w:rFonts w:ascii="Arial Narrow" w:hAnsi="Arial Narrow"/>
        </w:rPr>
        <w:t xml:space="preserve"> (refer to </w:t>
      </w:r>
      <w:r w:rsidR="00A11A3E">
        <w:rPr>
          <w:rFonts w:ascii="Arial Narrow" w:hAnsi="Arial Narrow"/>
        </w:rPr>
        <w:t>section C.3 of the ITT)</w:t>
      </w:r>
      <w:r w:rsidR="00162740">
        <w:rPr>
          <w:rFonts w:ascii="Arial Narrow" w:hAnsi="Arial Narrow"/>
        </w:rPr>
        <w:t>.</w:t>
      </w:r>
      <w:r w:rsidR="00AA06B4">
        <w:rPr>
          <w:rFonts w:ascii="Arial Narrow" w:hAnsi="Arial Narrow"/>
        </w:rPr>
        <w:t xml:space="preserve"> Additional tables should be inserted if the Tenderer wishes to offer alternative or discounted pricing for the Service based on contract duration</w:t>
      </w:r>
      <w:r w:rsidRPr="0068610E">
        <w:rPr>
          <w:rFonts w:ascii="Arial Narrow" w:hAnsi="Arial Narrow"/>
        </w:rPr>
        <w:t>:</w:t>
      </w:r>
    </w:p>
    <w:tbl>
      <w:tblPr>
        <w:tblStyle w:val="TableGrid"/>
        <w:tblW w:w="0" w:type="auto"/>
        <w:tblInd w:w="-5" w:type="dxa"/>
        <w:tblLook w:val="01A0" w:firstRow="1" w:lastRow="0" w:firstColumn="1" w:lastColumn="1" w:noHBand="0" w:noVBand="0"/>
      </w:tblPr>
      <w:tblGrid>
        <w:gridCol w:w="4395"/>
        <w:gridCol w:w="4536"/>
      </w:tblGrid>
      <w:tr w:rsidR="00315BED" w:rsidRPr="001D2A0D" w14:paraId="38C1507F" w14:textId="77777777" w:rsidTr="00AA2BBA">
        <w:tc>
          <w:tcPr>
            <w:tcW w:w="4395" w:type="dxa"/>
            <w:shd w:val="clear" w:color="auto" w:fill="BFBFBF" w:themeFill="background1" w:themeFillShade="BF"/>
          </w:tcPr>
          <w:p w14:paraId="71746BC9" w14:textId="4CDCA4C5" w:rsidR="00315BED" w:rsidRPr="00315BED" w:rsidRDefault="00315BED" w:rsidP="0064064B">
            <w:pPr>
              <w:pStyle w:val="TableTitle"/>
            </w:pPr>
            <w:r w:rsidRPr="00315BED">
              <w:t xml:space="preserve">Availability Charge (per </w:t>
            </w:r>
            <w:r w:rsidR="00E20989" w:rsidRPr="003D17C8">
              <w:rPr>
                <w:iCs/>
              </w:rPr>
              <w:t xml:space="preserve">30-minute </w:t>
            </w:r>
            <w:r w:rsidRPr="003D17C8">
              <w:rPr>
                <w:iCs/>
              </w:rPr>
              <w:t>interval</w:t>
            </w:r>
            <w:r w:rsidRPr="00315BED">
              <w:rPr>
                <w:i/>
              </w:rPr>
              <w:t>)</w:t>
            </w:r>
          </w:p>
        </w:tc>
        <w:tc>
          <w:tcPr>
            <w:tcW w:w="4536" w:type="dxa"/>
            <w:shd w:val="clear" w:color="auto" w:fill="auto"/>
          </w:tcPr>
          <w:p w14:paraId="1A57E38D" w14:textId="3DFCE82F" w:rsidR="00315BED" w:rsidRPr="00315BED" w:rsidRDefault="002B3DD7" w:rsidP="0064064B">
            <w:pPr>
              <w:pStyle w:val="TableText"/>
            </w:pPr>
            <w:r>
              <w:t>A</w:t>
            </w:r>
            <w:r w:rsidR="00315BED" w:rsidRPr="00315BED">
              <w:t>$</w:t>
            </w:r>
          </w:p>
        </w:tc>
      </w:tr>
      <w:tr w:rsidR="00315BED" w:rsidRPr="001D2A0D" w14:paraId="10B49B27" w14:textId="77777777" w:rsidTr="00AA2BBA">
        <w:tc>
          <w:tcPr>
            <w:tcW w:w="4395" w:type="dxa"/>
            <w:shd w:val="clear" w:color="auto" w:fill="BFBFBF" w:themeFill="background1" w:themeFillShade="BF"/>
          </w:tcPr>
          <w:p w14:paraId="6B39DB6C" w14:textId="77777777" w:rsidR="00315BED" w:rsidRPr="00315BED" w:rsidRDefault="00315BED" w:rsidP="0064064B">
            <w:pPr>
              <w:pStyle w:val="TableTitle"/>
            </w:pPr>
            <w:r w:rsidRPr="00315BED">
              <w:t>Usage Charge (per Event)</w:t>
            </w:r>
          </w:p>
        </w:tc>
        <w:tc>
          <w:tcPr>
            <w:tcW w:w="4536" w:type="dxa"/>
            <w:shd w:val="clear" w:color="auto" w:fill="auto"/>
          </w:tcPr>
          <w:p w14:paraId="25A39C6C" w14:textId="2A641E74" w:rsidR="00315BED" w:rsidRPr="00315BED" w:rsidRDefault="002B3DD7" w:rsidP="0064064B">
            <w:pPr>
              <w:pStyle w:val="TableText"/>
            </w:pPr>
            <w:r>
              <w:t>A</w:t>
            </w:r>
            <w:r w:rsidR="00315BED" w:rsidRPr="00315BED">
              <w:t>$</w:t>
            </w:r>
          </w:p>
        </w:tc>
      </w:tr>
      <w:tr w:rsidR="00315BED" w:rsidRPr="001D2A0D" w14:paraId="04B036E5" w14:textId="77777777" w:rsidTr="00AA2BBA">
        <w:tc>
          <w:tcPr>
            <w:tcW w:w="4395" w:type="dxa"/>
            <w:shd w:val="clear" w:color="auto" w:fill="BFBFBF" w:themeFill="background1" w:themeFillShade="BF"/>
          </w:tcPr>
          <w:p w14:paraId="7BB0D851" w14:textId="77777777" w:rsidR="00315BED" w:rsidRPr="00315BED" w:rsidRDefault="00695E2A" w:rsidP="002D453D">
            <w:pPr>
              <w:pStyle w:val="TableTitle"/>
            </w:pPr>
            <w:r>
              <w:t>Testing Charge (per T</w:t>
            </w:r>
            <w:r w:rsidR="00315BED" w:rsidRPr="00315BED">
              <w:t>est)</w:t>
            </w:r>
          </w:p>
        </w:tc>
        <w:tc>
          <w:tcPr>
            <w:tcW w:w="4536" w:type="dxa"/>
            <w:shd w:val="clear" w:color="auto" w:fill="auto"/>
          </w:tcPr>
          <w:p w14:paraId="4A67A19F" w14:textId="5DF117A3" w:rsidR="00315BED" w:rsidRPr="00315BED" w:rsidRDefault="002B3DD7" w:rsidP="0064064B">
            <w:pPr>
              <w:pStyle w:val="TableText"/>
            </w:pPr>
            <w:r>
              <w:t>A</w:t>
            </w:r>
            <w:r w:rsidR="00315BED" w:rsidRPr="00315BED">
              <w:t>$</w:t>
            </w:r>
          </w:p>
        </w:tc>
      </w:tr>
      <w:tr w:rsidR="00AA2BBA" w14:paraId="28D4EAFA" w14:textId="77777777" w:rsidTr="00AA2BBA">
        <w:tblPrEx>
          <w:tblLook w:val="04A0" w:firstRow="1" w:lastRow="0" w:firstColumn="1" w:lastColumn="0" w:noHBand="0" w:noVBand="1"/>
        </w:tblPrEx>
        <w:tc>
          <w:tcPr>
            <w:tcW w:w="4395" w:type="dxa"/>
            <w:shd w:val="clear" w:color="auto" w:fill="BFBFBF" w:themeFill="background1" w:themeFillShade="BF"/>
          </w:tcPr>
          <w:p w14:paraId="32903B8B" w14:textId="77777777" w:rsidR="00AA2BBA" w:rsidRDefault="00AA2BBA" w:rsidP="00007D26">
            <w:pPr>
              <w:pStyle w:val="TableTitle"/>
            </w:pPr>
            <w:r>
              <w:t>Will pricing change for a 5-year base term?</w:t>
            </w:r>
          </w:p>
        </w:tc>
        <w:tc>
          <w:tcPr>
            <w:tcW w:w="4536" w:type="dxa"/>
          </w:tcPr>
          <w:p w14:paraId="624915C4" w14:textId="77777777" w:rsidR="00AA2BBA" w:rsidRDefault="00AA2BBA" w:rsidP="00007D26">
            <w:pPr>
              <w:pStyle w:val="TableText"/>
            </w:pPr>
            <w:r>
              <w:t>Yes/No [If yes, insert details below]</w:t>
            </w:r>
          </w:p>
        </w:tc>
      </w:tr>
      <w:tr w:rsidR="00AA2BBA" w14:paraId="111DE3A5" w14:textId="77777777" w:rsidTr="00AA2BBA">
        <w:tblPrEx>
          <w:tblLook w:val="04A0" w:firstRow="1" w:lastRow="0" w:firstColumn="1" w:lastColumn="0" w:noHBand="0" w:noVBand="1"/>
        </w:tblPrEx>
        <w:tc>
          <w:tcPr>
            <w:tcW w:w="4395" w:type="dxa"/>
            <w:shd w:val="clear" w:color="auto" w:fill="BFBFBF" w:themeFill="background1" w:themeFillShade="BF"/>
          </w:tcPr>
          <w:p w14:paraId="0B474C72" w14:textId="77777777" w:rsidR="00AA2BBA" w:rsidRDefault="00AA2BBA" w:rsidP="00007D26">
            <w:pPr>
              <w:pStyle w:val="TableTitle"/>
            </w:pPr>
            <w:r>
              <w:t>Do you wish to offer alternative pricing for a longer or shorter term?</w:t>
            </w:r>
          </w:p>
        </w:tc>
        <w:tc>
          <w:tcPr>
            <w:tcW w:w="4536" w:type="dxa"/>
          </w:tcPr>
          <w:p w14:paraId="494C59CD" w14:textId="77777777" w:rsidR="00AA2BBA" w:rsidRDefault="00AA2BBA" w:rsidP="00007D26">
            <w:pPr>
              <w:pStyle w:val="TableText"/>
            </w:pPr>
            <w:r>
              <w:t>Yes/No [If yes, please specify and insert details below]</w:t>
            </w:r>
          </w:p>
        </w:tc>
      </w:tr>
    </w:tbl>
    <w:p w14:paraId="77369268" w14:textId="77777777" w:rsidR="00315BED" w:rsidRPr="001D2A0D" w:rsidRDefault="00315BED" w:rsidP="00315BED">
      <w:pPr>
        <w:spacing w:after="220"/>
        <w:ind w:left="720"/>
        <w:rPr>
          <w:rFonts w:ascii="Arial Narrow" w:hAnsi="Arial Narrow" w:cs="Arial"/>
          <w:sz w:val="20"/>
        </w:rPr>
      </w:pPr>
    </w:p>
    <w:p w14:paraId="039B87DC" w14:textId="564ECFA8" w:rsidR="00315BED" w:rsidRPr="001D2A0D" w:rsidRDefault="00315BED" w:rsidP="00315BED">
      <w:pPr>
        <w:rPr>
          <w:rFonts w:ascii="Arial Narrow" w:hAnsi="Arial Narrow"/>
          <w:b/>
        </w:rPr>
      </w:pPr>
      <w:r w:rsidRPr="001D2A0D">
        <w:rPr>
          <w:rFonts w:ascii="Arial Narrow" w:hAnsi="Arial Narrow"/>
          <w:b/>
        </w:rPr>
        <w:t>Note</w:t>
      </w:r>
      <w:r w:rsidR="00504FD5">
        <w:rPr>
          <w:rFonts w:ascii="Arial Narrow" w:hAnsi="Arial Narrow"/>
          <w:b/>
        </w:rPr>
        <w:t>s</w:t>
      </w:r>
      <w:r w:rsidRPr="001D2A0D">
        <w:rPr>
          <w:rFonts w:ascii="Arial Narrow" w:hAnsi="Arial Narrow"/>
          <w:b/>
        </w:rPr>
        <w:t>:</w:t>
      </w:r>
    </w:p>
    <w:p w14:paraId="00B7C1F1" w14:textId="087BB3E4" w:rsidR="00D5045C" w:rsidRDefault="00D5045C" w:rsidP="00BD7077">
      <w:pPr>
        <w:pStyle w:val="BodyText"/>
        <w:numPr>
          <w:ilvl w:val="0"/>
          <w:numId w:val="58"/>
        </w:numPr>
        <w:ind w:left="567" w:hanging="567"/>
      </w:pPr>
      <w:r>
        <w:t xml:space="preserve">The Availability Charge is payable for each </w:t>
      </w:r>
      <w:r w:rsidR="000E6D07">
        <w:t xml:space="preserve">30-minute </w:t>
      </w:r>
      <w:r w:rsidRPr="00AA06B4">
        <w:rPr>
          <w:iCs/>
        </w:rPr>
        <w:t>interval</w:t>
      </w:r>
      <w:r>
        <w:rPr>
          <w:i/>
        </w:rPr>
        <w:t xml:space="preserve"> </w:t>
      </w:r>
      <w:r>
        <w:t xml:space="preserve">that the SRAS is capable of being provided at the nominated Delivery Point. </w:t>
      </w:r>
      <w:r w:rsidR="003B11C2">
        <w:t xml:space="preserve">Under </w:t>
      </w:r>
      <w:r>
        <w:t>the SRAS Agreement</w:t>
      </w:r>
      <w:r w:rsidR="003B11C2">
        <w:t>,</w:t>
      </w:r>
      <w:r>
        <w:t xml:space="preserve"> the SRAS will not be available during periods when any part of the nominated SRAS Equipment or </w:t>
      </w:r>
      <w:r w:rsidR="00423C5E">
        <w:t xml:space="preserve">Network Delivery </w:t>
      </w:r>
      <w:r>
        <w:t xml:space="preserve">Components </w:t>
      </w:r>
      <w:r w:rsidR="009E16B5">
        <w:t>are</w:t>
      </w:r>
      <w:r>
        <w:t xml:space="preserve"> out of service.</w:t>
      </w:r>
    </w:p>
    <w:p w14:paraId="40613105" w14:textId="0CB0D5B9" w:rsidR="00E20989" w:rsidRDefault="00E20989" w:rsidP="00BD7077">
      <w:pPr>
        <w:pStyle w:val="BodyText"/>
        <w:numPr>
          <w:ilvl w:val="0"/>
          <w:numId w:val="58"/>
        </w:numPr>
        <w:ind w:left="567" w:hanging="567"/>
      </w:pPr>
      <w:r>
        <w:rPr>
          <w:i/>
        </w:rPr>
        <w:t xml:space="preserve">Trading interval </w:t>
      </w:r>
      <w:r>
        <w:t>charges can be converted following the introduction of 5-minute settlement where necessary. Tender</w:t>
      </w:r>
      <w:r w:rsidR="004961DE">
        <w:t xml:space="preserve"> pricing should assume 30-minute intervals.</w:t>
      </w:r>
      <w:r>
        <w:rPr>
          <w:i/>
        </w:rPr>
        <w:t xml:space="preserve"> </w:t>
      </w:r>
    </w:p>
    <w:p w14:paraId="2497E4D0" w14:textId="0316797F" w:rsidR="00315BED" w:rsidRPr="001D2A0D" w:rsidRDefault="00504FD5" w:rsidP="00BD7077">
      <w:pPr>
        <w:pStyle w:val="BodyText"/>
        <w:numPr>
          <w:ilvl w:val="0"/>
          <w:numId w:val="58"/>
        </w:numPr>
        <w:ind w:left="567" w:hanging="567"/>
      </w:pPr>
      <w:r>
        <w:t>T</w:t>
      </w:r>
      <w:r w:rsidRPr="001D2A0D">
        <w:t>he Testing Charge refers to the cost of conducting a</w:t>
      </w:r>
      <w:r>
        <w:t xml:space="preserve">n SRAS </w:t>
      </w:r>
      <w:r w:rsidRPr="001D2A0D">
        <w:t>Test</w:t>
      </w:r>
      <w:r w:rsidR="004956B9">
        <w:t xml:space="preserve">, </w:t>
      </w:r>
      <w:r w:rsidRPr="001D2A0D">
        <w:t>as defined in the SRAS Guideline</w:t>
      </w:r>
      <w:r w:rsidR="004956B9">
        <w:t xml:space="preserve">. Note that an SRAS Test </w:t>
      </w:r>
      <w:r w:rsidR="000C1594">
        <w:t xml:space="preserve">is required to </w:t>
      </w:r>
      <w:r w:rsidR="004956B9">
        <w:t xml:space="preserve">demonstrate the </w:t>
      </w:r>
      <w:r w:rsidR="00EC0F37">
        <w:t>ability of the SRAS</w:t>
      </w:r>
      <w:r w:rsidR="000C1594">
        <w:t xml:space="preserve"> to restart without external power and supply power to a de-energised part of the </w:t>
      </w:r>
      <w:r w:rsidR="000C1594">
        <w:rPr>
          <w:i/>
        </w:rPr>
        <w:t>transmission network</w:t>
      </w:r>
      <w:r w:rsidR="000C1594">
        <w:t>. This will require</w:t>
      </w:r>
      <w:r w:rsidR="00D5045C">
        <w:t xml:space="preserve"> the participation of, as a minimum, the local </w:t>
      </w:r>
      <w:r w:rsidR="00D5045C">
        <w:rPr>
          <w:i/>
        </w:rPr>
        <w:t>Transmission Network Service Provider</w:t>
      </w:r>
      <w:r w:rsidR="00D5045C">
        <w:t>.</w:t>
      </w:r>
      <w:r w:rsidR="00EC0F37">
        <w:t xml:space="preserve"> </w:t>
      </w:r>
    </w:p>
    <w:p w14:paraId="08D87BF0" w14:textId="77777777" w:rsidR="00BB48B1" w:rsidRPr="00185852" w:rsidRDefault="00BB48B1" w:rsidP="0064064B"/>
    <w:p w14:paraId="74175910" w14:textId="77777777" w:rsidR="00315BED" w:rsidRPr="001D2A0D" w:rsidRDefault="00315BED" w:rsidP="00315BED">
      <w:pPr>
        <w:spacing w:after="220"/>
        <w:rPr>
          <w:rFonts w:ascii="Arial Narrow" w:hAnsi="Arial Narrow" w:cs="Arial"/>
          <w:sz w:val="20"/>
        </w:rPr>
      </w:pPr>
    </w:p>
    <w:p w14:paraId="62737CED" w14:textId="77777777" w:rsidR="008F0572" w:rsidRPr="00A86692" w:rsidRDefault="008F0572" w:rsidP="00B0763D">
      <w:pPr>
        <w:spacing w:after="220"/>
        <w:rPr>
          <w:rFonts w:ascii="Arial Narrow" w:hAnsi="Arial Narrow"/>
        </w:rPr>
      </w:pPr>
    </w:p>
    <w:p w14:paraId="038C6CCA" w14:textId="77777777" w:rsidR="003B11C2" w:rsidRPr="009F3F1B" w:rsidRDefault="003B11C2" w:rsidP="003B11C2">
      <w:pPr>
        <w:pStyle w:val="ITTScheduleHeading1"/>
        <w:shd w:val="clear" w:color="auto" w:fill="auto"/>
        <w:rPr>
          <w:rFonts w:ascii="Arial Narrow" w:hAnsi="Arial Narrow"/>
          <w:sz w:val="30"/>
          <w:szCs w:val="30"/>
        </w:rPr>
      </w:pPr>
      <w:bookmarkStart w:id="79" w:name="_Toc501015919"/>
      <w:r w:rsidRPr="009F3F1B">
        <w:rPr>
          <w:rFonts w:ascii="Arial Narrow" w:hAnsi="Arial Narrow"/>
          <w:sz w:val="30"/>
          <w:szCs w:val="30"/>
        </w:rPr>
        <w:lastRenderedPageBreak/>
        <w:t xml:space="preserve">SCHEDULE </w:t>
      </w:r>
      <w:r>
        <w:rPr>
          <w:rFonts w:ascii="Arial Narrow" w:hAnsi="Arial Narrow"/>
          <w:sz w:val="30"/>
          <w:szCs w:val="30"/>
        </w:rPr>
        <w:t>4</w:t>
      </w:r>
      <w:bookmarkEnd w:id="79"/>
    </w:p>
    <w:p w14:paraId="3D3628F2" w14:textId="77777777" w:rsidR="003B11C2" w:rsidRPr="009F3F1B" w:rsidRDefault="003B11C2" w:rsidP="003B11C2">
      <w:pPr>
        <w:spacing w:after="220"/>
        <w:jc w:val="center"/>
        <w:rPr>
          <w:rFonts w:ascii="Arial Narrow" w:hAnsi="Arial Narrow" w:cs="Arial"/>
          <w:b/>
          <w:sz w:val="30"/>
          <w:szCs w:val="30"/>
        </w:rPr>
      </w:pPr>
      <w:r>
        <w:rPr>
          <w:rFonts w:ascii="Arial Narrow" w:hAnsi="Arial Narrow" w:cs="Arial"/>
          <w:b/>
          <w:sz w:val="30"/>
          <w:szCs w:val="30"/>
        </w:rPr>
        <w:t>THIRD PARTY ARRANGEMENTS</w:t>
      </w:r>
      <w:r w:rsidR="00D858B0">
        <w:rPr>
          <w:rFonts w:ascii="Arial Narrow" w:hAnsi="Arial Narrow" w:cs="Arial"/>
          <w:b/>
          <w:sz w:val="30"/>
          <w:szCs w:val="30"/>
        </w:rPr>
        <w:t xml:space="preserve"> &amp; TESTING</w:t>
      </w:r>
    </w:p>
    <w:p w14:paraId="61CDA228" w14:textId="7703CDE8" w:rsidR="002D453D" w:rsidRPr="00BD7077" w:rsidRDefault="002D453D" w:rsidP="00BD7077">
      <w:pPr>
        <w:pStyle w:val="ListParagraph"/>
        <w:numPr>
          <w:ilvl w:val="6"/>
          <w:numId w:val="54"/>
        </w:numPr>
        <w:spacing w:after="220"/>
        <w:ind w:left="567" w:hanging="567"/>
        <w:rPr>
          <w:rFonts w:ascii="Arial Narrow" w:hAnsi="Arial Narrow"/>
          <w:b/>
        </w:rPr>
      </w:pPr>
      <w:r w:rsidRPr="00BD7077">
        <w:rPr>
          <w:rFonts w:ascii="Arial Narrow" w:hAnsi="Arial Narrow"/>
          <w:b/>
        </w:rPr>
        <w:t>Arrangements with NSP</w:t>
      </w:r>
      <w:r w:rsidR="004961DE">
        <w:rPr>
          <w:rFonts w:ascii="Arial Narrow" w:hAnsi="Arial Narrow"/>
          <w:b/>
        </w:rPr>
        <w:t>s</w:t>
      </w:r>
    </w:p>
    <w:p w14:paraId="28D2B4FF" w14:textId="77777777" w:rsidR="002D453D" w:rsidRDefault="002D453D" w:rsidP="00B0763D">
      <w:pPr>
        <w:spacing w:after="220"/>
        <w:rPr>
          <w:rFonts w:ascii="Arial Narrow" w:hAnsi="Arial Narrow"/>
        </w:rPr>
      </w:pPr>
      <w:r>
        <w:rPr>
          <w:rFonts w:ascii="Arial Narrow" w:hAnsi="Arial Narrow"/>
        </w:rPr>
        <w:t>Please provide the following information:</w:t>
      </w:r>
    </w:p>
    <w:tbl>
      <w:tblPr>
        <w:tblStyle w:val="TableGrid"/>
        <w:tblW w:w="9497" w:type="dxa"/>
        <w:tblInd w:w="108" w:type="dxa"/>
        <w:tblLook w:val="04A0" w:firstRow="1" w:lastRow="0" w:firstColumn="1" w:lastColumn="0" w:noHBand="0" w:noVBand="1"/>
      </w:tblPr>
      <w:tblGrid>
        <w:gridCol w:w="4678"/>
        <w:gridCol w:w="4819"/>
      </w:tblGrid>
      <w:tr w:rsidR="00BD7077" w:rsidRPr="007D512F" w14:paraId="2960E68E" w14:textId="77777777" w:rsidTr="00BD7077">
        <w:trPr>
          <w:tblHeader/>
        </w:trPr>
        <w:tc>
          <w:tcPr>
            <w:tcW w:w="4678" w:type="dxa"/>
            <w:shd w:val="clear" w:color="auto" w:fill="BFBFBF" w:themeFill="background1" w:themeFillShade="BF"/>
          </w:tcPr>
          <w:p w14:paraId="367653A8" w14:textId="0AEF16B3" w:rsidR="00BD7077" w:rsidRPr="007D512F" w:rsidRDefault="00BD7077" w:rsidP="00E767B6">
            <w:pPr>
              <w:pStyle w:val="Indent2"/>
              <w:numPr>
                <w:ilvl w:val="0"/>
                <w:numId w:val="0"/>
              </w:numPr>
              <w:tabs>
                <w:tab w:val="right" w:pos="2726"/>
              </w:tabs>
              <w:spacing w:before="60" w:after="60"/>
              <w:ind w:left="142"/>
              <w:rPr>
                <w:rFonts w:ascii="Arial Narrow" w:hAnsi="Arial Narrow"/>
                <w:sz w:val="20"/>
              </w:rPr>
            </w:pPr>
            <w:r w:rsidRPr="007D512F">
              <w:rPr>
                <w:rFonts w:ascii="Arial Narrow" w:hAnsi="Arial Narrow" w:cs="Arial"/>
                <w:b/>
                <w:sz w:val="20"/>
              </w:rPr>
              <w:t>Requirement</w:t>
            </w:r>
          </w:p>
        </w:tc>
        <w:tc>
          <w:tcPr>
            <w:tcW w:w="4819" w:type="dxa"/>
            <w:shd w:val="clear" w:color="auto" w:fill="BFBFBF" w:themeFill="background1" w:themeFillShade="BF"/>
          </w:tcPr>
          <w:p w14:paraId="747436A2" w14:textId="77777777" w:rsidR="00BD7077" w:rsidRPr="00BA066D" w:rsidRDefault="00BD7077" w:rsidP="00E767B6">
            <w:pPr>
              <w:pStyle w:val="Indent2"/>
              <w:numPr>
                <w:ilvl w:val="0"/>
                <w:numId w:val="0"/>
              </w:numPr>
              <w:tabs>
                <w:tab w:val="right" w:pos="2726"/>
              </w:tabs>
              <w:spacing w:before="60" w:after="60"/>
              <w:ind w:left="142"/>
              <w:rPr>
                <w:rFonts w:ascii="Arial Narrow" w:hAnsi="Arial Narrow" w:cs="Arial"/>
                <w:b/>
                <w:sz w:val="20"/>
              </w:rPr>
            </w:pPr>
            <w:r w:rsidRPr="00BA066D">
              <w:rPr>
                <w:rFonts w:ascii="Arial Narrow" w:hAnsi="Arial Narrow" w:cs="Arial"/>
                <w:b/>
                <w:sz w:val="20"/>
              </w:rPr>
              <w:t>Description/Response</w:t>
            </w:r>
          </w:p>
        </w:tc>
      </w:tr>
      <w:tr w:rsidR="00BD7077" w:rsidRPr="007D512F" w14:paraId="40685C77" w14:textId="77777777" w:rsidTr="00BD7077">
        <w:tc>
          <w:tcPr>
            <w:tcW w:w="4678" w:type="dxa"/>
          </w:tcPr>
          <w:p w14:paraId="4F961DE0" w14:textId="77777777" w:rsidR="0043415D" w:rsidRPr="0043415D" w:rsidRDefault="00BD7077" w:rsidP="00BA066D">
            <w:pPr>
              <w:spacing w:after="220"/>
              <w:ind w:left="46"/>
              <w:rPr>
                <w:rFonts w:ascii="Arial Narrow" w:hAnsi="Arial Narrow"/>
                <w:sz w:val="20"/>
              </w:rPr>
            </w:pPr>
            <w:r w:rsidRPr="0043415D">
              <w:rPr>
                <w:rFonts w:ascii="Arial Narrow" w:hAnsi="Arial Narrow"/>
                <w:sz w:val="20"/>
              </w:rPr>
              <w:t>Describe the documented arrangements in place between the Tenderer and</w:t>
            </w:r>
            <w:r w:rsidR="0043415D" w:rsidRPr="0043415D">
              <w:rPr>
                <w:rFonts w:ascii="Arial Narrow" w:hAnsi="Arial Narrow"/>
                <w:sz w:val="20"/>
              </w:rPr>
              <w:t>:</w:t>
            </w:r>
          </w:p>
          <w:p w14:paraId="6032E448" w14:textId="67FF23DB" w:rsidR="0043415D" w:rsidRPr="0043415D" w:rsidRDefault="00BD7077" w:rsidP="0043415D">
            <w:pPr>
              <w:pStyle w:val="ListParagraph"/>
              <w:numPr>
                <w:ilvl w:val="0"/>
                <w:numId w:val="73"/>
              </w:numPr>
              <w:spacing w:after="220"/>
              <w:rPr>
                <w:rFonts w:ascii="Arial Narrow" w:hAnsi="Arial Narrow"/>
                <w:sz w:val="20"/>
              </w:rPr>
            </w:pPr>
            <w:r w:rsidRPr="0043415D">
              <w:rPr>
                <w:rFonts w:ascii="Arial Narrow" w:hAnsi="Arial Narrow"/>
                <w:sz w:val="20"/>
              </w:rPr>
              <w:t>the TNSP at the Delivery Point</w:t>
            </w:r>
            <w:r w:rsidR="004961DE" w:rsidRPr="0043415D">
              <w:rPr>
                <w:rFonts w:ascii="Arial Narrow" w:hAnsi="Arial Narrow"/>
                <w:sz w:val="20"/>
              </w:rPr>
              <w:t xml:space="preserve"> </w:t>
            </w:r>
          </w:p>
          <w:p w14:paraId="18712D8D" w14:textId="086C719D" w:rsidR="0043415D" w:rsidRPr="0043415D" w:rsidRDefault="0043415D" w:rsidP="0043415D">
            <w:pPr>
              <w:pStyle w:val="ListParagraph"/>
              <w:numPr>
                <w:ilvl w:val="0"/>
                <w:numId w:val="73"/>
              </w:numPr>
              <w:spacing w:after="220"/>
              <w:rPr>
                <w:rFonts w:ascii="Arial Narrow" w:hAnsi="Arial Narrow"/>
                <w:sz w:val="20"/>
              </w:rPr>
            </w:pPr>
            <w:r w:rsidRPr="0043415D">
              <w:rPr>
                <w:rFonts w:ascii="Arial Narrow" w:hAnsi="Arial Narrow"/>
                <w:sz w:val="20"/>
              </w:rPr>
              <w:t xml:space="preserve">if applicable, </w:t>
            </w:r>
            <w:r w:rsidR="004961DE" w:rsidRPr="0043415D">
              <w:rPr>
                <w:rFonts w:ascii="Arial Narrow" w:hAnsi="Arial Narrow"/>
                <w:sz w:val="20"/>
              </w:rPr>
              <w:t>any other NSP</w:t>
            </w:r>
            <w:r w:rsidRPr="0043415D">
              <w:rPr>
                <w:rFonts w:ascii="Arial Narrow" w:hAnsi="Arial Narrow"/>
                <w:sz w:val="20"/>
              </w:rPr>
              <w:t xml:space="preserve"> operating Network Delivery Components for the proposed Service,</w:t>
            </w:r>
          </w:p>
          <w:p w14:paraId="05799940" w14:textId="37463957" w:rsidR="00BD7077" w:rsidRPr="0043415D" w:rsidRDefault="00BD7077" w:rsidP="0043415D">
            <w:pPr>
              <w:spacing w:after="220"/>
              <w:ind w:left="46"/>
              <w:rPr>
                <w:rFonts w:ascii="Arial Narrow" w:hAnsi="Arial Narrow"/>
                <w:sz w:val="20"/>
              </w:rPr>
            </w:pPr>
            <w:r w:rsidRPr="0043415D">
              <w:rPr>
                <w:rFonts w:ascii="Arial Narrow" w:hAnsi="Arial Narrow"/>
                <w:sz w:val="20"/>
              </w:rPr>
              <w:t xml:space="preserve">to allow: </w:t>
            </w:r>
          </w:p>
          <w:p w14:paraId="24F8E08D" w14:textId="1125C68E" w:rsidR="00BD7077" w:rsidRPr="0043415D" w:rsidRDefault="00BD7077" w:rsidP="00F505A4">
            <w:pPr>
              <w:pStyle w:val="ListParagraph"/>
              <w:numPr>
                <w:ilvl w:val="0"/>
                <w:numId w:val="64"/>
              </w:numPr>
              <w:spacing w:after="220"/>
              <w:rPr>
                <w:rFonts w:ascii="Arial Narrow" w:hAnsi="Arial Narrow"/>
                <w:sz w:val="20"/>
              </w:rPr>
            </w:pPr>
            <w:r w:rsidRPr="0043415D">
              <w:rPr>
                <w:rFonts w:ascii="Arial Narrow" w:hAnsi="Arial Narrow"/>
                <w:sz w:val="20"/>
              </w:rPr>
              <w:t>The provision of the Service</w:t>
            </w:r>
          </w:p>
          <w:p w14:paraId="7ACB52D1" w14:textId="77777777" w:rsidR="00BD7077" w:rsidRPr="0043415D" w:rsidRDefault="00BD7077" w:rsidP="00E767B6">
            <w:pPr>
              <w:pStyle w:val="ListParagraph"/>
              <w:numPr>
                <w:ilvl w:val="0"/>
                <w:numId w:val="64"/>
              </w:numPr>
              <w:spacing w:after="220"/>
              <w:rPr>
                <w:rStyle w:val="BodyTextChar"/>
                <w:sz w:val="20"/>
                <w:szCs w:val="20"/>
              </w:rPr>
            </w:pPr>
            <w:r w:rsidRPr="0043415D">
              <w:rPr>
                <w:rFonts w:ascii="Arial Narrow" w:hAnsi="Arial Narrow"/>
                <w:sz w:val="20"/>
              </w:rPr>
              <w:t>Testing of the Service both for the procurement process and during the term of any subsequent SRAS Agreement</w:t>
            </w:r>
          </w:p>
        </w:tc>
        <w:tc>
          <w:tcPr>
            <w:tcW w:w="4819" w:type="dxa"/>
          </w:tcPr>
          <w:p w14:paraId="653514B5" w14:textId="77777777" w:rsidR="00BD7077" w:rsidRPr="007D512F" w:rsidRDefault="00BD7077" w:rsidP="00E767B6">
            <w:pPr>
              <w:rPr>
                <w:rStyle w:val="BodyTextChar"/>
                <w:sz w:val="20"/>
                <w:szCs w:val="20"/>
              </w:rPr>
            </w:pPr>
          </w:p>
        </w:tc>
      </w:tr>
      <w:tr w:rsidR="00BD7077" w:rsidRPr="007D512F" w14:paraId="7342B211" w14:textId="77777777" w:rsidTr="00BD7077">
        <w:tc>
          <w:tcPr>
            <w:tcW w:w="4678" w:type="dxa"/>
          </w:tcPr>
          <w:p w14:paraId="7EB00C9B" w14:textId="4C486649" w:rsidR="00BD7077" w:rsidRPr="0043415D" w:rsidRDefault="00BD7077" w:rsidP="00E767B6">
            <w:pPr>
              <w:rPr>
                <w:rStyle w:val="BodyTextChar"/>
                <w:sz w:val="20"/>
                <w:szCs w:val="20"/>
              </w:rPr>
            </w:pPr>
            <w:r w:rsidRPr="0043415D">
              <w:rPr>
                <w:rStyle w:val="BodyTextChar"/>
                <w:sz w:val="20"/>
                <w:szCs w:val="20"/>
              </w:rPr>
              <w:t>If there are no documented arrangements in place:</w:t>
            </w:r>
          </w:p>
          <w:p w14:paraId="42E08C2C" w14:textId="6C142E23" w:rsidR="00BD7077" w:rsidRPr="0043415D" w:rsidRDefault="00BD7077" w:rsidP="00F505A4">
            <w:pPr>
              <w:pStyle w:val="ListParagraph"/>
              <w:numPr>
                <w:ilvl w:val="0"/>
                <w:numId w:val="65"/>
              </w:numPr>
              <w:rPr>
                <w:rStyle w:val="BodyTextChar"/>
                <w:sz w:val="20"/>
                <w:szCs w:val="20"/>
              </w:rPr>
            </w:pPr>
            <w:r w:rsidRPr="0043415D">
              <w:rPr>
                <w:rStyle w:val="BodyTextChar"/>
                <w:sz w:val="20"/>
                <w:szCs w:val="20"/>
              </w:rPr>
              <w:t>Has the TNSP indicated its agreement to facilitate the provision of the service?</w:t>
            </w:r>
          </w:p>
          <w:p w14:paraId="3B6E432F" w14:textId="77777777" w:rsidR="00BD7077" w:rsidRPr="0043415D" w:rsidRDefault="00BD7077" w:rsidP="00F505A4">
            <w:pPr>
              <w:pStyle w:val="ListParagraph"/>
              <w:numPr>
                <w:ilvl w:val="0"/>
                <w:numId w:val="65"/>
              </w:numPr>
              <w:rPr>
                <w:rStyle w:val="BodyTextChar"/>
                <w:sz w:val="20"/>
                <w:szCs w:val="20"/>
              </w:rPr>
            </w:pPr>
            <w:r w:rsidRPr="0043415D">
              <w:rPr>
                <w:rStyle w:val="BodyTextChar"/>
                <w:sz w:val="20"/>
                <w:szCs w:val="20"/>
              </w:rPr>
              <w:t xml:space="preserve">What process will the Tenderer follow to put documented arrangements in place (including timelines)? </w:t>
            </w:r>
          </w:p>
        </w:tc>
        <w:tc>
          <w:tcPr>
            <w:tcW w:w="4819" w:type="dxa"/>
          </w:tcPr>
          <w:p w14:paraId="10143BB1" w14:textId="77777777" w:rsidR="00BD7077" w:rsidRPr="007D512F" w:rsidRDefault="00BD7077" w:rsidP="00E767B6">
            <w:pPr>
              <w:rPr>
                <w:rStyle w:val="BodyTextChar"/>
                <w:sz w:val="20"/>
                <w:szCs w:val="20"/>
              </w:rPr>
            </w:pPr>
          </w:p>
        </w:tc>
      </w:tr>
    </w:tbl>
    <w:p w14:paraId="60B61BED" w14:textId="2B9CEC7F" w:rsidR="002D453D" w:rsidRPr="00BD7077" w:rsidRDefault="002D453D" w:rsidP="00BD7077">
      <w:pPr>
        <w:pStyle w:val="ListParagraph"/>
        <w:numPr>
          <w:ilvl w:val="6"/>
          <w:numId w:val="54"/>
        </w:numPr>
        <w:spacing w:after="220"/>
        <w:ind w:left="567" w:hanging="567"/>
        <w:rPr>
          <w:rFonts w:ascii="Arial Narrow" w:hAnsi="Arial Narrow"/>
          <w:b/>
        </w:rPr>
      </w:pPr>
      <w:r w:rsidRPr="00BD7077">
        <w:rPr>
          <w:rFonts w:ascii="Arial Narrow" w:hAnsi="Arial Narrow"/>
          <w:b/>
        </w:rPr>
        <w:t>Arrangements for SRAS Third Party Assets</w:t>
      </w:r>
    </w:p>
    <w:p w14:paraId="455A46B6" w14:textId="77777777" w:rsidR="00F505A4" w:rsidRDefault="002D453D" w:rsidP="00F505A4">
      <w:pPr>
        <w:tabs>
          <w:tab w:val="right" w:pos="9071"/>
        </w:tabs>
        <w:spacing w:after="220"/>
        <w:rPr>
          <w:rFonts w:ascii="Arial Narrow" w:hAnsi="Arial Narrow"/>
        </w:rPr>
      </w:pPr>
      <w:r>
        <w:rPr>
          <w:rFonts w:ascii="Arial Narrow" w:hAnsi="Arial Narrow"/>
        </w:rPr>
        <w:t>If the SRAS Equipment includes SRAS Third Party Assets</w:t>
      </w:r>
      <w:r w:rsidR="00F505A4">
        <w:rPr>
          <w:rFonts w:ascii="Arial Narrow" w:hAnsi="Arial Narrow"/>
        </w:rPr>
        <w:t>, please provide the following information:</w:t>
      </w:r>
    </w:p>
    <w:tbl>
      <w:tblPr>
        <w:tblStyle w:val="TableGrid"/>
        <w:tblW w:w="9526" w:type="dxa"/>
        <w:tblInd w:w="108" w:type="dxa"/>
        <w:tblLook w:val="04A0" w:firstRow="1" w:lastRow="0" w:firstColumn="1" w:lastColumn="0" w:noHBand="0" w:noVBand="1"/>
      </w:tblPr>
      <w:tblGrid>
        <w:gridCol w:w="4707"/>
        <w:gridCol w:w="4819"/>
      </w:tblGrid>
      <w:tr w:rsidR="00F505A4" w:rsidRPr="007D512F" w14:paraId="5C67620A" w14:textId="77777777" w:rsidTr="007416D0">
        <w:trPr>
          <w:tblHeader/>
        </w:trPr>
        <w:tc>
          <w:tcPr>
            <w:tcW w:w="4707" w:type="dxa"/>
            <w:shd w:val="clear" w:color="auto" w:fill="BFBFBF" w:themeFill="background1" w:themeFillShade="BF"/>
          </w:tcPr>
          <w:p w14:paraId="3357985F" w14:textId="77777777" w:rsidR="00F505A4" w:rsidRPr="007D512F" w:rsidRDefault="00F505A4" w:rsidP="00E767B6">
            <w:pPr>
              <w:pStyle w:val="Indent2"/>
              <w:numPr>
                <w:ilvl w:val="0"/>
                <w:numId w:val="0"/>
              </w:numPr>
              <w:tabs>
                <w:tab w:val="right" w:pos="2726"/>
              </w:tabs>
              <w:spacing w:before="60" w:after="60"/>
              <w:ind w:left="142"/>
              <w:rPr>
                <w:rFonts w:ascii="Arial Narrow" w:hAnsi="Arial Narrow"/>
                <w:sz w:val="20"/>
              </w:rPr>
            </w:pPr>
            <w:r w:rsidRPr="007D512F">
              <w:rPr>
                <w:rFonts w:ascii="Arial Narrow" w:hAnsi="Arial Narrow" w:cs="Arial"/>
                <w:b/>
                <w:sz w:val="20"/>
              </w:rPr>
              <w:t>Requirement</w:t>
            </w:r>
          </w:p>
        </w:tc>
        <w:tc>
          <w:tcPr>
            <w:tcW w:w="4819" w:type="dxa"/>
            <w:shd w:val="clear" w:color="auto" w:fill="BFBFBF" w:themeFill="background1" w:themeFillShade="BF"/>
          </w:tcPr>
          <w:p w14:paraId="427D4FB3" w14:textId="77777777" w:rsidR="00F505A4" w:rsidRPr="00BA066D" w:rsidRDefault="00F505A4" w:rsidP="00E767B6">
            <w:pPr>
              <w:pStyle w:val="Indent2"/>
              <w:numPr>
                <w:ilvl w:val="0"/>
                <w:numId w:val="0"/>
              </w:numPr>
              <w:tabs>
                <w:tab w:val="right" w:pos="2726"/>
              </w:tabs>
              <w:spacing w:before="60" w:after="60"/>
              <w:ind w:left="142"/>
              <w:rPr>
                <w:rFonts w:ascii="Arial Narrow" w:hAnsi="Arial Narrow" w:cs="Arial"/>
                <w:b/>
                <w:sz w:val="20"/>
              </w:rPr>
            </w:pPr>
            <w:r w:rsidRPr="00BA066D">
              <w:rPr>
                <w:rFonts w:ascii="Arial Narrow" w:hAnsi="Arial Narrow" w:cs="Arial"/>
                <w:b/>
                <w:sz w:val="20"/>
              </w:rPr>
              <w:t>Description/Response</w:t>
            </w:r>
          </w:p>
        </w:tc>
      </w:tr>
      <w:tr w:rsidR="00F505A4" w:rsidRPr="007D512F" w14:paraId="0DF051D1" w14:textId="77777777" w:rsidTr="007416D0">
        <w:tc>
          <w:tcPr>
            <w:tcW w:w="4707" w:type="dxa"/>
          </w:tcPr>
          <w:p w14:paraId="0528F593" w14:textId="77777777" w:rsidR="00F505A4" w:rsidRPr="0043415D" w:rsidRDefault="00F505A4" w:rsidP="00E767B6">
            <w:pPr>
              <w:spacing w:after="220"/>
              <w:ind w:left="46"/>
              <w:rPr>
                <w:rFonts w:ascii="Arial Narrow" w:hAnsi="Arial Narrow"/>
                <w:sz w:val="20"/>
              </w:rPr>
            </w:pPr>
            <w:r w:rsidRPr="0043415D">
              <w:rPr>
                <w:rFonts w:ascii="Arial Narrow" w:hAnsi="Arial Narrow"/>
                <w:sz w:val="20"/>
              </w:rPr>
              <w:t xml:space="preserve">Describe the documented arrangements in place between the Tenderer and the </w:t>
            </w:r>
            <w:r w:rsidR="00981DDD" w:rsidRPr="0043415D">
              <w:rPr>
                <w:rFonts w:ascii="Arial Narrow" w:hAnsi="Arial Narrow"/>
                <w:sz w:val="20"/>
              </w:rPr>
              <w:t>owner(s) of the SRAS Third Party Assets t</w:t>
            </w:r>
            <w:r w:rsidRPr="0043415D">
              <w:rPr>
                <w:rFonts w:ascii="Arial Narrow" w:hAnsi="Arial Narrow"/>
                <w:sz w:val="20"/>
              </w:rPr>
              <w:t xml:space="preserve">o allow: </w:t>
            </w:r>
          </w:p>
          <w:p w14:paraId="0F61B703" w14:textId="77777777" w:rsidR="00F505A4" w:rsidRPr="0043415D" w:rsidRDefault="00F505A4" w:rsidP="00E767B6">
            <w:pPr>
              <w:pStyle w:val="ListParagraph"/>
              <w:numPr>
                <w:ilvl w:val="0"/>
                <w:numId w:val="64"/>
              </w:numPr>
              <w:spacing w:after="220"/>
              <w:rPr>
                <w:rFonts w:ascii="Arial Narrow" w:hAnsi="Arial Narrow"/>
                <w:sz w:val="20"/>
              </w:rPr>
            </w:pPr>
            <w:r w:rsidRPr="0043415D">
              <w:rPr>
                <w:rFonts w:ascii="Arial Narrow" w:hAnsi="Arial Narrow"/>
                <w:sz w:val="20"/>
              </w:rPr>
              <w:t>The provision of the Service</w:t>
            </w:r>
          </w:p>
          <w:p w14:paraId="32B6A0D1" w14:textId="77777777" w:rsidR="00F505A4" w:rsidRPr="0043415D" w:rsidRDefault="00F505A4" w:rsidP="00E767B6">
            <w:pPr>
              <w:pStyle w:val="ListParagraph"/>
              <w:numPr>
                <w:ilvl w:val="0"/>
                <w:numId w:val="64"/>
              </w:numPr>
              <w:spacing w:after="220"/>
              <w:rPr>
                <w:rStyle w:val="BodyTextChar"/>
                <w:sz w:val="20"/>
                <w:szCs w:val="20"/>
              </w:rPr>
            </w:pPr>
            <w:r w:rsidRPr="0043415D">
              <w:rPr>
                <w:rFonts w:ascii="Arial Narrow" w:hAnsi="Arial Narrow"/>
                <w:sz w:val="20"/>
              </w:rPr>
              <w:t>Testing of the Service both for the procurement process and during the term of any subsequent SRAS Agreement</w:t>
            </w:r>
          </w:p>
        </w:tc>
        <w:tc>
          <w:tcPr>
            <w:tcW w:w="4819" w:type="dxa"/>
          </w:tcPr>
          <w:p w14:paraId="23444AA5" w14:textId="77777777" w:rsidR="00F505A4" w:rsidRPr="007D512F" w:rsidRDefault="00F505A4" w:rsidP="00E767B6">
            <w:pPr>
              <w:rPr>
                <w:rStyle w:val="BodyTextChar"/>
                <w:sz w:val="20"/>
                <w:szCs w:val="20"/>
              </w:rPr>
            </w:pPr>
          </w:p>
        </w:tc>
      </w:tr>
      <w:tr w:rsidR="00F505A4" w:rsidRPr="007D512F" w14:paraId="71AA6C11" w14:textId="77777777" w:rsidTr="007416D0">
        <w:tc>
          <w:tcPr>
            <w:tcW w:w="4707" w:type="dxa"/>
          </w:tcPr>
          <w:p w14:paraId="577F8967" w14:textId="77777777" w:rsidR="00F505A4" w:rsidRPr="0043415D" w:rsidRDefault="00F505A4" w:rsidP="00E767B6">
            <w:pPr>
              <w:rPr>
                <w:rStyle w:val="BodyTextChar"/>
                <w:sz w:val="20"/>
                <w:szCs w:val="20"/>
              </w:rPr>
            </w:pPr>
            <w:r w:rsidRPr="0043415D">
              <w:rPr>
                <w:rStyle w:val="BodyTextChar"/>
                <w:sz w:val="20"/>
                <w:szCs w:val="20"/>
              </w:rPr>
              <w:t>If there are no documented arrangements in place:</w:t>
            </w:r>
          </w:p>
          <w:p w14:paraId="52C72363" w14:textId="77777777" w:rsidR="00F505A4" w:rsidRPr="0043415D" w:rsidRDefault="00F505A4" w:rsidP="00E767B6">
            <w:pPr>
              <w:pStyle w:val="ListParagraph"/>
              <w:numPr>
                <w:ilvl w:val="0"/>
                <w:numId w:val="65"/>
              </w:numPr>
              <w:rPr>
                <w:rStyle w:val="BodyTextChar"/>
                <w:sz w:val="20"/>
                <w:szCs w:val="20"/>
              </w:rPr>
            </w:pPr>
            <w:r w:rsidRPr="0043415D">
              <w:rPr>
                <w:rStyle w:val="BodyTextChar"/>
                <w:sz w:val="20"/>
                <w:szCs w:val="20"/>
              </w:rPr>
              <w:t xml:space="preserve">Has the </w:t>
            </w:r>
            <w:r w:rsidR="00FB5561" w:rsidRPr="0043415D">
              <w:rPr>
                <w:rStyle w:val="BodyTextChar"/>
                <w:sz w:val="20"/>
                <w:szCs w:val="20"/>
              </w:rPr>
              <w:t>relevant asset owner(s)</w:t>
            </w:r>
            <w:r w:rsidRPr="0043415D">
              <w:rPr>
                <w:rStyle w:val="BodyTextChar"/>
                <w:sz w:val="20"/>
                <w:szCs w:val="20"/>
              </w:rPr>
              <w:t xml:space="preserve"> indicated agreement to facilitate the provision of the service?</w:t>
            </w:r>
          </w:p>
          <w:p w14:paraId="3CA5672E" w14:textId="77777777" w:rsidR="00F505A4" w:rsidRPr="0043415D" w:rsidRDefault="00F505A4" w:rsidP="00E767B6">
            <w:pPr>
              <w:pStyle w:val="ListParagraph"/>
              <w:numPr>
                <w:ilvl w:val="0"/>
                <w:numId w:val="65"/>
              </w:numPr>
              <w:rPr>
                <w:rStyle w:val="BodyTextChar"/>
                <w:sz w:val="20"/>
                <w:szCs w:val="20"/>
              </w:rPr>
            </w:pPr>
            <w:r w:rsidRPr="0043415D">
              <w:rPr>
                <w:rStyle w:val="BodyTextChar"/>
                <w:sz w:val="20"/>
                <w:szCs w:val="20"/>
              </w:rPr>
              <w:t xml:space="preserve">What process will the Tenderer follow to put documented arrangements in place (including timelines)? </w:t>
            </w:r>
          </w:p>
        </w:tc>
        <w:tc>
          <w:tcPr>
            <w:tcW w:w="4819" w:type="dxa"/>
          </w:tcPr>
          <w:p w14:paraId="30741DDD" w14:textId="77777777" w:rsidR="00F505A4" w:rsidRPr="007D512F" w:rsidRDefault="00F505A4" w:rsidP="00E767B6">
            <w:pPr>
              <w:rPr>
                <w:rStyle w:val="BodyTextChar"/>
                <w:sz w:val="20"/>
                <w:szCs w:val="20"/>
              </w:rPr>
            </w:pPr>
          </w:p>
        </w:tc>
      </w:tr>
    </w:tbl>
    <w:p w14:paraId="3200BEA3" w14:textId="432D57BF" w:rsidR="00981DDD" w:rsidRPr="00BD7077" w:rsidRDefault="00981DDD" w:rsidP="00BD7077">
      <w:pPr>
        <w:pStyle w:val="ListParagraph"/>
        <w:keepNext/>
        <w:numPr>
          <w:ilvl w:val="6"/>
          <w:numId w:val="54"/>
        </w:numPr>
        <w:spacing w:after="220"/>
        <w:ind w:left="567" w:hanging="567"/>
        <w:rPr>
          <w:rFonts w:ascii="Arial Narrow" w:hAnsi="Arial Narrow"/>
          <w:b/>
        </w:rPr>
      </w:pPr>
      <w:r w:rsidRPr="00BD7077">
        <w:rPr>
          <w:rFonts w:ascii="Arial Narrow" w:hAnsi="Arial Narrow"/>
          <w:b/>
        </w:rPr>
        <w:lastRenderedPageBreak/>
        <w:t>Testing information</w:t>
      </w:r>
    </w:p>
    <w:tbl>
      <w:tblPr>
        <w:tblStyle w:val="TableGrid"/>
        <w:tblW w:w="9101" w:type="dxa"/>
        <w:tblInd w:w="108" w:type="dxa"/>
        <w:tblLook w:val="04A0" w:firstRow="1" w:lastRow="0" w:firstColumn="1" w:lastColumn="0" w:noHBand="0" w:noVBand="1"/>
      </w:tblPr>
      <w:tblGrid>
        <w:gridCol w:w="4904"/>
        <w:gridCol w:w="4197"/>
      </w:tblGrid>
      <w:tr w:rsidR="00981DDD" w:rsidRPr="007D512F" w14:paraId="62359D06" w14:textId="77777777" w:rsidTr="3635EE88">
        <w:trPr>
          <w:tblHeader/>
        </w:trPr>
        <w:tc>
          <w:tcPr>
            <w:tcW w:w="4904" w:type="dxa"/>
            <w:shd w:val="clear" w:color="auto" w:fill="BFBFBF" w:themeFill="background1" w:themeFillShade="BF"/>
          </w:tcPr>
          <w:p w14:paraId="619E53CC" w14:textId="77777777" w:rsidR="00981DDD" w:rsidRPr="007D512F" w:rsidRDefault="00981DDD" w:rsidP="00E767B6">
            <w:pPr>
              <w:pStyle w:val="Indent2"/>
              <w:numPr>
                <w:ilvl w:val="0"/>
                <w:numId w:val="0"/>
              </w:numPr>
              <w:tabs>
                <w:tab w:val="right" w:pos="2726"/>
              </w:tabs>
              <w:spacing w:before="60" w:after="60"/>
              <w:ind w:left="142"/>
              <w:rPr>
                <w:rFonts w:ascii="Arial Narrow" w:hAnsi="Arial Narrow"/>
                <w:sz w:val="20"/>
              </w:rPr>
            </w:pPr>
            <w:r w:rsidRPr="007D512F">
              <w:rPr>
                <w:rFonts w:ascii="Arial Narrow" w:hAnsi="Arial Narrow" w:cs="Arial"/>
                <w:b/>
                <w:sz w:val="20"/>
              </w:rPr>
              <w:t>Requirement</w:t>
            </w:r>
          </w:p>
        </w:tc>
        <w:tc>
          <w:tcPr>
            <w:tcW w:w="4197" w:type="dxa"/>
            <w:shd w:val="clear" w:color="auto" w:fill="BFBFBF" w:themeFill="background1" w:themeFillShade="BF"/>
          </w:tcPr>
          <w:p w14:paraId="1201981F" w14:textId="77777777" w:rsidR="00981DDD" w:rsidRPr="00BA066D" w:rsidRDefault="00981DDD" w:rsidP="00E767B6">
            <w:pPr>
              <w:pStyle w:val="Indent2"/>
              <w:numPr>
                <w:ilvl w:val="0"/>
                <w:numId w:val="0"/>
              </w:numPr>
              <w:tabs>
                <w:tab w:val="right" w:pos="2726"/>
              </w:tabs>
              <w:spacing w:before="60" w:after="60"/>
              <w:ind w:left="142"/>
              <w:rPr>
                <w:rFonts w:ascii="Arial Narrow" w:hAnsi="Arial Narrow" w:cs="Arial"/>
                <w:b/>
                <w:sz w:val="20"/>
              </w:rPr>
            </w:pPr>
            <w:r w:rsidRPr="00BA066D">
              <w:rPr>
                <w:rFonts w:ascii="Arial Narrow" w:hAnsi="Arial Narrow" w:cs="Arial"/>
                <w:b/>
                <w:sz w:val="20"/>
              </w:rPr>
              <w:t>Description/Response</w:t>
            </w:r>
          </w:p>
        </w:tc>
      </w:tr>
      <w:tr w:rsidR="00981DDD" w:rsidRPr="007D512F" w14:paraId="5E369CA2" w14:textId="77777777" w:rsidTr="3635EE88">
        <w:tc>
          <w:tcPr>
            <w:tcW w:w="4904" w:type="dxa"/>
          </w:tcPr>
          <w:p w14:paraId="7048D8C3" w14:textId="35B09BC3" w:rsidR="00400701" w:rsidRDefault="00981DDD" w:rsidP="00400701">
            <w:pPr>
              <w:spacing w:after="220"/>
              <w:rPr>
                <w:rStyle w:val="BodyTextChar"/>
                <w:sz w:val="20"/>
                <w:szCs w:val="20"/>
              </w:rPr>
            </w:pPr>
            <w:r w:rsidRPr="00981DDD">
              <w:rPr>
                <w:rStyle w:val="BodyTextChar"/>
                <w:sz w:val="20"/>
                <w:szCs w:val="20"/>
              </w:rPr>
              <w:t>Is there a current Test Procedure that meets the requirements of the SRAS Guideline?</w:t>
            </w:r>
            <w:r w:rsidR="00FB5561">
              <w:rPr>
                <w:rStyle w:val="BodyTextChar"/>
                <w:sz w:val="20"/>
                <w:szCs w:val="20"/>
              </w:rPr>
              <w:t xml:space="preserve"> Note the</w:t>
            </w:r>
            <w:r w:rsidR="00400701">
              <w:rPr>
                <w:rStyle w:val="BodyTextChar"/>
                <w:sz w:val="20"/>
                <w:szCs w:val="20"/>
              </w:rPr>
              <w:t>se requirements include:</w:t>
            </w:r>
          </w:p>
          <w:p w14:paraId="3DD5DF1F" w14:textId="63FE0E4A" w:rsidR="00981DDD" w:rsidRPr="00FB5561" w:rsidRDefault="00400701" w:rsidP="00400701">
            <w:pPr>
              <w:spacing w:after="220"/>
              <w:rPr>
                <w:rStyle w:val="BodyTextChar"/>
                <w:sz w:val="20"/>
                <w:szCs w:val="20"/>
                <w:lang w:val="en-US"/>
              </w:rPr>
            </w:pPr>
            <w:r>
              <w:rPr>
                <w:rStyle w:val="BodyTextChar"/>
                <w:sz w:val="20"/>
                <w:szCs w:val="20"/>
              </w:rPr>
              <w:t xml:space="preserve">Test Procedure must be endorsed by </w:t>
            </w:r>
            <w:r w:rsidR="00FB5561">
              <w:rPr>
                <w:rStyle w:val="BodyTextChar"/>
                <w:sz w:val="20"/>
                <w:szCs w:val="20"/>
              </w:rPr>
              <w:t>the TNSP</w:t>
            </w:r>
            <w:r w:rsidR="0043415D">
              <w:rPr>
                <w:rStyle w:val="BodyTextChar"/>
                <w:sz w:val="20"/>
                <w:szCs w:val="20"/>
              </w:rPr>
              <w:t>, any other relevant NSP</w:t>
            </w:r>
            <w:r w:rsidR="00FB5561">
              <w:rPr>
                <w:rStyle w:val="BodyTextChar"/>
                <w:sz w:val="20"/>
                <w:szCs w:val="20"/>
              </w:rPr>
              <w:t xml:space="preserve"> and any owner of SRAS Third Party Assets, and identification of any differences between the test procedure and the process that would occur following a </w:t>
            </w:r>
            <w:r w:rsidR="00FB5561">
              <w:rPr>
                <w:rStyle w:val="BodyTextChar"/>
                <w:i/>
                <w:sz w:val="20"/>
                <w:szCs w:val="20"/>
              </w:rPr>
              <w:t>major supply disruption</w:t>
            </w:r>
            <w:r w:rsidR="00FB5561">
              <w:rPr>
                <w:rStyle w:val="BodyTextChar"/>
                <w:sz w:val="20"/>
                <w:szCs w:val="20"/>
              </w:rPr>
              <w:t>.</w:t>
            </w:r>
          </w:p>
        </w:tc>
        <w:tc>
          <w:tcPr>
            <w:tcW w:w="4197" w:type="dxa"/>
          </w:tcPr>
          <w:p w14:paraId="50DD9056" w14:textId="77777777" w:rsidR="00981DDD" w:rsidRDefault="00981DDD" w:rsidP="00981DDD">
            <w:pPr>
              <w:rPr>
                <w:rStyle w:val="BodyTextChar"/>
                <w:sz w:val="20"/>
                <w:szCs w:val="20"/>
              </w:rPr>
            </w:pPr>
            <w:r>
              <w:rPr>
                <w:rStyle w:val="BodyTextChar"/>
                <w:sz w:val="20"/>
                <w:szCs w:val="20"/>
              </w:rPr>
              <w:t>[</w:t>
            </w:r>
            <w:r w:rsidRPr="00D858B0">
              <w:rPr>
                <w:rStyle w:val="BodyTextChar"/>
                <w:i/>
                <w:sz w:val="20"/>
                <w:szCs w:val="20"/>
              </w:rPr>
              <w:t>Delete inapplicable responses</w:t>
            </w:r>
            <w:r>
              <w:rPr>
                <w:rStyle w:val="BodyTextChar"/>
                <w:sz w:val="20"/>
                <w:szCs w:val="20"/>
              </w:rPr>
              <w:t>]</w:t>
            </w:r>
          </w:p>
          <w:p w14:paraId="5EF7188B" w14:textId="77777777" w:rsidR="00981DDD" w:rsidRDefault="00981DDD" w:rsidP="00981DDD">
            <w:pPr>
              <w:rPr>
                <w:rStyle w:val="BodyTextChar"/>
                <w:sz w:val="20"/>
                <w:szCs w:val="20"/>
              </w:rPr>
            </w:pPr>
            <w:r>
              <w:rPr>
                <w:rStyle w:val="BodyTextChar"/>
                <w:sz w:val="20"/>
                <w:szCs w:val="20"/>
              </w:rPr>
              <w:t>Yes – copy attached</w:t>
            </w:r>
          </w:p>
          <w:p w14:paraId="48757C84" w14:textId="77777777" w:rsidR="00981DDD" w:rsidRPr="007D512F" w:rsidRDefault="00981DDD" w:rsidP="00981DDD">
            <w:pPr>
              <w:rPr>
                <w:rStyle w:val="BodyTextChar"/>
                <w:sz w:val="20"/>
                <w:szCs w:val="20"/>
              </w:rPr>
            </w:pPr>
            <w:r>
              <w:rPr>
                <w:rStyle w:val="BodyTextChar"/>
                <w:sz w:val="20"/>
                <w:szCs w:val="20"/>
              </w:rPr>
              <w:t>No – to be submitted to AEMO by [insert date]</w:t>
            </w:r>
          </w:p>
        </w:tc>
      </w:tr>
      <w:tr w:rsidR="00981DDD" w:rsidRPr="007D512F" w14:paraId="34127A22" w14:textId="77777777" w:rsidTr="3635EE88">
        <w:tc>
          <w:tcPr>
            <w:tcW w:w="4904" w:type="dxa"/>
          </w:tcPr>
          <w:p w14:paraId="7023D408" w14:textId="6715C87F" w:rsidR="00981DDD" w:rsidRPr="00FB5561" w:rsidRDefault="00981DDD" w:rsidP="00E53644">
            <w:pPr>
              <w:rPr>
                <w:rStyle w:val="BodyTextChar"/>
                <w:sz w:val="20"/>
                <w:szCs w:val="20"/>
              </w:rPr>
            </w:pPr>
            <w:r w:rsidRPr="3635EE88">
              <w:rPr>
                <w:rStyle w:val="BodyTextChar"/>
                <w:sz w:val="20"/>
                <w:szCs w:val="20"/>
              </w:rPr>
              <w:t xml:space="preserve">If an SRAS Test has not been conducted </w:t>
            </w:r>
            <w:r w:rsidR="00FB5561" w:rsidRPr="3635EE88">
              <w:rPr>
                <w:rStyle w:val="BodyTextChar"/>
                <w:sz w:val="20"/>
                <w:szCs w:val="20"/>
              </w:rPr>
              <w:t>since [1 July 20</w:t>
            </w:r>
            <w:r w:rsidR="003F4118" w:rsidRPr="3635EE88">
              <w:rPr>
                <w:rStyle w:val="BodyTextChar"/>
                <w:sz w:val="20"/>
                <w:szCs w:val="20"/>
              </w:rPr>
              <w:t>2</w:t>
            </w:r>
            <w:r w:rsidR="04E91ADF" w:rsidRPr="3635EE88">
              <w:rPr>
                <w:rStyle w:val="BodyTextChar"/>
                <w:sz w:val="20"/>
                <w:szCs w:val="20"/>
              </w:rPr>
              <w:t>0</w:t>
            </w:r>
            <w:r w:rsidR="00FB5561" w:rsidRPr="3635EE88">
              <w:rPr>
                <w:rStyle w:val="BodyTextChar"/>
                <w:sz w:val="20"/>
                <w:szCs w:val="20"/>
              </w:rPr>
              <w:t xml:space="preserve">], </w:t>
            </w:r>
            <w:r w:rsidR="00E53644" w:rsidRPr="3635EE88">
              <w:rPr>
                <w:rStyle w:val="BodyTextChar"/>
                <w:sz w:val="20"/>
                <w:szCs w:val="20"/>
              </w:rPr>
              <w:t xml:space="preserve">state </w:t>
            </w:r>
            <w:r w:rsidR="00FB5561" w:rsidRPr="3635EE88">
              <w:rPr>
                <w:rStyle w:val="BodyTextChar"/>
                <w:sz w:val="20"/>
                <w:szCs w:val="20"/>
              </w:rPr>
              <w:t xml:space="preserve">approximate date </w:t>
            </w:r>
            <w:r w:rsidR="00E53644" w:rsidRPr="3635EE88">
              <w:rPr>
                <w:rStyle w:val="BodyTextChar"/>
                <w:sz w:val="20"/>
                <w:szCs w:val="20"/>
              </w:rPr>
              <w:t xml:space="preserve">proposed for </w:t>
            </w:r>
            <w:r w:rsidRPr="3635EE88">
              <w:rPr>
                <w:rStyle w:val="BodyTextChar"/>
                <w:sz w:val="20"/>
                <w:szCs w:val="20"/>
              </w:rPr>
              <w:t>SRAS Test</w:t>
            </w:r>
            <w:r w:rsidR="00E53644" w:rsidRPr="3635EE88">
              <w:rPr>
                <w:rStyle w:val="BodyTextChar"/>
                <w:sz w:val="20"/>
                <w:szCs w:val="20"/>
              </w:rPr>
              <w:t xml:space="preserve"> before procurement</w:t>
            </w:r>
            <w:r w:rsidR="00FB5561" w:rsidRPr="3635EE88">
              <w:rPr>
                <w:rStyle w:val="BodyTextChar"/>
                <w:sz w:val="20"/>
                <w:szCs w:val="20"/>
              </w:rPr>
              <w:t>:</w:t>
            </w:r>
            <w:r w:rsidRPr="3635EE88">
              <w:rPr>
                <w:rStyle w:val="BodyTextChar"/>
                <w:sz w:val="20"/>
                <w:szCs w:val="20"/>
              </w:rPr>
              <w:t xml:space="preserve"> </w:t>
            </w:r>
          </w:p>
        </w:tc>
        <w:tc>
          <w:tcPr>
            <w:tcW w:w="4197" w:type="dxa"/>
          </w:tcPr>
          <w:p w14:paraId="298A274D" w14:textId="77777777" w:rsidR="00981DDD" w:rsidRPr="007D512F" w:rsidRDefault="00981DDD" w:rsidP="00E767B6">
            <w:pPr>
              <w:rPr>
                <w:rStyle w:val="BodyTextChar"/>
                <w:sz w:val="20"/>
                <w:szCs w:val="20"/>
              </w:rPr>
            </w:pPr>
          </w:p>
        </w:tc>
      </w:tr>
    </w:tbl>
    <w:p w14:paraId="43E436EE" w14:textId="77777777" w:rsidR="00981DDD" w:rsidRDefault="00981DDD" w:rsidP="00981DDD">
      <w:pPr>
        <w:spacing w:after="220"/>
        <w:rPr>
          <w:rFonts w:ascii="Arial Narrow" w:hAnsi="Arial Narrow"/>
        </w:rPr>
      </w:pPr>
    </w:p>
    <w:p w14:paraId="251C145E" w14:textId="77777777" w:rsidR="00F505A4" w:rsidRDefault="00F505A4" w:rsidP="00F505A4">
      <w:pPr>
        <w:spacing w:after="220"/>
        <w:rPr>
          <w:rFonts w:ascii="Arial Narrow" w:hAnsi="Arial Narrow"/>
        </w:rPr>
      </w:pPr>
    </w:p>
    <w:p w14:paraId="41460DB3" w14:textId="77777777" w:rsidR="00F505A4" w:rsidRDefault="00F505A4" w:rsidP="00FB5561">
      <w:pPr>
        <w:tabs>
          <w:tab w:val="right" w:pos="9071"/>
        </w:tabs>
        <w:spacing w:after="220"/>
        <w:rPr>
          <w:rFonts w:ascii="Arial Narrow" w:hAnsi="Arial Narrow"/>
        </w:rPr>
      </w:pPr>
    </w:p>
    <w:p w14:paraId="378864AB" w14:textId="77777777" w:rsidR="00F505A4" w:rsidRPr="00A86692" w:rsidRDefault="00F505A4" w:rsidP="00B0763D">
      <w:pPr>
        <w:spacing w:after="220"/>
        <w:rPr>
          <w:rFonts w:ascii="Arial Narrow" w:hAnsi="Arial Narrow"/>
        </w:rPr>
      </w:pPr>
    </w:p>
    <w:p w14:paraId="068AC965" w14:textId="77777777" w:rsidR="00695E2A" w:rsidRPr="009F3F1B" w:rsidRDefault="003B11C2" w:rsidP="00695E2A">
      <w:pPr>
        <w:pStyle w:val="ITTScheduleHeading1"/>
        <w:shd w:val="clear" w:color="auto" w:fill="auto"/>
        <w:rPr>
          <w:rFonts w:ascii="Arial Narrow" w:hAnsi="Arial Narrow"/>
          <w:sz w:val="30"/>
          <w:szCs w:val="30"/>
        </w:rPr>
      </w:pPr>
      <w:bookmarkStart w:id="80" w:name="_Toc501015920"/>
      <w:bookmarkStart w:id="81" w:name="_Toc137014564"/>
      <w:bookmarkStart w:id="82" w:name="_Toc137442215"/>
      <w:bookmarkStart w:id="83" w:name="_Toc137014570"/>
      <w:bookmarkStart w:id="84" w:name="_Toc137442221"/>
      <w:r>
        <w:rPr>
          <w:rFonts w:ascii="Arial Narrow" w:hAnsi="Arial Narrow"/>
          <w:sz w:val="30"/>
          <w:szCs w:val="30"/>
        </w:rPr>
        <w:lastRenderedPageBreak/>
        <w:t>SCHEDULE 5</w:t>
      </w:r>
      <w:bookmarkEnd w:id="80"/>
    </w:p>
    <w:p w14:paraId="155CCFEE" w14:textId="77777777" w:rsidR="00695E2A" w:rsidRPr="00A86692" w:rsidRDefault="00695E2A" w:rsidP="00695E2A">
      <w:pPr>
        <w:spacing w:after="220"/>
        <w:rPr>
          <w:rFonts w:ascii="Arial Narrow" w:hAnsi="Arial Narrow"/>
        </w:rPr>
      </w:pPr>
    </w:p>
    <w:p w14:paraId="24A1A5B2" w14:textId="77777777" w:rsidR="00695E2A" w:rsidRDefault="00695E2A" w:rsidP="00695E2A">
      <w:pPr>
        <w:spacing w:after="220"/>
        <w:jc w:val="center"/>
        <w:rPr>
          <w:rFonts w:ascii="Arial Narrow" w:hAnsi="Arial Narrow" w:cs="Arial"/>
          <w:b/>
          <w:sz w:val="30"/>
          <w:szCs w:val="30"/>
        </w:rPr>
      </w:pPr>
      <w:r w:rsidRPr="009F3F1B">
        <w:rPr>
          <w:rFonts w:ascii="Arial Narrow" w:hAnsi="Arial Narrow" w:cs="Arial"/>
          <w:b/>
          <w:sz w:val="30"/>
          <w:szCs w:val="30"/>
        </w:rPr>
        <w:t>PROPOSED SRAS AGREEMENT</w:t>
      </w:r>
    </w:p>
    <w:p w14:paraId="685E5509" w14:textId="77777777" w:rsidR="000722E2" w:rsidRDefault="000722E2" w:rsidP="000722E2">
      <w:pPr>
        <w:pStyle w:val="TxtNum1"/>
        <w:numPr>
          <w:ilvl w:val="0"/>
          <w:numId w:val="0"/>
        </w:numPr>
        <w:ind w:left="709"/>
        <w:rPr>
          <w:rFonts w:ascii="Arial Narrow" w:hAnsi="Arial Narrow"/>
        </w:rPr>
      </w:pPr>
      <w:r>
        <w:rPr>
          <w:rFonts w:ascii="Arial Narrow" w:hAnsi="Arial Narrow"/>
        </w:rPr>
        <w:t xml:space="preserve">A marked-up copy of the proposed SRAS Agreement is to be attached if the Tenderer proposes any changes. All changes must be marked up in track changes mode. </w:t>
      </w:r>
    </w:p>
    <w:p w14:paraId="05F11D07" w14:textId="77777777" w:rsidR="00FB5561" w:rsidRDefault="00FB5561" w:rsidP="000722E2">
      <w:pPr>
        <w:pStyle w:val="TxtNum1"/>
        <w:numPr>
          <w:ilvl w:val="0"/>
          <w:numId w:val="0"/>
        </w:numPr>
        <w:ind w:left="709"/>
        <w:rPr>
          <w:rFonts w:ascii="Arial Narrow" w:hAnsi="Arial Narrow"/>
        </w:rPr>
      </w:pPr>
      <w:r>
        <w:rPr>
          <w:rFonts w:ascii="Arial Narrow" w:hAnsi="Arial Narrow"/>
        </w:rPr>
        <w:t>If no changes are proposed, do not attach a copy.</w:t>
      </w:r>
      <w:bookmarkEnd w:id="81"/>
      <w:bookmarkEnd w:id="82"/>
      <w:bookmarkEnd w:id="83"/>
      <w:bookmarkEnd w:id="84"/>
    </w:p>
    <w:sectPr w:rsidR="00FB5561" w:rsidSect="00D91AD5">
      <w:pgSz w:w="11907" w:h="16840" w:code="9"/>
      <w:pgMar w:top="1440" w:right="1418" w:bottom="1440" w:left="1418"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6905" w14:textId="77777777" w:rsidR="008F269E" w:rsidRDefault="008F269E">
      <w:r>
        <w:separator/>
      </w:r>
    </w:p>
    <w:p w14:paraId="6216D163" w14:textId="77777777" w:rsidR="008F269E" w:rsidRDefault="008F269E"/>
  </w:endnote>
  <w:endnote w:type="continuationSeparator" w:id="0">
    <w:p w14:paraId="5C8DAF72" w14:textId="77777777" w:rsidR="008F269E" w:rsidRDefault="008F269E">
      <w:r>
        <w:continuationSeparator/>
      </w:r>
    </w:p>
    <w:p w14:paraId="42908793" w14:textId="77777777" w:rsidR="008F269E" w:rsidRDefault="008F269E"/>
  </w:endnote>
  <w:endnote w:type="continuationNotice" w:id="1">
    <w:p w14:paraId="527B2D25" w14:textId="77777777" w:rsidR="008F269E" w:rsidRDefault="008F26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4430" w14:textId="77777777" w:rsidR="00BE7A15" w:rsidRDefault="00BE7A1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B6A9" w14:textId="1E047CFC" w:rsidR="00BE7A15" w:rsidRPr="00BB48B1" w:rsidRDefault="00BE7A15" w:rsidP="0011322D">
    <w:pPr>
      <w:pStyle w:val="Footer"/>
      <w:tabs>
        <w:tab w:val="clear" w:pos="8100"/>
        <w:tab w:val="right" w:pos="9072"/>
      </w:tabs>
      <w:ind w:right="0"/>
      <w:jc w:val="left"/>
      <w:rPr>
        <w:sz w:val="16"/>
        <w:szCs w:val="16"/>
      </w:rPr>
    </w:pPr>
    <w:r w:rsidRPr="00BB48B1">
      <w:rPr>
        <w:b/>
        <w:sz w:val="16"/>
        <w:szCs w:val="16"/>
      </w:rPr>
      <w:tab/>
    </w:r>
    <w:r w:rsidRPr="00BB48B1">
      <w:rPr>
        <w:sz w:val="16"/>
        <w:szCs w:val="16"/>
      </w:rPr>
      <w:tab/>
    </w:r>
    <w:r w:rsidRPr="0064064B">
      <w:rPr>
        <w:sz w:val="16"/>
        <w:szCs w:val="16"/>
      </w:rPr>
      <w:t xml:space="preserve">Page </w:t>
    </w:r>
    <w:r w:rsidRPr="0064064B">
      <w:rPr>
        <w:sz w:val="16"/>
        <w:szCs w:val="16"/>
      </w:rPr>
      <w:fldChar w:fldCharType="begin"/>
    </w:r>
    <w:r w:rsidRPr="00CC35A2">
      <w:rPr>
        <w:sz w:val="16"/>
        <w:szCs w:val="16"/>
      </w:rPr>
      <w:instrText xml:space="preserve"> PAGE </w:instrText>
    </w:r>
    <w:r w:rsidRPr="0064064B">
      <w:rPr>
        <w:sz w:val="16"/>
        <w:szCs w:val="16"/>
      </w:rPr>
      <w:fldChar w:fldCharType="separate"/>
    </w:r>
    <w:r w:rsidR="0043415D">
      <w:rPr>
        <w:noProof/>
        <w:sz w:val="16"/>
        <w:szCs w:val="16"/>
      </w:rPr>
      <w:t>24</w:t>
    </w:r>
    <w:r w:rsidRPr="0064064B">
      <w:rPr>
        <w:sz w:val="16"/>
        <w:szCs w:val="16"/>
      </w:rPr>
      <w:fldChar w:fldCharType="end"/>
    </w:r>
    <w:r w:rsidRPr="0064064B">
      <w:rPr>
        <w:sz w:val="16"/>
        <w:szCs w:val="16"/>
      </w:rPr>
      <w:t xml:space="preserve"> of </w:t>
    </w:r>
    <w:r w:rsidRPr="0064064B">
      <w:rPr>
        <w:sz w:val="16"/>
        <w:szCs w:val="16"/>
      </w:rPr>
      <w:fldChar w:fldCharType="begin"/>
    </w:r>
    <w:r w:rsidRPr="00CC35A2">
      <w:rPr>
        <w:sz w:val="16"/>
        <w:szCs w:val="16"/>
      </w:rPr>
      <w:instrText xml:space="preserve"> NUMPAGES  </w:instrText>
    </w:r>
    <w:r w:rsidRPr="0064064B">
      <w:rPr>
        <w:sz w:val="16"/>
        <w:szCs w:val="16"/>
      </w:rPr>
      <w:fldChar w:fldCharType="separate"/>
    </w:r>
    <w:r w:rsidR="0043415D">
      <w:rPr>
        <w:noProof/>
        <w:sz w:val="16"/>
        <w:szCs w:val="16"/>
      </w:rPr>
      <w:t>24</w:t>
    </w:r>
    <w:r w:rsidRPr="0064064B">
      <w:rPr>
        <w:sz w:val="16"/>
        <w:szCs w:val="16"/>
      </w:rPr>
      <w:fldChar w:fldCharType="end"/>
    </w:r>
    <w:r w:rsidRPr="00BB48B1" w:rsidDel="00BB48B1">
      <w:rPr>
        <w:sz w:val="16"/>
        <w:szCs w:val="16"/>
      </w:rPr>
      <w:t xml:space="preserve"> </w:t>
    </w:r>
  </w:p>
  <w:p w14:paraId="64224E3B" w14:textId="77777777" w:rsidR="00BE7A15" w:rsidRDefault="00BE7A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5FD6" w14:textId="77777777" w:rsidR="008F269E" w:rsidRDefault="008F269E">
      <w:r>
        <w:separator/>
      </w:r>
    </w:p>
  </w:footnote>
  <w:footnote w:type="continuationSeparator" w:id="0">
    <w:p w14:paraId="3DF6ADDA" w14:textId="77777777" w:rsidR="008F269E" w:rsidRDefault="008F269E">
      <w:r>
        <w:continuationSeparator/>
      </w:r>
    </w:p>
    <w:p w14:paraId="3B784D2D" w14:textId="77777777" w:rsidR="008F269E" w:rsidRDefault="008F269E"/>
  </w:footnote>
  <w:footnote w:type="continuationNotice" w:id="1">
    <w:p w14:paraId="4E96F58A" w14:textId="77777777" w:rsidR="008F269E" w:rsidRDefault="008F269E">
      <w:pPr>
        <w:spacing w:before="0" w:after="0"/>
      </w:pPr>
    </w:p>
  </w:footnote>
  <w:footnote w:id="2">
    <w:p w14:paraId="7A452EAD" w14:textId="23BED040" w:rsidR="00BE7A15" w:rsidRPr="00C471CC" w:rsidRDefault="00BE7A15">
      <w:pPr>
        <w:pStyle w:val="FootnoteText"/>
        <w:rPr>
          <w:sz w:val="18"/>
        </w:rPr>
      </w:pPr>
      <w:r w:rsidRPr="00C471CC">
        <w:rPr>
          <w:rStyle w:val="FootnoteReference"/>
          <w:sz w:val="18"/>
        </w:rPr>
        <w:footnoteRef/>
      </w:r>
      <w:r w:rsidRPr="00C471CC">
        <w:rPr>
          <w:sz w:val="18"/>
        </w:rPr>
        <w:t xml:space="preserve"> AEMO’s incoming email size limit is 20MB. Tenderers will need to check their own limits on outgoing email.</w:t>
      </w:r>
    </w:p>
  </w:footnote>
  <w:footnote w:id="3">
    <w:p w14:paraId="7C74A4E4" w14:textId="2579C0AD" w:rsidR="00BE7A15" w:rsidRPr="003A1331" w:rsidRDefault="00BE7A15">
      <w:pPr>
        <w:pStyle w:val="FootnoteText"/>
        <w:rPr>
          <w:rFonts w:ascii="Arial Narrow" w:hAnsi="Arial Narrow"/>
          <w:sz w:val="16"/>
        </w:rPr>
      </w:pPr>
      <w:r w:rsidRPr="003A1331">
        <w:rPr>
          <w:rStyle w:val="FootnoteReference"/>
          <w:rFonts w:ascii="Arial Narrow" w:hAnsi="Arial Narrow"/>
          <w:sz w:val="18"/>
        </w:rPr>
        <w:footnoteRef/>
      </w:r>
      <w:r w:rsidRPr="003A1331">
        <w:rPr>
          <w:rFonts w:ascii="Arial Narrow" w:hAnsi="Arial Narrow"/>
          <w:sz w:val="18"/>
        </w:rPr>
        <w:t xml:space="preserve"> Only the PDF version must be signed</w:t>
      </w:r>
    </w:p>
  </w:footnote>
  <w:footnote w:id="4">
    <w:p w14:paraId="6C001BE1" w14:textId="77777777" w:rsidR="00BE7A15" w:rsidRDefault="00BE7A15">
      <w:pPr>
        <w:pStyle w:val="FootnoteText"/>
      </w:pPr>
      <w:r>
        <w:rPr>
          <w:rStyle w:val="FootnoteReference"/>
        </w:rPr>
        <w:footnoteRef/>
      </w:r>
      <w:r>
        <w:t xml:space="preserve"> </w:t>
      </w:r>
      <w:r w:rsidRPr="00653848">
        <w:rPr>
          <w:rFonts w:ascii="Arial Narrow" w:hAnsi="Arial Narrow"/>
          <w:sz w:val="18"/>
          <w:szCs w:val="18"/>
        </w:rPr>
        <w:t>Delete as appropriate.</w:t>
      </w:r>
    </w:p>
  </w:footnote>
  <w:footnote w:id="5">
    <w:p w14:paraId="5B3A8571" w14:textId="77777777" w:rsidR="00BE7A15" w:rsidRPr="00FE557F" w:rsidRDefault="00BE7A15" w:rsidP="00FE557F">
      <w:pPr>
        <w:pStyle w:val="FootnoteText"/>
        <w:rPr>
          <w:rFonts w:ascii="Arial Narrow" w:hAnsi="Arial Narrow"/>
        </w:rPr>
      </w:pPr>
      <w:r w:rsidRPr="00FE557F">
        <w:rPr>
          <w:rStyle w:val="FootnoteReference"/>
          <w:rFonts w:ascii="Arial Narrow" w:hAnsi="Arial Narrow"/>
        </w:rPr>
        <w:footnoteRef/>
      </w:r>
      <w:r w:rsidRPr="00FE557F">
        <w:rPr>
          <w:rFonts w:ascii="Arial Narrow" w:hAnsi="Arial Narrow"/>
        </w:rPr>
        <w:t xml:space="preserve"> Delete as appropriate.</w:t>
      </w:r>
    </w:p>
  </w:footnote>
  <w:footnote w:id="6">
    <w:p w14:paraId="6F1E1FE2" w14:textId="6F5EFCF0" w:rsidR="00BE7A15" w:rsidRPr="002D453D" w:rsidRDefault="00BE7A15" w:rsidP="00BF205E">
      <w:pPr>
        <w:pStyle w:val="FootnoteText"/>
        <w:rPr>
          <w:sz w:val="18"/>
          <w:szCs w:val="18"/>
        </w:rPr>
      </w:pPr>
      <w:r w:rsidRPr="002D453D">
        <w:rPr>
          <w:rStyle w:val="FootnoteReference"/>
          <w:sz w:val="18"/>
          <w:szCs w:val="18"/>
        </w:rPr>
        <w:footnoteRef/>
      </w:r>
      <w:r w:rsidRPr="002D453D">
        <w:rPr>
          <w:sz w:val="18"/>
          <w:szCs w:val="18"/>
        </w:rPr>
        <w:t xml:space="preserve"> Available at </w:t>
      </w:r>
      <w:r w:rsidRPr="00D108DB">
        <w:rPr>
          <w:sz w:val="18"/>
          <w:szCs w:val="18"/>
        </w:rPr>
        <w:t>https://aemo.com.au/-/media/files/stakeholder_consultation/consultations/nem-consultations/2019/lbsp-amendments/final-stage/generator_lbsp_template.docx?la=en&amp;hash=9D0769FBC25C73A714F4414C8ACC0C59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0A7" w14:textId="77777777" w:rsidR="00BE7A15" w:rsidRPr="00BC3FD9" w:rsidRDefault="00BE7A15" w:rsidP="00036570">
    <w:pPr>
      <w:pBdr>
        <w:bottom w:val="single" w:sz="6" w:space="1" w:color="auto"/>
      </w:pBdr>
      <w:tabs>
        <w:tab w:val="left" w:pos="1418"/>
        <w:tab w:val="right" w:pos="9072"/>
      </w:tabs>
      <w:jc w:val="both"/>
      <w:rPr>
        <w:rFonts w:ascii="Arial Narrow" w:hAnsi="Arial Narrow"/>
      </w:rPr>
    </w:pPr>
    <w:r>
      <w:tab/>
    </w:r>
    <w:r>
      <w:tab/>
    </w:r>
    <w:r w:rsidRPr="00BC3FD9">
      <w:rPr>
        <w:rFonts w:ascii="Arial Narrow" w:hAnsi="Arial Narrow"/>
      </w:rPr>
      <w:t>Invitation to Tender</w:t>
    </w:r>
    <w:r>
      <w:rPr>
        <w:rFonts w:ascii="Arial Narrow" w:hAnsi="Arial Narrow"/>
      </w:rPr>
      <w:t xml:space="preserve"> – SRAS </w:t>
    </w:r>
  </w:p>
  <w:p w14:paraId="2961CD11" w14:textId="77777777" w:rsidR="00BE7A15" w:rsidRDefault="00BE7A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24EC6"/>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87E01BE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356F4A0"/>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6DC076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8E409912"/>
    <w:lvl w:ilvl="0" w:tplc="DCDA2524">
      <w:start w:val="1"/>
      <w:numFmt w:val="bullet"/>
      <w:lvlText w:val=""/>
      <w:lvlJc w:val="left"/>
      <w:pPr>
        <w:tabs>
          <w:tab w:val="num" w:pos="1492"/>
        </w:tabs>
        <w:ind w:left="1492" w:hanging="360"/>
      </w:pPr>
      <w:rPr>
        <w:rFonts w:ascii="Symbol" w:hAnsi="Symbol" w:hint="default"/>
      </w:rPr>
    </w:lvl>
    <w:lvl w:ilvl="1" w:tplc="488C8BE2">
      <w:numFmt w:val="decimal"/>
      <w:lvlText w:val=""/>
      <w:lvlJc w:val="left"/>
    </w:lvl>
    <w:lvl w:ilvl="2" w:tplc="C904207C">
      <w:numFmt w:val="decimal"/>
      <w:lvlText w:val=""/>
      <w:lvlJc w:val="left"/>
    </w:lvl>
    <w:lvl w:ilvl="3" w:tplc="B7C80EAC">
      <w:numFmt w:val="decimal"/>
      <w:lvlText w:val=""/>
      <w:lvlJc w:val="left"/>
    </w:lvl>
    <w:lvl w:ilvl="4" w:tplc="3D22CBC6">
      <w:numFmt w:val="decimal"/>
      <w:lvlText w:val=""/>
      <w:lvlJc w:val="left"/>
    </w:lvl>
    <w:lvl w:ilvl="5" w:tplc="FCBC7538">
      <w:numFmt w:val="decimal"/>
      <w:lvlText w:val=""/>
      <w:lvlJc w:val="left"/>
    </w:lvl>
    <w:lvl w:ilvl="6" w:tplc="5C6AE678">
      <w:numFmt w:val="decimal"/>
      <w:lvlText w:val=""/>
      <w:lvlJc w:val="left"/>
    </w:lvl>
    <w:lvl w:ilvl="7" w:tplc="356821CA">
      <w:numFmt w:val="decimal"/>
      <w:lvlText w:val=""/>
      <w:lvlJc w:val="left"/>
    </w:lvl>
    <w:lvl w:ilvl="8" w:tplc="B77EED8A">
      <w:numFmt w:val="decimal"/>
      <w:lvlText w:val=""/>
      <w:lvlJc w:val="left"/>
    </w:lvl>
  </w:abstractNum>
  <w:abstractNum w:abstractNumId="5" w15:restartNumberingAfterBreak="0">
    <w:nsid w:val="FFFFFF81"/>
    <w:multiLevelType w:val="hybridMultilevel"/>
    <w:tmpl w:val="BD7EFA7C"/>
    <w:lvl w:ilvl="0" w:tplc="51709000">
      <w:start w:val="1"/>
      <w:numFmt w:val="bullet"/>
      <w:lvlText w:val=""/>
      <w:lvlJc w:val="left"/>
      <w:pPr>
        <w:tabs>
          <w:tab w:val="num" w:pos="1209"/>
        </w:tabs>
        <w:ind w:left="1209" w:hanging="360"/>
      </w:pPr>
      <w:rPr>
        <w:rFonts w:ascii="Symbol" w:hAnsi="Symbol" w:hint="default"/>
      </w:rPr>
    </w:lvl>
    <w:lvl w:ilvl="1" w:tplc="B6045106">
      <w:numFmt w:val="decimal"/>
      <w:lvlText w:val=""/>
      <w:lvlJc w:val="left"/>
    </w:lvl>
    <w:lvl w:ilvl="2" w:tplc="E6F0389C">
      <w:numFmt w:val="decimal"/>
      <w:lvlText w:val=""/>
      <w:lvlJc w:val="left"/>
    </w:lvl>
    <w:lvl w:ilvl="3" w:tplc="2376E7AE">
      <w:numFmt w:val="decimal"/>
      <w:lvlText w:val=""/>
      <w:lvlJc w:val="left"/>
    </w:lvl>
    <w:lvl w:ilvl="4" w:tplc="AB02D74E">
      <w:numFmt w:val="decimal"/>
      <w:lvlText w:val=""/>
      <w:lvlJc w:val="left"/>
    </w:lvl>
    <w:lvl w:ilvl="5" w:tplc="43AA3B6A">
      <w:numFmt w:val="decimal"/>
      <w:lvlText w:val=""/>
      <w:lvlJc w:val="left"/>
    </w:lvl>
    <w:lvl w:ilvl="6" w:tplc="C4822FEC">
      <w:numFmt w:val="decimal"/>
      <w:lvlText w:val=""/>
      <w:lvlJc w:val="left"/>
    </w:lvl>
    <w:lvl w:ilvl="7" w:tplc="EDE4EA04">
      <w:numFmt w:val="decimal"/>
      <w:lvlText w:val=""/>
      <w:lvlJc w:val="left"/>
    </w:lvl>
    <w:lvl w:ilvl="8" w:tplc="21426122">
      <w:numFmt w:val="decimal"/>
      <w:lvlText w:val=""/>
      <w:lvlJc w:val="left"/>
    </w:lvl>
  </w:abstractNum>
  <w:abstractNum w:abstractNumId="6" w15:restartNumberingAfterBreak="0">
    <w:nsid w:val="FFFFFF82"/>
    <w:multiLevelType w:val="hybridMultilevel"/>
    <w:tmpl w:val="E9BA35E4"/>
    <w:lvl w:ilvl="0" w:tplc="757ECA0A">
      <w:start w:val="1"/>
      <w:numFmt w:val="bullet"/>
      <w:lvlText w:val=""/>
      <w:lvlJc w:val="left"/>
      <w:pPr>
        <w:tabs>
          <w:tab w:val="num" w:pos="926"/>
        </w:tabs>
        <w:ind w:left="926" w:hanging="360"/>
      </w:pPr>
      <w:rPr>
        <w:rFonts w:ascii="Symbol" w:hAnsi="Symbol" w:hint="default"/>
      </w:rPr>
    </w:lvl>
    <w:lvl w:ilvl="1" w:tplc="85F6ACF0">
      <w:numFmt w:val="decimal"/>
      <w:lvlText w:val=""/>
      <w:lvlJc w:val="left"/>
    </w:lvl>
    <w:lvl w:ilvl="2" w:tplc="F90AAFEC">
      <w:numFmt w:val="decimal"/>
      <w:lvlText w:val=""/>
      <w:lvlJc w:val="left"/>
    </w:lvl>
    <w:lvl w:ilvl="3" w:tplc="9C52881A">
      <w:numFmt w:val="decimal"/>
      <w:lvlText w:val=""/>
      <w:lvlJc w:val="left"/>
    </w:lvl>
    <w:lvl w:ilvl="4" w:tplc="F8380DC6">
      <w:numFmt w:val="decimal"/>
      <w:lvlText w:val=""/>
      <w:lvlJc w:val="left"/>
    </w:lvl>
    <w:lvl w:ilvl="5" w:tplc="D7F68CF8">
      <w:numFmt w:val="decimal"/>
      <w:lvlText w:val=""/>
      <w:lvlJc w:val="left"/>
    </w:lvl>
    <w:lvl w:ilvl="6" w:tplc="AB64A5A2">
      <w:numFmt w:val="decimal"/>
      <w:lvlText w:val=""/>
      <w:lvlJc w:val="left"/>
    </w:lvl>
    <w:lvl w:ilvl="7" w:tplc="C46E33EC">
      <w:numFmt w:val="decimal"/>
      <w:lvlText w:val=""/>
      <w:lvlJc w:val="left"/>
    </w:lvl>
    <w:lvl w:ilvl="8" w:tplc="6CDA86AA">
      <w:numFmt w:val="decimal"/>
      <w:lvlText w:val=""/>
      <w:lvlJc w:val="left"/>
    </w:lvl>
  </w:abstractNum>
  <w:abstractNum w:abstractNumId="7" w15:restartNumberingAfterBreak="0">
    <w:nsid w:val="FFFFFF83"/>
    <w:multiLevelType w:val="multilevel"/>
    <w:tmpl w:val="F1C0127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DAB4CF34"/>
    <w:lvl w:ilvl="0" w:tplc="0374DB34">
      <w:start w:val="1"/>
      <w:numFmt w:val="decimal"/>
      <w:lvlText w:val="%1."/>
      <w:lvlJc w:val="left"/>
      <w:pPr>
        <w:tabs>
          <w:tab w:val="num" w:pos="360"/>
        </w:tabs>
        <w:ind w:left="360" w:hanging="360"/>
      </w:pPr>
    </w:lvl>
    <w:lvl w:ilvl="1" w:tplc="09AC641A">
      <w:numFmt w:val="decimal"/>
      <w:lvlText w:val=""/>
      <w:lvlJc w:val="left"/>
    </w:lvl>
    <w:lvl w:ilvl="2" w:tplc="B6767B6E">
      <w:numFmt w:val="decimal"/>
      <w:lvlText w:val=""/>
      <w:lvlJc w:val="left"/>
    </w:lvl>
    <w:lvl w:ilvl="3" w:tplc="94587D7E">
      <w:numFmt w:val="decimal"/>
      <w:lvlText w:val=""/>
      <w:lvlJc w:val="left"/>
    </w:lvl>
    <w:lvl w:ilvl="4" w:tplc="B4E2B2E0">
      <w:numFmt w:val="decimal"/>
      <w:lvlText w:val=""/>
      <w:lvlJc w:val="left"/>
    </w:lvl>
    <w:lvl w:ilvl="5" w:tplc="E2068B24">
      <w:numFmt w:val="decimal"/>
      <w:lvlText w:val=""/>
      <w:lvlJc w:val="left"/>
    </w:lvl>
    <w:lvl w:ilvl="6" w:tplc="5E7A095A">
      <w:numFmt w:val="decimal"/>
      <w:lvlText w:val=""/>
      <w:lvlJc w:val="left"/>
    </w:lvl>
    <w:lvl w:ilvl="7" w:tplc="067AC172">
      <w:numFmt w:val="decimal"/>
      <w:lvlText w:val=""/>
      <w:lvlJc w:val="left"/>
    </w:lvl>
    <w:lvl w:ilvl="8" w:tplc="C7FE12C4">
      <w:numFmt w:val="decimal"/>
      <w:lvlText w:val=""/>
      <w:lvlJc w:val="left"/>
    </w:lvl>
  </w:abstractNum>
  <w:abstractNum w:abstractNumId="9" w15:restartNumberingAfterBreak="0">
    <w:nsid w:val="FFFFFFFB"/>
    <w:multiLevelType w:val="multilevel"/>
    <w:tmpl w:val="2CE257A0"/>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FFFFFFFE"/>
    <w:multiLevelType w:val="hybridMultilevel"/>
    <w:tmpl w:val="FFFFFFFF"/>
    <w:lvl w:ilvl="0" w:tplc="554465AC">
      <w:numFmt w:val="decimal"/>
      <w:lvlText w:val="*"/>
      <w:lvlJc w:val="left"/>
    </w:lvl>
    <w:lvl w:ilvl="1" w:tplc="10A04F3A">
      <w:numFmt w:val="decimal"/>
      <w:lvlText w:val=""/>
      <w:lvlJc w:val="left"/>
    </w:lvl>
    <w:lvl w:ilvl="2" w:tplc="CB807906">
      <w:numFmt w:val="decimal"/>
      <w:lvlText w:val=""/>
      <w:lvlJc w:val="left"/>
    </w:lvl>
    <w:lvl w:ilvl="3" w:tplc="4B569D50">
      <w:numFmt w:val="decimal"/>
      <w:lvlText w:val=""/>
      <w:lvlJc w:val="left"/>
    </w:lvl>
    <w:lvl w:ilvl="4" w:tplc="8448565C">
      <w:numFmt w:val="decimal"/>
      <w:lvlText w:val=""/>
      <w:lvlJc w:val="left"/>
    </w:lvl>
    <w:lvl w:ilvl="5" w:tplc="9CE46E4E">
      <w:numFmt w:val="decimal"/>
      <w:lvlText w:val=""/>
      <w:lvlJc w:val="left"/>
    </w:lvl>
    <w:lvl w:ilvl="6" w:tplc="FEC2211C">
      <w:numFmt w:val="decimal"/>
      <w:lvlText w:val=""/>
      <w:lvlJc w:val="left"/>
    </w:lvl>
    <w:lvl w:ilvl="7" w:tplc="B374D5D4">
      <w:numFmt w:val="decimal"/>
      <w:lvlText w:val=""/>
      <w:lvlJc w:val="left"/>
    </w:lvl>
    <w:lvl w:ilvl="8" w:tplc="9D4E285E">
      <w:numFmt w:val="decimal"/>
      <w:lvlText w:val=""/>
      <w:lvlJc w:val="left"/>
    </w:lvl>
  </w:abstractNum>
  <w:abstractNum w:abstractNumId="11" w15:restartNumberingAfterBreak="0">
    <w:nsid w:val="01485565"/>
    <w:multiLevelType w:val="hybridMultilevel"/>
    <w:tmpl w:val="A7946FB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019550F3"/>
    <w:multiLevelType w:val="multilevel"/>
    <w:tmpl w:val="03BC7CA8"/>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3B61B12"/>
    <w:multiLevelType w:val="hybridMultilevel"/>
    <w:tmpl w:val="4C40B92E"/>
    <w:lvl w:ilvl="0" w:tplc="229887FA">
      <w:start w:val="1"/>
      <w:numFmt w:val="bullet"/>
      <w:lvlText w:val=""/>
      <w:lvlJc w:val="left"/>
      <w:pPr>
        <w:tabs>
          <w:tab w:val="num" w:pos="720"/>
        </w:tabs>
        <w:ind w:left="720" w:hanging="360"/>
      </w:pPr>
      <w:rPr>
        <w:rFonts w:ascii="Symbol" w:hAnsi="Symbol" w:hint="default"/>
      </w:rPr>
    </w:lvl>
    <w:lvl w:ilvl="1" w:tplc="28A4A466" w:tentative="1">
      <w:start w:val="1"/>
      <w:numFmt w:val="bullet"/>
      <w:lvlText w:val="o"/>
      <w:lvlJc w:val="left"/>
      <w:pPr>
        <w:tabs>
          <w:tab w:val="num" w:pos="1440"/>
        </w:tabs>
        <w:ind w:left="1440" w:hanging="360"/>
      </w:pPr>
      <w:rPr>
        <w:rFonts w:ascii="Courier New" w:hAnsi="Courier New" w:cs="Courier New" w:hint="default"/>
      </w:rPr>
    </w:lvl>
    <w:lvl w:ilvl="2" w:tplc="707CC21A" w:tentative="1">
      <w:start w:val="1"/>
      <w:numFmt w:val="bullet"/>
      <w:lvlText w:val=""/>
      <w:lvlJc w:val="left"/>
      <w:pPr>
        <w:tabs>
          <w:tab w:val="num" w:pos="2160"/>
        </w:tabs>
        <w:ind w:left="2160" w:hanging="360"/>
      </w:pPr>
      <w:rPr>
        <w:rFonts w:ascii="Wingdings" w:hAnsi="Wingdings" w:hint="default"/>
      </w:rPr>
    </w:lvl>
    <w:lvl w:ilvl="3" w:tplc="EDE4D112" w:tentative="1">
      <w:start w:val="1"/>
      <w:numFmt w:val="bullet"/>
      <w:lvlText w:val=""/>
      <w:lvlJc w:val="left"/>
      <w:pPr>
        <w:tabs>
          <w:tab w:val="num" w:pos="2880"/>
        </w:tabs>
        <w:ind w:left="2880" w:hanging="360"/>
      </w:pPr>
      <w:rPr>
        <w:rFonts w:ascii="Symbol" w:hAnsi="Symbol" w:hint="default"/>
      </w:rPr>
    </w:lvl>
    <w:lvl w:ilvl="4" w:tplc="59C8B4C2" w:tentative="1">
      <w:start w:val="1"/>
      <w:numFmt w:val="bullet"/>
      <w:lvlText w:val="o"/>
      <w:lvlJc w:val="left"/>
      <w:pPr>
        <w:tabs>
          <w:tab w:val="num" w:pos="3600"/>
        </w:tabs>
        <w:ind w:left="3600" w:hanging="360"/>
      </w:pPr>
      <w:rPr>
        <w:rFonts w:ascii="Courier New" w:hAnsi="Courier New" w:cs="Courier New" w:hint="default"/>
      </w:rPr>
    </w:lvl>
    <w:lvl w:ilvl="5" w:tplc="0E72A23A" w:tentative="1">
      <w:start w:val="1"/>
      <w:numFmt w:val="bullet"/>
      <w:lvlText w:val=""/>
      <w:lvlJc w:val="left"/>
      <w:pPr>
        <w:tabs>
          <w:tab w:val="num" w:pos="4320"/>
        </w:tabs>
        <w:ind w:left="4320" w:hanging="360"/>
      </w:pPr>
      <w:rPr>
        <w:rFonts w:ascii="Wingdings" w:hAnsi="Wingdings" w:hint="default"/>
      </w:rPr>
    </w:lvl>
    <w:lvl w:ilvl="6" w:tplc="3CF87B7E" w:tentative="1">
      <w:start w:val="1"/>
      <w:numFmt w:val="bullet"/>
      <w:lvlText w:val=""/>
      <w:lvlJc w:val="left"/>
      <w:pPr>
        <w:tabs>
          <w:tab w:val="num" w:pos="5040"/>
        </w:tabs>
        <w:ind w:left="5040" w:hanging="360"/>
      </w:pPr>
      <w:rPr>
        <w:rFonts w:ascii="Symbol" w:hAnsi="Symbol" w:hint="default"/>
      </w:rPr>
    </w:lvl>
    <w:lvl w:ilvl="7" w:tplc="36AA7D78" w:tentative="1">
      <w:start w:val="1"/>
      <w:numFmt w:val="bullet"/>
      <w:lvlText w:val="o"/>
      <w:lvlJc w:val="left"/>
      <w:pPr>
        <w:tabs>
          <w:tab w:val="num" w:pos="5760"/>
        </w:tabs>
        <w:ind w:left="5760" w:hanging="360"/>
      </w:pPr>
      <w:rPr>
        <w:rFonts w:ascii="Courier New" w:hAnsi="Courier New" w:cs="Courier New" w:hint="default"/>
      </w:rPr>
    </w:lvl>
    <w:lvl w:ilvl="8" w:tplc="D62267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772032"/>
    <w:multiLevelType w:val="hybridMultilevel"/>
    <w:tmpl w:val="E394368E"/>
    <w:lvl w:ilvl="0" w:tplc="88860A24">
      <w:start w:val="1"/>
      <w:numFmt w:val="bullet"/>
      <w:lvlText w:val=""/>
      <w:lvlJc w:val="left"/>
      <w:pPr>
        <w:ind w:left="1490" w:hanging="360"/>
      </w:pPr>
      <w:rPr>
        <w:rFonts w:ascii="Symbol" w:hAnsi="Symbol" w:hint="default"/>
      </w:rPr>
    </w:lvl>
    <w:lvl w:ilvl="1" w:tplc="553C742E" w:tentative="1">
      <w:start w:val="1"/>
      <w:numFmt w:val="bullet"/>
      <w:lvlText w:val="o"/>
      <w:lvlJc w:val="left"/>
      <w:pPr>
        <w:ind w:left="2210" w:hanging="360"/>
      </w:pPr>
      <w:rPr>
        <w:rFonts w:ascii="Courier New" w:hAnsi="Courier New" w:cs="Courier New" w:hint="default"/>
      </w:rPr>
    </w:lvl>
    <w:lvl w:ilvl="2" w:tplc="8BE65DBE" w:tentative="1">
      <w:start w:val="1"/>
      <w:numFmt w:val="bullet"/>
      <w:lvlText w:val=""/>
      <w:lvlJc w:val="left"/>
      <w:pPr>
        <w:ind w:left="2930" w:hanging="360"/>
      </w:pPr>
      <w:rPr>
        <w:rFonts w:ascii="Wingdings" w:hAnsi="Wingdings" w:hint="default"/>
      </w:rPr>
    </w:lvl>
    <w:lvl w:ilvl="3" w:tplc="B0B83860" w:tentative="1">
      <w:start w:val="1"/>
      <w:numFmt w:val="bullet"/>
      <w:lvlText w:val=""/>
      <w:lvlJc w:val="left"/>
      <w:pPr>
        <w:ind w:left="3650" w:hanging="360"/>
      </w:pPr>
      <w:rPr>
        <w:rFonts w:ascii="Symbol" w:hAnsi="Symbol" w:hint="default"/>
      </w:rPr>
    </w:lvl>
    <w:lvl w:ilvl="4" w:tplc="3E8CE974" w:tentative="1">
      <w:start w:val="1"/>
      <w:numFmt w:val="bullet"/>
      <w:lvlText w:val="o"/>
      <w:lvlJc w:val="left"/>
      <w:pPr>
        <w:ind w:left="4370" w:hanging="360"/>
      </w:pPr>
      <w:rPr>
        <w:rFonts w:ascii="Courier New" w:hAnsi="Courier New" w:cs="Courier New" w:hint="default"/>
      </w:rPr>
    </w:lvl>
    <w:lvl w:ilvl="5" w:tplc="98E034B2" w:tentative="1">
      <w:start w:val="1"/>
      <w:numFmt w:val="bullet"/>
      <w:lvlText w:val=""/>
      <w:lvlJc w:val="left"/>
      <w:pPr>
        <w:ind w:left="5090" w:hanging="360"/>
      </w:pPr>
      <w:rPr>
        <w:rFonts w:ascii="Wingdings" w:hAnsi="Wingdings" w:hint="default"/>
      </w:rPr>
    </w:lvl>
    <w:lvl w:ilvl="6" w:tplc="1A82366C" w:tentative="1">
      <w:start w:val="1"/>
      <w:numFmt w:val="bullet"/>
      <w:lvlText w:val=""/>
      <w:lvlJc w:val="left"/>
      <w:pPr>
        <w:ind w:left="5810" w:hanging="360"/>
      </w:pPr>
      <w:rPr>
        <w:rFonts w:ascii="Symbol" w:hAnsi="Symbol" w:hint="default"/>
      </w:rPr>
    </w:lvl>
    <w:lvl w:ilvl="7" w:tplc="45A89D6E" w:tentative="1">
      <w:start w:val="1"/>
      <w:numFmt w:val="bullet"/>
      <w:lvlText w:val="o"/>
      <w:lvlJc w:val="left"/>
      <w:pPr>
        <w:ind w:left="6530" w:hanging="360"/>
      </w:pPr>
      <w:rPr>
        <w:rFonts w:ascii="Courier New" w:hAnsi="Courier New" w:cs="Courier New" w:hint="default"/>
      </w:rPr>
    </w:lvl>
    <w:lvl w:ilvl="8" w:tplc="0E44AD20" w:tentative="1">
      <w:start w:val="1"/>
      <w:numFmt w:val="bullet"/>
      <w:lvlText w:val=""/>
      <w:lvlJc w:val="left"/>
      <w:pPr>
        <w:ind w:left="7250" w:hanging="360"/>
      </w:pPr>
      <w:rPr>
        <w:rFonts w:ascii="Wingdings" w:hAnsi="Wingdings" w:hint="default"/>
      </w:rPr>
    </w:lvl>
  </w:abstractNum>
  <w:abstractNum w:abstractNumId="15" w15:restartNumberingAfterBreak="0">
    <w:nsid w:val="0B7D597F"/>
    <w:multiLevelType w:val="hybridMultilevel"/>
    <w:tmpl w:val="4516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FF04C0"/>
    <w:multiLevelType w:val="hybridMultilevel"/>
    <w:tmpl w:val="D3143FB2"/>
    <w:lvl w:ilvl="0" w:tplc="0C090001">
      <w:start w:val="1"/>
      <w:numFmt w:val="bullet"/>
      <w:lvlText w:val=""/>
      <w:lvlJc w:val="left"/>
      <w:pPr>
        <w:ind w:left="1080" w:hanging="72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3F2363"/>
    <w:multiLevelType w:val="hybridMultilevel"/>
    <w:tmpl w:val="152202A4"/>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D842E8"/>
    <w:multiLevelType w:val="hybridMultilevel"/>
    <w:tmpl w:val="0594591C"/>
    <w:lvl w:ilvl="0" w:tplc="7944A2D0">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FEF3278"/>
    <w:multiLevelType w:val="hybridMultilevel"/>
    <w:tmpl w:val="B53A1B1E"/>
    <w:lvl w:ilvl="0" w:tplc="7EE6A2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3284647"/>
    <w:multiLevelType w:val="hybridMultilevel"/>
    <w:tmpl w:val="CB96D4EA"/>
    <w:lvl w:ilvl="0" w:tplc="09B6C52A">
      <w:start w:val="1"/>
      <w:numFmt w:val="lowerLetter"/>
      <w:lvlText w:val="(%1)"/>
      <w:lvlJc w:val="left"/>
      <w:pPr>
        <w:ind w:left="766" w:hanging="360"/>
      </w:pPr>
      <w:rPr>
        <w:rFonts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357875D9"/>
    <w:multiLevelType w:val="hybridMultilevel"/>
    <w:tmpl w:val="B9E04A5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2" w15:restartNumberingAfterBreak="0">
    <w:nsid w:val="365802D5"/>
    <w:multiLevelType w:val="hybridMultilevel"/>
    <w:tmpl w:val="CA3009B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102F03"/>
    <w:multiLevelType w:val="hybridMultilevel"/>
    <w:tmpl w:val="5FCC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34D11C6"/>
    <w:multiLevelType w:val="hybridMultilevel"/>
    <w:tmpl w:val="4CAE4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78164A"/>
    <w:multiLevelType w:val="hybridMultilevel"/>
    <w:tmpl w:val="6DACD192"/>
    <w:lvl w:ilvl="0" w:tplc="31A84E18">
      <w:start w:val="1"/>
      <w:numFmt w:val="decimal"/>
      <w:lvlText w:val="%1."/>
      <w:lvlJc w:val="left"/>
      <w:pPr>
        <w:ind w:left="406" w:hanging="360"/>
      </w:pPr>
      <w:rPr>
        <w:rFonts w:hint="default"/>
      </w:rPr>
    </w:lvl>
    <w:lvl w:ilvl="1" w:tplc="0C090019" w:tentative="1">
      <w:start w:val="1"/>
      <w:numFmt w:val="lowerLetter"/>
      <w:lvlText w:val="%2."/>
      <w:lvlJc w:val="left"/>
      <w:pPr>
        <w:ind w:left="1126" w:hanging="360"/>
      </w:pPr>
    </w:lvl>
    <w:lvl w:ilvl="2" w:tplc="0C09001B" w:tentative="1">
      <w:start w:val="1"/>
      <w:numFmt w:val="lowerRoman"/>
      <w:lvlText w:val="%3."/>
      <w:lvlJc w:val="right"/>
      <w:pPr>
        <w:ind w:left="1846" w:hanging="180"/>
      </w:pPr>
    </w:lvl>
    <w:lvl w:ilvl="3" w:tplc="0C09000F" w:tentative="1">
      <w:start w:val="1"/>
      <w:numFmt w:val="decimal"/>
      <w:lvlText w:val="%4."/>
      <w:lvlJc w:val="left"/>
      <w:pPr>
        <w:ind w:left="2566" w:hanging="360"/>
      </w:pPr>
    </w:lvl>
    <w:lvl w:ilvl="4" w:tplc="0C090019" w:tentative="1">
      <w:start w:val="1"/>
      <w:numFmt w:val="lowerLetter"/>
      <w:lvlText w:val="%5."/>
      <w:lvlJc w:val="left"/>
      <w:pPr>
        <w:ind w:left="3286" w:hanging="360"/>
      </w:pPr>
    </w:lvl>
    <w:lvl w:ilvl="5" w:tplc="0C09001B" w:tentative="1">
      <w:start w:val="1"/>
      <w:numFmt w:val="lowerRoman"/>
      <w:lvlText w:val="%6."/>
      <w:lvlJc w:val="right"/>
      <w:pPr>
        <w:ind w:left="4006" w:hanging="180"/>
      </w:pPr>
    </w:lvl>
    <w:lvl w:ilvl="6" w:tplc="0C09000F" w:tentative="1">
      <w:start w:val="1"/>
      <w:numFmt w:val="decimal"/>
      <w:lvlText w:val="%7."/>
      <w:lvlJc w:val="left"/>
      <w:pPr>
        <w:ind w:left="4726" w:hanging="360"/>
      </w:pPr>
    </w:lvl>
    <w:lvl w:ilvl="7" w:tplc="0C090019" w:tentative="1">
      <w:start w:val="1"/>
      <w:numFmt w:val="lowerLetter"/>
      <w:lvlText w:val="%8."/>
      <w:lvlJc w:val="left"/>
      <w:pPr>
        <w:ind w:left="5446" w:hanging="360"/>
      </w:pPr>
    </w:lvl>
    <w:lvl w:ilvl="8" w:tplc="0C09001B" w:tentative="1">
      <w:start w:val="1"/>
      <w:numFmt w:val="lowerRoman"/>
      <w:lvlText w:val="%9."/>
      <w:lvlJc w:val="right"/>
      <w:pPr>
        <w:ind w:left="6166" w:hanging="180"/>
      </w:pPr>
    </w:lvl>
  </w:abstractNum>
  <w:abstractNum w:abstractNumId="26" w15:restartNumberingAfterBreak="0">
    <w:nsid w:val="4588457C"/>
    <w:multiLevelType w:val="hybridMultilevel"/>
    <w:tmpl w:val="B29469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9BF70C7"/>
    <w:multiLevelType w:val="hybridMultilevel"/>
    <w:tmpl w:val="96060E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517E14BF"/>
    <w:multiLevelType w:val="hybridMultilevel"/>
    <w:tmpl w:val="0598E208"/>
    <w:lvl w:ilvl="0" w:tplc="18A494EE">
      <w:start w:val="1"/>
      <w:numFmt w:val="bullet"/>
      <w:lvlText w:val=""/>
      <w:lvlJc w:val="left"/>
      <w:pPr>
        <w:tabs>
          <w:tab w:val="num" w:pos="397"/>
        </w:tabs>
        <w:ind w:left="397" w:hanging="397"/>
      </w:pPr>
      <w:rPr>
        <w:rFonts w:ascii="Symbol" w:hAnsi="Symbol" w:hint="default"/>
        <w:color w:val="1E4164"/>
        <w:position w:val="2"/>
        <w:sz w:val="18"/>
      </w:rPr>
    </w:lvl>
    <w:lvl w:ilvl="1" w:tplc="E86282D4">
      <w:start w:val="1"/>
      <w:numFmt w:val="bullet"/>
      <w:lvlText w:val="–"/>
      <w:lvlJc w:val="left"/>
      <w:pPr>
        <w:tabs>
          <w:tab w:val="num" w:pos="794"/>
        </w:tabs>
        <w:ind w:left="794" w:hanging="397"/>
      </w:pPr>
      <w:rPr>
        <w:rFonts w:ascii="Arial" w:hAnsi="Arial" w:hint="default"/>
        <w:color w:val="1E4164"/>
      </w:rPr>
    </w:lvl>
    <w:lvl w:ilvl="2" w:tplc="9B56DAF2">
      <w:start w:val="1"/>
      <w:numFmt w:val="bullet"/>
      <w:lvlText w:val=""/>
      <w:lvlJc w:val="left"/>
      <w:pPr>
        <w:tabs>
          <w:tab w:val="num" w:pos="1191"/>
        </w:tabs>
        <w:ind w:left="1191" w:hanging="397"/>
      </w:pPr>
      <w:rPr>
        <w:rFonts w:ascii="Symbol" w:hAnsi="Symbol" w:hint="default"/>
      </w:rPr>
    </w:lvl>
    <w:lvl w:ilvl="3" w:tplc="27B0DA62">
      <w:start w:val="1"/>
      <w:numFmt w:val="bullet"/>
      <w:lvlText w:val=""/>
      <w:lvlJc w:val="left"/>
      <w:pPr>
        <w:tabs>
          <w:tab w:val="num" w:pos="1440"/>
        </w:tabs>
        <w:ind w:left="1440" w:hanging="360"/>
      </w:pPr>
      <w:rPr>
        <w:rFonts w:ascii="Symbol" w:hAnsi="Symbol" w:hint="default"/>
      </w:rPr>
    </w:lvl>
    <w:lvl w:ilvl="4" w:tplc="A0CC406E">
      <w:start w:val="1"/>
      <w:numFmt w:val="bullet"/>
      <w:lvlText w:val=""/>
      <w:lvlJc w:val="left"/>
      <w:pPr>
        <w:tabs>
          <w:tab w:val="num" w:pos="1800"/>
        </w:tabs>
        <w:ind w:left="1800" w:hanging="360"/>
      </w:pPr>
      <w:rPr>
        <w:rFonts w:ascii="Symbol" w:hAnsi="Symbol" w:hint="default"/>
      </w:rPr>
    </w:lvl>
    <w:lvl w:ilvl="5" w:tplc="50FEA604">
      <w:start w:val="1"/>
      <w:numFmt w:val="bullet"/>
      <w:lvlText w:val=""/>
      <w:lvlJc w:val="left"/>
      <w:pPr>
        <w:tabs>
          <w:tab w:val="num" w:pos="2160"/>
        </w:tabs>
        <w:ind w:left="2160" w:hanging="360"/>
      </w:pPr>
      <w:rPr>
        <w:rFonts w:ascii="Wingdings" w:hAnsi="Wingdings" w:hint="default"/>
      </w:rPr>
    </w:lvl>
    <w:lvl w:ilvl="6" w:tplc="873440EC">
      <w:start w:val="1"/>
      <w:numFmt w:val="bullet"/>
      <w:lvlText w:val=""/>
      <w:lvlJc w:val="left"/>
      <w:pPr>
        <w:tabs>
          <w:tab w:val="num" w:pos="2520"/>
        </w:tabs>
        <w:ind w:left="2520" w:hanging="360"/>
      </w:pPr>
      <w:rPr>
        <w:rFonts w:ascii="Wingdings" w:hAnsi="Wingdings" w:hint="default"/>
      </w:rPr>
    </w:lvl>
    <w:lvl w:ilvl="7" w:tplc="06A8D270">
      <w:start w:val="1"/>
      <w:numFmt w:val="bullet"/>
      <w:lvlText w:val=""/>
      <w:lvlJc w:val="left"/>
      <w:pPr>
        <w:tabs>
          <w:tab w:val="num" w:pos="2880"/>
        </w:tabs>
        <w:ind w:left="2880" w:hanging="360"/>
      </w:pPr>
      <w:rPr>
        <w:rFonts w:ascii="Symbol" w:hAnsi="Symbol" w:hint="default"/>
      </w:rPr>
    </w:lvl>
    <w:lvl w:ilvl="8" w:tplc="A27CDEB2">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5376DFC"/>
    <w:multiLevelType w:val="hybridMultilevel"/>
    <w:tmpl w:val="6EE60D5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0" w15:restartNumberingAfterBreak="0">
    <w:nsid w:val="582D092E"/>
    <w:multiLevelType w:val="hybridMultilevel"/>
    <w:tmpl w:val="4A10C906"/>
    <w:lvl w:ilvl="0" w:tplc="FC921AD4">
      <w:start w:val="1"/>
      <w:numFmt w:val="decimal"/>
      <w:pStyle w:val="AEMONumberedlist"/>
      <w:lvlText w:val="%1."/>
      <w:lvlJc w:val="left"/>
      <w:pPr>
        <w:tabs>
          <w:tab w:val="num" w:pos="1117"/>
        </w:tabs>
        <w:ind w:left="1117" w:hanging="397"/>
      </w:pPr>
      <w:rPr>
        <w:rFonts w:hint="default"/>
        <w:b/>
        <w:i w:val="0"/>
      </w:rPr>
    </w:lvl>
    <w:lvl w:ilvl="1" w:tplc="93129398">
      <w:start w:val="1"/>
      <w:numFmt w:val="lowerLetter"/>
      <w:lvlText w:val="%2)"/>
      <w:lvlJc w:val="left"/>
      <w:pPr>
        <w:tabs>
          <w:tab w:val="num" w:pos="1514"/>
        </w:tabs>
        <w:ind w:left="1514" w:hanging="397"/>
      </w:pPr>
      <w:rPr>
        <w:rFonts w:hint="default"/>
      </w:rPr>
    </w:lvl>
    <w:lvl w:ilvl="2" w:tplc="99F00188">
      <w:start w:val="1"/>
      <w:numFmt w:val="lowerRoman"/>
      <w:lvlText w:val="%3)"/>
      <w:lvlJc w:val="left"/>
      <w:pPr>
        <w:tabs>
          <w:tab w:val="num" w:pos="1800"/>
        </w:tabs>
        <w:ind w:left="1800" w:hanging="360"/>
      </w:pPr>
      <w:rPr>
        <w:rFonts w:hint="default"/>
      </w:rPr>
    </w:lvl>
    <w:lvl w:ilvl="3" w:tplc="3C2E2F30">
      <w:start w:val="1"/>
      <w:numFmt w:val="decimal"/>
      <w:lvlText w:val="(%4)"/>
      <w:lvlJc w:val="left"/>
      <w:pPr>
        <w:tabs>
          <w:tab w:val="num" w:pos="2160"/>
        </w:tabs>
        <w:ind w:left="2160" w:hanging="360"/>
      </w:pPr>
      <w:rPr>
        <w:rFonts w:hint="default"/>
      </w:rPr>
    </w:lvl>
    <w:lvl w:ilvl="4" w:tplc="B0845D20">
      <w:start w:val="1"/>
      <w:numFmt w:val="lowerLetter"/>
      <w:lvlText w:val="(%5)"/>
      <w:lvlJc w:val="left"/>
      <w:pPr>
        <w:tabs>
          <w:tab w:val="num" w:pos="2520"/>
        </w:tabs>
        <w:ind w:left="2520" w:hanging="360"/>
      </w:pPr>
      <w:rPr>
        <w:rFonts w:hint="default"/>
      </w:rPr>
    </w:lvl>
    <w:lvl w:ilvl="5" w:tplc="2C8C49AC">
      <w:start w:val="1"/>
      <w:numFmt w:val="lowerRoman"/>
      <w:lvlText w:val="(%6)"/>
      <w:lvlJc w:val="left"/>
      <w:pPr>
        <w:tabs>
          <w:tab w:val="num" w:pos="2880"/>
        </w:tabs>
        <w:ind w:left="2880" w:hanging="360"/>
      </w:pPr>
      <w:rPr>
        <w:rFonts w:hint="default"/>
      </w:rPr>
    </w:lvl>
    <w:lvl w:ilvl="6" w:tplc="B3CC3E7C">
      <w:start w:val="1"/>
      <w:numFmt w:val="decimal"/>
      <w:lvlText w:val="%7."/>
      <w:lvlJc w:val="left"/>
      <w:pPr>
        <w:tabs>
          <w:tab w:val="num" w:pos="3240"/>
        </w:tabs>
        <w:ind w:left="3240" w:hanging="360"/>
      </w:pPr>
      <w:rPr>
        <w:rFonts w:hint="default"/>
      </w:rPr>
    </w:lvl>
    <w:lvl w:ilvl="7" w:tplc="8BAA6430">
      <w:start w:val="1"/>
      <w:numFmt w:val="lowerLetter"/>
      <w:lvlText w:val="%8."/>
      <w:lvlJc w:val="left"/>
      <w:pPr>
        <w:tabs>
          <w:tab w:val="num" w:pos="3600"/>
        </w:tabs>
        <w:ind w:left="3600" w:hanging="360"/>
      </w:pPr>
      <w:rPr>
        <w:rFonts w:hint="default"/>
      </w:rPr>
    </w:lvl>
    <w:lvl w:ilvl="8" w:tplc="0EA40DAA">
      <w:start w:val="1"/>
      <w:numFmt w:val="lowerRoman"/>
      <w:lvlText w:val="%9."/>
      <w:lvlJc w:val="left"/>
      <w:pPr>
        <w:tabs>
          <w:tab w:val="num" w:pos="3960"/>
        </w:tabs>
        <w:ind w:left="3960" w:hanging="360"/>
      </w:pPr>
      <w:rPr>
        <w:rFonts w:hint="default"/>
      </w:rPr>
    </w:lvl>
  </w:abstractNum>
  <w:abstractNum w:abstractNumId="31" w15:restartNumberingAfterBreak="0">
    <w:nsid w:val="5C4C2540"/>
    <w:multiLevelType w:val="hybridMultilevel"/>
    <w:tmpl w:val="BD7E0DD0"/>
    <w:lvl w:ilvl="0" w:tplc="7EE6A2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7C175E"/>
    <w:multiLevelType w:val="hybridMultilevel"/>
    <w:tmpl w:val="4B50BF36"/>
    <w:lvl w:ilvl="0" w:tplc="0C090001">
      <w:start w:val="1"/>
      <w:numFmt w:val="bullet"/>
      <w:lvlText w:val=""/>
      <w:lvlJc w:val="left"/>
      <w:pPr>
        <w:ind w:left="766" w:hanging="360"/>
      </w:pPr>
      <w:rPr>
        <w:rFonts w:ascii="Symbol" w:hAnsi="Symbol"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3" w15:restartNumberingAfterBreak="0">
    <w:nsid w:val="6A300477"/>
    <w:multiLevelType w:val="multilevel"/>
    <w:tmpl w:val="ABC401B2"/>
    <w:lvl w:ilvl="0">
      <w:start w:val="1"/>
      <w:numFmt w:val="upperLetter"/>
      <w:pStyle w:val="ITTHeading1"/>
      <w:lvlText w:val="SECTION %1:"/>
      <w:lvlJc w:val="left"/>
      <w:pPr>
        <w:tabs>
          <w:tab w:val="num" w:pos="-31680"/>
        </w:tabs>
        <w:ind w:left="2268" w:hanging="2268"/>
      </w:pPr>
      <w:rPr>
        <w:rFonts w:hint="default"/>
      </w:rPr>
    </w:lvl>
    <w:lvl w:ilvl="1">
      <w:start w:val="1"/>
      <w:numFmt w:val="decimal"/>
      <w:pStyle w:val="ITTHeading2"/>
      <w:lvlText w:val="%1.%2"/>
      <w:lvlJc w:val="left"/>
      <w:pPr>
        <w:tabs>
          <w:tab w:val="num" w:pos="720"/>
        </w:tabs>
        <w:ind w:left="720" w:hanging="720"/>
      </w:pPr>
      <w:rPr>
        <w:rFonts w:hint="default"/>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BEF71F6"/>
    <w:multiLevelType w:val="multilevel"/>
    <w:tmpl w:val="E99A542A"/>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5" w15:restartNumberingAfterBreak="0">
    <w:nsid w:val="6FB9521C"/>
    <w:multiLevelType w:val="hybridMultilevel"/>
    <w:tmpl w:val="728027D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6" w15:restartNumberingAfterBreak="0">
    <w:nsid w:val="75754A09"/>
    <w:multiLevelType w:val="hybridMultilevel"/>
    <w:tmpl w:val="3A4CFFB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5C670D1"/>
    <w:multiLevelType w:val="hybridMultilevel"/>
    <w:tmpl w:val="8542D876"/>
    <w:lvl w:ilvl="0" w:tplc="0C090001">
      <w:start w:val="1"/>
      <w:numFmt w:val="bullet"/>
      <w:lvlText w:val=""/>
      <w:lvlJc w:val="left"/>
      <w:pPr>
        <w:ind w:left="1080" w:hanging="720"/>
      </w:pPr>
      <w:rPr>
        <w:rFonts w:ascii="Symbol" w:hAnsi="Symbol" w:hint="default"/>
      </w:rPr>
    </w:lvl>
    <w:lvl w:ilvl="1" w:tplc="5CE2CCC2">
      <w:numFmt w:val="bullet"/>
      <w:lvlText w:val="-"/>
      <w:lvlJc w:val="left"/>
      <w:pPr>
        <w:ind w:left="1800" w:hanging="72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B96BFA"/>
    <w:multiLevelType w:val="hybridMultilevel"/>
    <w:tmpl w:val="E3B415B0"/>
    <w:lvl w:ilvl="0" w:tplc="64F0A612">
      <w:start w:val="1"/>
      <w:numFmt w:val="none"/>
      <w:pStyle w:val="ResetPara"/>
      <w:lvlText w:val=""/>
      <w:lvlJc w:val="left"/>
      <w:pPr>
        <w:ind w:left="0" w:firstLine="0"/>
      </w:pPr>
      <w:rPr>
        <w:rFonts w:hint="default"/>
      </w:rPr>
    </w:lvl>
    <w:lvl w:ilvl="1" w:tplc="9D1000CE">
      <w:start w:val="1"/>
      <w:numFmt w:val="lowerLetter"/>
      <w:pStyle w:val="TxtNum1"/>
      <w:lvlText w:val="(%2)"/>
      <w:lvlJc w:val="left"/>
      <w:pPr>
        <w:tabs>
          <w:tab w:val="num" w:pos="1276"/>
        </w:tabs>
        <w:ind w:left="1276" w:hanging="567"/>
      </w:pPr>
      <w:rPr>
        <w:rFonts w:hint="default"/>
      </w:rPr>
    </w:lvl>
    <w:lvl w:ilvl="2" w:tplc="4E406014">
      <w:start w:val="1"/>
      <w:numFmt w:val="lowerRoman"/>
      <w:pStyle w:val="TxtNum2"/>
      <w:lvlText w:val="(%3)"/>
      <w:lvlJc w:val="left"/>
      <w:pPr>
        <w:tabs>
          <w:tab w:val="num" w:pos="1843"/>
        </w:tabs>
        <w:ind w:left="1843" w:hanging="567"/>
      </w:pPr>
      <w:rPr>
        <w:rFonts w:hint="default"/>
      </w:rPr>
    </w:lvl>
    <w:lvl w:ilvl="3" w:tplc="69600A20">
      <w:start w:val="1"/>
      <w:numFmt w:val="upperLetter"/>
      <w:pStyle w:val="TxtNum3"/>
      <w:lvlText w:val="(%4)"/>
      <w:lvlJc w:val="left"/>
      <w:pPr>
        <w:tabs>
          <w:tab w:val="num" w:pos="1843"/>
        </w:tabs>
        <w:ind w:left="2410" w:hanging="567"/>
      </w:pPr>
      <w:rPr>
        <w:rFonts w:hint="default"/>
      </w:rPr>
    </w:lvl>
    <w:lvl w:ilvl="4" w:tplc="DEF61014">
      <w:start w:val="1"/>
      <w:numFmt w:val="lowerLetter"/>
      <w:lvlText w:val="(%5)"/>
      <w:lvlJc w:val="left"/>
      <w:pPr>
        <w:ind w:left="1800" w:hanging="360"/>
      </w:pPr>
      <w:rPr>
        <w:rFonts w:hint="default"/>
      </w:rPr>
    </w:lvl>
    <w:lvl w:ilvl="5" w:tplc="25708D1E">
      <w:start w:val="1"/>
      <w:numFmt w:val="lowerRoman"/>
      <w:lvlText w:val="(%6)"/>
      <w:lvlJc w:val="left"/>
      <w:pPr>
        <w:ind w:left="2160" w:hanging="360"/>
      </w:pPr>
      <w:rPr>
        <w:rFonts w:hint="default"/>
      </w:rPr>
    </w:lvl>
    <w:lvl w:ilvl="6" w:tplc="26F273C6">
      <w:start w:val="1"/>
      <w:numFmt w:val="decimal"/>
      <w:lvlText w:val="%7."/>
      <w:lvlJc w:val="left"/>
      <w:pPr>
        <w:ind w:left="2520" w:hanging="360"/>
      </w:pPr>
      <w:rPr>
        <w:rFonts w:hint="default"/>
      </w:rPr>
    </w:lvl>
    <w:lvl w:ilvl="7" w:tplc="D6F2B6FC">
      <w:start w:val="1"/>
      <w:numFmt w:val="lowerLetter"/>
      <w:lvlText w:val="%8."/>
      <w:lvlJc w:val="left"/>
      <w:pPr>
        <w:ind w:left="2880" w:hanging="360"/>
      </w:pPr>
      <w:rPr>
        <w:rFonts w:hint="default"/>
      </w:rPr>
    </w:lvl>
    <w:lvl w:ilvl="8" w:tplc="9104D36A">
      <w:start w:val="1"/>
      <w:numFmt w:val="lowerRoman"/>
      <w:lvlText w:val="%9."/>
      <w:lvlJc w:val="left"/>
      <w:pPr>
        <w:ind w:left="3240" w:hanging="360"/>
      </w:pPr>
      <w:rPr>
        <w:rFonts w:hint="default"/>
      </w:rPr>
    </w:lvl>
  </w:abstractNum>
  <w:abstractNum w:abstractNumId="39" w15:restartNumberingAfterBreak="0">
    <w:nsid w:val="7D822A68"/>
    <w:multiLevelType w:val="hybridMultilevel"/>
    <w:tmpl w:val="90742460"/>
    <w:lvl w:ilvl="0" w:tplc="D97E5FFA">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F7160"/>
    <w:multiLevelType w:val="multilevel"/>
    <w:tmpl w:val="40F6714C"/>
    <w:lvl w:ilvl="0">
      <w:start w:val="1"/>
      <w:numFmt w:val="decimal"/>
      <w:pStyle w:val="test2"/>
      <w:lvlText w:val="%1."/>
      <w:lvlJc w:val="left"/>
      <w:pPr>
        <w:tabs>
          <w:tab w:val="num" w:pos="1437"/>
        </w:tabs>
        <w:ind w:left="1361" w:hanging="284"/>
      </w:pPr>
      <w:rPr>
        <w:rFonts w:hint="default"/>
      </w:rPr>
    </w:lvl>
    <w:lvl w:ilvl="1">
      <w:start w:val="1"/>
      <w:numFmt w:val="decimal"/>
      <w:pStyle w:val="Heading2"/>
      <w:lvlText w:val="%1.%2"/>
      <w:lvlJc w:val="left"/>
      <w:pPr>
        <w:tabs>
          <w:tab w:val="num" w:pos="1814"/>
        </w:tabs>
        <w:ind w:left="1814" w:hanging="396"/>
      </w:pPr>
      <w:rPr>
        <w:rFonts w:hint="default"/>
      </w:rPr>
    </w:lvl>
    <w:lvl w:ilvl="2">
      <w:start w:val="1"/>
      <w:numFmt w:val="decimal"/>
      <w:pStyle w:val="Heading3"/>
      <w:lvlText w:val="%1.%2.%3"/>
      <w:lvlJc w:val="left"/>
      <w:pPr>
        <w:tabs>
          <w:tab w:val="num" w:pos="2438"/>
        </w:tabs>
        <w:ind w:left="2438"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9"/>
  </w:num>
  <w:num w:numId="2">
    <w:abstractNumId w:val="40"/>
  </w:num>
  <w:num w:numId="3">
    <w:abstractNumId w:val="33"/>
  </w:num>
  <w:num w:numId="4">
    <w:abstractNumId w:val="13"/>
  </w:num>
  <w:num w:numId="5">
    <w:abstractNumId w:val="17"/>
  </w:num>
  <w:num w:numId="6">
    <w:abstractNumId w:val="22"/>
  </w:num>
  <w:num w:numId="7">
    <w:abstractNumId w:val="34"/>
  </w:num>
  <w:num w:numId="8">
    <w:abstractNumId w:val="19"/>
  </w:num>
  <w:num w:numId="9">
    <w:abstractNumId w:val="14"/>
  </w:num>
  <w:num w:numId="10">
    <w:abstractNumId w:val="28"/>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num>
  <w:num w:numId="15">
    <w:abstractNumId w:val="36"/>
  </w:num>
  <w:num w:numId="16">
    <w:abstractNumId w:val="10"/>
    <w:lvlOverride w:ilvl="0">
      <w:lvl w:ilvl="0" w:tplc="554465AC">
        <w:start w:val="1"/>
        <w:numFmt w:val="bullet"/>
        <w:lvlText w:val=""/>
        <w:legacy w:legacy="1" w:legacySpace="0" w:legacyIndent="283"/>
        <w:lvlJc w:val="left"/>
        <w:pPr>
          <w:ind w:left="283" w:hanging="283"/>
        </w:pPr>
        <w:rPr>
          <w:rFonts w:ascii="Symbol" w:hAnsi="Symbol" w:hint="default"/>
        </w:rPr>
      </w:lvl>
    </w:lvlOverride>
  </w:num>
  <w:num w:numId="17">
    <w:abstractNumId w:val="39"/>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40"/>
  </w:num>
  <w:num w:numId="25">
    <w:abstractNumId w:val="39"/>
  </w:num>
  <w:num w:numId="26">
    <w:abstractNumId w:val="39"/>
  </w:num>
  <w:num w:numId="27">
    <w:abstractNumId w:val="39"/>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39"/>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27"/>
  </w:num>
  <w:num w:numId="53">
    <w:abstractNumId w:val="18"/>
  </w:num>
  <w:num w:numId="54">
    <w:abstractNumId w:val="38"/>
  </w:num>
  <w:num w:numId="55">
    <w:abstractNumId w:val="12"/>
  </w:num>
  <w:num w:numId="56">
    <w:abstractNumId w:val="40"/>
  </w:num>
  <w:num w:numId="57">
    <w:abstractNumId w:val="40"/>
  </w:num>
  <w:num w:numId="58">
    <w:abstractNumId w:val="23"/>
  </w:num>
  <w:num w:numId="59">
    <w:abstractNumId w:val="26"/>
  </w:num>
  <w:num w:numId="60">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29"/>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21"/>
  </w:num>
  <w:num w:numId="66">
    <w:abstractNumId w:val="24"/>
  </w:num>
  <w:num w:numId="67">
    <w:abstractNumId w:val="11"/>
  </w:num>
  <w:num w:numId="68">
    <w:abstractNumId w:val="15"/>
  </w:num>
  <w:num w:numId="69">
    <w:abstractNumId w:val="37"/>
  </w:num>
  <w:num w:numId="70">
    <w:abstractNumId w:val="16"/>
  </w:num>
  <w:num w:numId="71">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num>
  <w:num w:numId="73">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7D"/>
    <w:rsid w:val="00007D26"/>
    <w:rsid w:val="00010EDE"/>
    <w:rsid w:val="00025116"/>
    <w:rsid w:val="00026222"/>
    <w:rsid w:val="00026549"/>
    <w:rsid w:val="0003057C"/>
    <w:rsid w:val="00032432"/>
    <w:rsid w:val="0003382C"/>
    <w:rsid w:val="00034CED"/>
    <w:rsid w:val="00036570"/>
    <w:rsid w:val="000454C7"/>
    <w:rsid w:val="00046732"/>
    <w:rsid w:val="00046A0D"/>
    <w:rsid w:val="00046FA5"/>
    <w:rsid w:val="000472CD"/>
    <w:rsid w:val="0004773A"/>
    <w:rsid w:val="0005173D"/>
    <w:rsid w:val="00052742"/>
    <w:rsid w:val="00052F4E"/>
    <w:rsid w:val="000722E2"/>
    <w:rsid w:val="0007342C"/>
    <w:rsid w:val="00074655"/>
    <w:rsid w:val="00076FB9"/>
    <w:rsid w:val="0007774A"/>
    <w:rsid w:val="00084851"/>
    <w:rsid w:val="00084C31"/>
    <w:rsid w:val="00085EC3"/>
    <w:rsid w:val="00086D98"/>
    <w:rsid w:val="00090C10"/>
    <w:rsid w:val="00094227"/>
    <w:rsid w:val="000A027C"/>
    <w:rsid w:val="000A2057"/>
    <w:rsid w:val="000A5F24"/>
    <w:rsid w:val="000A67DD"/>
    <w:rsid w:val="000A7485"/>
    <w:rsid w:val="000B3E42"/>
    <w:rsid w:val="000B51A2"/>
    <w:rsid w:val="000B6F80"/>
    <w:rsid w:val="000C079A"/>
    <w:rsid w:val="000C1594"/>
    <w:rsid w:val="000C5BDA"/>
    <w:rsid w:val="000C71E3"/>
    <w:rsid w:val="000D25EF"/>
    <w:rsid w:val="000D44EC"/>
    <w:rsid w:val="000E2612"/>
    <w:rsid w:val="000E33EF"/>
    <w:rsid w:val="000E4C64"/>
    <w:rsid w:val="000E6D07"/>
    <w:rsid w:val="000F2465"/>
    <w:rsid w:val="000F2B92"/>
    <w:rsid w:val="0011322D"/>
    <w:rsid w:val="001164DA"/>
    <w:rsid w:val="00134B52"/>
    <w:rsid w:val="00140BAB"/>
    <w:rsid w:val="00140EE3"/>
    <w:rsid w:val="001517B2"/>
    <w:rsid w:val="00154B66"/>
    <w:rsid w:val="001553A9"/>
    <w:rsid w:val="00162685"/>
    <w:rsid w:val="00162740"/>
    <w:rsid w:val="00164F1E"/>
    <w:rsid w:val="001675B4"/>
    <w:rsid w:val="001715FB"/>
    <w:rsid w:val="001717F8"/>
    <w:rsid w:val="00175F5F"/>
    <w:rsid w:val="00182DC5"/>
    <w:rsid w:val="00185025"/>
    <w:rsid w:val="00185251"/>
    <w:rsid w:val="00185852"/>
    <w:rsid w:val="001B2C2B"/>
    <w:rsid w:val="001B2CF3"/>
    <w:rsid w:val="001B35E7"/>
    <w:rsid w:val="001D06DE"/>
    <w:rsid w:val="001D1280"/>
    <w:rsid w:val="001D63BA"/>
    <w:rsid w:val="001D7EAD"/>
    <w:rsid w:val="001E125D"/>
    <w:rsid w:val="001E49C7"/>
    <w:rsid w:val="001F141C"/>
    <w:rsid w:val="001F54E7"/>
    <w:rsid w:val="001F7F9A"/>
    <w:rsid w:val="002008D2"/>
    <w:rsid w:val="002059DE"/>
    <w:rsid w:val="00206C32"/>
    <w:rsid w:val="00211F51"/>
    <w:rsid w:val="0021288B"/>
    <w:rsid w:val="00212C42"/>
    <w:rsid w:val="002130DC"/>
    <w:rsid w:val="00216874"/>
    <w:rsid w:val="0022509E"/>
    <w:rsid w:val="0022707A"/>
    <w:rsid w:val="002313F6"/>
    <w:rsid w:val="002328EE"/>
    <w:rsid w:val="00233971"/>
    <w:rsid w:val="002402DF"/>
    <w:rsid w:val="00242FA7"/>
    <w:rsid w:val="002448C3"/>
    <w:rsid w:val="00252E95"/>
    <w:rsid w:val="0026260B"/>
    <w:rsid w:val="00263D24"/>
    <w:rsid w:val="002666AE"/>
    <w:rsid w:val="002744CA"/>
    <w:rsid w:val="00285E0A"/>
    <w:rsid w:val="0029086C"/>
    <w:rsid w:val="00290A72"/>
    <w:rsid w:val="0029137D"/>
    <w:rsid w:val="00292AC2"/>
    <w:rsid w:val="002A6582"/>
    <w:rsid w:val="002B3DD7"/>
    <w:rsid w:val="002B764A"/>
    <w:rsid w:val="002D453D"/>
    <w:rsid w:val="002D5147"/>
    <w:rsid w:val="002D7D13"/>
    <w:rsid w:val="002E0A44"/>
    <w:rsid w:val="002E763B"/>
    <w:rsid w:val="002F4CD1"/>
    <w:rsid w:val="002F5903"/>
    <w:rsid w:val="00301967"/>
    <w:rsid w:val="00305CA9"/>
    <w:rsid w:val="00313941"/>
    <w:rsid w:val="00314503"/>
    <w:rsid w:val="00315BED"/>
    <w:rsid w:val="00316BA5"/>
    <w:rsid w:val="00321D29"/>
    <w:rsid w:val="00330EC1"/>
    <w:rsid w:val="00336381"/>
    <w:rsid w:val="00340C70"/>
    <w:rsid w:val="00344843"/>
    <w:rsid w:val="00345AEC"/>
    <w:rsid w:val="00345CE0"/>
    <w:rsid w:val="00346B79"/>
    <w:rsid w:val="003503C0"/>
    <w:rsid w:val="00351BC2"/>
    <w:rsid w:val="00351F0D"/>
    <w:rsid w:val="00357EE6"/>
    <w:rsid w:val="00362C39"/>
    <w:rsid w:val="00375A23"/>
    <w:rsid w:val="00387BA4"/>
    <w:rsid w:val="003968E5"/>
    <w:rsid w:val="003A1331"/>
    <w:rsid w:val="003A518A"/>
    <w:rsid w:val="003B118B"/>
    <w:rsid w:val="003B11C2"/>
    <w:rsid w:val="003B6778"/>
    <w:rsid w:val="003B6E2E"/>
    <w:rsid w:val="003B7B74"/>
    <w:rsid w:val="003C1FBD"/>
    <w:rsid w:val="003C5F48"/>
    <w:rsid w:val="003D17C8"/>
    <w:rsid w:val="003D3D6C"/>
    <w:rsid w:val="003D3DF9"/>
    <w:rsid w:val="003E2A07"/>
    <w:rsid w:val="003E4356"/>
    <w:rsid w:val="003E5634"/>
    <w:rsid w:val="003E584E"/>
    <w:rsid w:val="003E7E19"/>
    <w:rsid w:val="003F1161"/>
    <w:rsid w:val="003F4118"/>
    <w:rsid w:val="003F6AD1"/>
    <w:rsid w:val="003F789C"/>
    <w:rsid w:val="00400701"/>
    <w:rsid w:val="00400F15"/>
    <w:rsid w:val="00401A23"/>
    <w:rsid w:val="004056E0"/>
    <w:rsid w:val="0041249D"/>
    <w:rsid w:val="0042012F"/>
    <w:rsid w:val="00423C5E"/>
    <w:rsid w:val="00432C49"/>
    <w:rsid w:val="004338AF"/>
    <w:rsid w:val="0043415D"/>
    <w:rsid w:val="004369A4"/>
    <w:rsid w:val="00440E38"/>
    <w:rsid w:val="00445993"/>
    <w:rsid w:val="0045342E"/>
    <w:rsid w:val="00456147"/>
    <w:rsid w:val="004574B9"/>
    <w:rsid w:val="0046286E"/>
    <w:rsid w:val="00466F53"/>
    <w:rsid w:val="00474103"/>
    <w:rsid w:val="00480065"/>
    <w:rsid w:val="00481480"/>
    <w:rsid w:val="00494532"/>
    <w:rsid w:val="004947AF"/>
    <w:rsid w:val="004956B9"/>
    <w:rsid w:val="004961DE"/>
    <w:rsid w:val="00497D98"/>
    <w:rsid w:val="004A02F3"/>
    <w:rsid w:val="004A3C7E"/>
    <w:rsid w:val="004A3F86"/>
    <w:rsid w:val="004A4584"/>
    <w:rsid w:val="004A4FAC"/>
    <w:rsid w:val="004A5A40"/>
    <w:rsid w:val="004B1965"/>
    <w:rsid w:val="004B2B92"/>
    <w:rsid w:val="004B728E"/>
    <w:rsid w:val="004C7C9A"/>
    <w:rsid w:val="004D27D5"/>
    <w:rsid w:val="004D473C"/>
    <w:rsid w:val="004D4970"/>
    <w:rsid w:val="004E09C9"/>
    <w:rsid w:val="004E4A78"/>
    <w:rsid w:val="004E5D04"/>
    <w:rsid w:val="004E5F07"/>
    <w:rsid w:val="004E7DBD"/>
    <w:rsid w:val="004F3813"/>
    <w:rsid w:val="004F60BA"/>
    <w:rsid w:val="004F7C7D"/>
    <w:rsid w:val="005026D8"/>
    <w:rsid w:val="005035BA"/>
    <w:rsid w:val="00503772"/>
    <w:rsid w:val="00504D69"/>
    <w:rsid w:val="00504FD5"/>
    <w:rsid w:val="005145AC"/>
    <w:rsid w:val="005166D5"/>
    <w:rsid w:val="00516BC0"/>
    <w:rsid w:val="00517316"/>
    <w:rsid w:val="00522DDB"/>
    <w:rsid w:val="005256DF"/>
    <w:rsid w:val="00531C0F"/>
    <w:rsid w:val="00540648"/>
    <w:rsid w:val="00541AA8"/>
    <w:rsid w:val="005476D7"/>
    <w:rsid w:val="005571AF"/>
    <w:rsid w:val="00562F74"/>
    <w:rsid w:val="00566285"/>
    <w:rsid w:val="00566E13"/>
    <w:rsid w:val="0057270F"/>
    <w:rsid w:val="00574D3E"/>
    <w:rsid w:val="005767F0"/>
    <w:rsid w:val="00593D97"/>
    <w:rsid w:val="00596D27"/>
    <w:rsid w:val="005A245F"/>
    <w:rsid w:val="005A25B0"/>
    <w:rsid w:val="005A32FC"/>
    <w:rsid w:val="005A56C0"/>
    <w:rsid w:val="005B2C81"/>
    <w:rsid w:val="005B470A"/>
    <w:rsid w:val="005C5C18"/>
    <w:rsid w:val="005C641A"/>
    <w:rsid w:val="005D3307"/>
    <w:rsid w:val="005D6C5E"/>
    <w:rsid w:val="005E30F5"/>
    <w:rsid w:val="005F2E92"/>
    <w:rsid w:val="005F3948"/>
    <w:rsid w:val="006018A6"/>
    <w:rsid w:val="00601A1B"/>
    <w:rsid w:val="00601C86"/>
    <w:rsid w:val="00604F81"/>
    <w:rsid w:val="00605B43"/>
    <w:rsid w:val="0060667C"/>
    <w:rsid w:val="00627B40"/>
    <w:rsid w:val="006354AC"/>
    <w:rsid w:val="0064064B"/>
    <w:rsid w:val="006414AE"/>
    <w:rsid w:val="006428CD"/>
    <w:rsid w:val="00646F01"/>
    <w:rsid w:val="006502BA"/>
    <w:rsid w:val="006516F0"/>
    <w:rsid w:val="00653848"/>
    <w:rsid w:val="006611AB"/>
    <w:rsid w:val="00670A43"/>
    <w:rsid w:val="0067232D"/>
    <w:rsid w:val="0067261E"/>
    <w:rsid w:val="00676B86"/>
    <w:rsid w:val="006771F3"/>
    <w:rsid w:val="00682007"/>
    <w:rsid w:val="006851E5"/>
    <w:rsid w:val="0068610E"/>
    <w:rsid w:val="00691805"/>
    <w:rsid w:val="00695E2A"/>
    <w:rsid w:val="00697D77"/>
    <w:rsid w:val="006A27EA"/>
    <w:rsid w:val="006A5B49"/>
    <w:rsid w:val="006A73C1"/>
    <w:rsid w:val="006B098F"/>
    <w:rsid w:val="006B122D"/>
    <w:rsid w:val="006B1511"/>
    <w:rsid w:val="006B4489"/>
    <w:rsid w:val="006B51CE"/>
    <w:rsid w:val="006C45E5"/>
    <w:rsid w:val="006D2C17"/>
    <w:rsid w:val="006D7423"/>
    <w:rsid w:val="006E1F4B"/>
    <w:rsid w:val="006E2C29"/>
    <w:rsid w:val="006F0E9F"/>
    <w:rsid w:val="006F211E"/>
    <w:rsid w:val="006F7FE9"/>
    <w:rsid w:val="007000D0"/>
    <w:rsid w:val="00701784"/>
    <w:rsid w:val="00705261"/>
    <w:rsid w:val="0070599C"/>
    <w:rsid w:val="00705B16"/>
    <w:rsid w:val="0071384D"/>
    <w:rsid w:val="00715450"/>
    <w:rsid w:val="0071779C"/>
    <w:rsid w:val="00717EA9"/>
    <w:rsid w:val="0072104A"/>
    <w:rsid w:val="00724171"/>
    <w:rsid w:val="00724931"/>
    <w:rsid w:val="007254E7"/>
    <w:rsid w:val="00726035"/>
    <w:rsid w:val="00727137"/>
    <w:rsid w:val="00731461"/>
    <w:rsid w:val="00740E9F"/>
    <w:rsid w:val="007416D0"/>
    <w:rsid w:val="00750573"/>
    <w:rsid w:val="0075128D"/>
    <w:rsid w:val="0075220B"/>
    <w:rsid w:val="00761E0F"/>
    <w:rsid w:val="00765D83"/>
    <w:rsid w:val="007740B6"/>
    <w:rsid w:val="0077663C"/>
    <w:rsid w:val="00776EDB"/>
    <w:rsid w:val="00782CE2"/>
    <w:rsid w:val="0079027D"/>
    <w:rsid w:val="0079033B"/>
    <w:rsid w:val="00792764"/>
    <w:rsid w:val="007A1219"/>
    <w:rsid w:val="007B0E07"/>
    <w:rsid w:val="007B1CE1"/>
    <w:rsid w:val="007B7609"/>
    <w:rsid w:val="007B7C28"/>
    <w:rsid w:val="007C1397"/>
    <w:rsid w:val="007C14A9"/>
    <w:rsid w:val="007C6AB2"/>
    <w:rsid w:val="007D1BA0"/>
    <w:rsid w:val="007D512F"/>
    <w:rsid w:val="007E21BD"/>
    <w:rsid w:val="007E2AF0"/>
    <w:rsid w:val="007E4E74"/>
    <w:rsid w:val="007F0055"/>
    <w:rsid w:val="007F16A6"/>
    <w:rsid w:val="007F378E"/>
    <w:rsid w:val="007F70DD"/>
    <w:rsid w:val="008025E2"/>
    <w:rsid w:val="00806ED4"/>
    <w:rsid w:val="00811500"/>
    <w:rsid w:val="00811D82"/>
    <w:rsid w:val="00817C1A"/>
    <w:rsid w:val="00821313"/>
    <w:rsid w:val="008220F0"/>
    <w:rsid w:val="00830AD9"/>
    <w:rsid w:val="00831205"/>
    <w:rsid w:val="00833A60"/>
    <w:rsid w:val="00837FAC"/>
    <w:rsid w:val="00851B83"/>
    <w:rsid w:val="008561B5"/>
    <w:rsid w:val="008666A5"/>
    <w:rsid w:val="00875246"/>
    <w:rsid w:val="0087688C"/>
    <w:rsid w:val="00876E2E"/>
    <w:rsid w:val="00877114"/>
    <w:rsid w:val="0087727A"/>
    <w:rsid w:val="00881329"/>
    <w:rsid w:val="00881E42"/>
    <w:rsid w:val="008958A0"/>
    <w:rsid w:val="008B78DD"/>
    <w:rsid w:val="008C26B3"/>
    <w:rsid w:val="008C2F9B"/>
    <w:rsid w:val="008C668E"/>
    <w:rsid w:val="008D161C"/>
    <w:rsid w:val="008D5DE7"/>
    <w:rsid w:val="008E3273"/>
    <w:rsid w:val="008E44A4"/>
    <w:rsid w:val="008F0572"/>
    <w:rsid w:val="008F269E"/>
    <w:rsid w:val="008F656A"/>
    <w:rsid w:val="00901514"/>
    <w:rsid w:val="0090198B"/>
    <w:rsid w:val="009141AA"/>
    <w:rsid w:val="00916FAB"/>
    <w:rsid w:val="00917038"/>
    <w:rsid w:val="00922C87"/>
    <w:rsid w:val="00923C3A"/>
    <w:rsid w:val="00934F08"/>
    <w:rsid w:val="00937000"/>
    <w:rsid w:val="00937612"/>
    <w:rsid w:val="009410BE"/>
    <w:rsid w:val="00951A43"/>
    <w:rsid w:val="00951B66"/>
    <w:rsid w:val="0095723C"/>
    <w:rsid w:val="00962859"/>
    <w:rsid w:val="00981C7C"/>
    <w:rsid w:val="00981DDD"/>
    <w:rsid w:val="00983573"/>
    <w:rsid w:val="00985710"/>
    <w:rsid w:val="00987247"/>
    <w:rsid w:val="00990A59"/>
    <w:rsid w:val="00990F25"/>
    <w:rsid w:val="009925B3"/>
    <w:rsid w:val="00993C70"/>
    <w:rsid w:val="0099487A"/>
    <w:rsid w:val="00995D5B"/>
    <w:rsid w:val="009B1BDC"/>
    <w:rsid w:val="009B342D"/>
    <w:rsid w:val="009B494C"/>
    <w:rsid w:val="009B6EB6"/>
    <w:rsid w:val="009C47CF"/>
    <w:rsid w:val="009C4D79"/>
    <w:rsid w:val="009C5A41"/>
    <w:rsid w:val="009C71F7"/>
    <w:rsid w:val="009C7B0F"/>
    <w:rsid w:val="009D2373"/>
    <w:rsid w:val="009D313E"/>
    <w:rsid w:val="009D50F6"/>
    <w:rsid w:val="009D7266"/>
    <w:rsid w:val="009D7A89"/>
    <w:rsid w:val="009E16B5"/>
    <w:rsid w:val="009E3A7C"/>
    <w:rsid w:val="009E424D"/>
    <w:rsid w:val="009F0397"/>
    <w:rsid w:val="009F15B1"/>
    <w:rsid w:val="009F1806"/>
    <w:rsid w:val="009F3F1B"/>
    <w:rsid w:val="009F4072"/>
    <w:rsid w:val="009F7ED1"/>
    <w:rsid w:val="00A01113"/>
    <w:rsid w:val="00A07854"/>
    <w:rsid w:val="00A11A3E"/>
    <w:rsid w:val="00A12F6A"/>
    <w:rsid w:val="00A1725D"/>
    <w:rsid w:val="00A240BE"/>
    <w:rsid w:val="00A31893"/>
    <w:rsid w:val="00A33217"/>
    <w:rsid w:val="00A33563"/>
    <w:rsid w:val="00A349DA"/>
    <w:rsid w:val="00A4134A"/>
    <w:rsid w:val="00A41E10"/>
    <w:rsid w:val="00A42D6D"/>
    <w:rsid w:val="00A45751"/>
    <w:rsid w:val="00A45862"/>
    <w:rsid w:val="00A45FF1"/>
    <w:rsid w:val="00A50EFB"/>
    <w:rsid w:val="00A55676"/>
    <w:rsid w:val="00A561F0"/>
    <w:rsid w:val="00A600E0"/>
    <w:rsid w:val="00A6440F"/>
    <w:rsid w:val="00A70F8D"/>
    <w:rsid w:val="00A738ED"/>
    <w:rsid w:val="00A764F1"/>
    <w:rsid w:val="00A76DD8"/>
    <w:rsid w:val="00A81D46"/>
    <w:rsid w:val="00A84F96"/>
    <w:rsid w:val="00A853CA"/>
    <w:rsid w:val="00A86013"/>
    <w:rsid w:val="00A86692"/>
    <w:rsid w:val="00A93CA7"/>
    <w:rsid w:val="00AA06B4"/>
    <w:rsid w:val="00AA2BBA"/>
    <w:rsid w:val="00AA3816"/>
    <w:rsid w:val="00AA39A1"/>
    <w:rsid w:val="00AA598B"/>
    <w:rsid w:val="00AA75A4"/>
    <w:rsid w:val="00AB2ED8"/>
    <w:rsid w:val="00AB501A"/>
    <w:rsid w:val="00AC28FD"/>
    <w:rsid w:val="00AC352E"/>
    <w:rsid w:val="00AC5DC6"/>
    <w:rsid w:val="00AD4C2B"/>
    <w:rsid w:val="00AF02B2"/>
    <w:rsid w:val="00B0015C"/>
    <w:rsid w:val="00B01E4A"/>
    <w:rsid w:val="00B03B52"/>
    <w:rsid w:val="00B0763D"/>
    <w:rsid w:val="00B11F15"/>
    <w:rsid w:val="00B16A86"/>
    <w:rsid w:val="00B16E94"/>
    <w:rsid w:val="00B17736"/>
    <w:rsid w:val="00B22C56"/>
    <w:rsid w:val="00B2380E"/>
    <w:rsid w:val="00B31245"/>
    <w:rsid w:val="00B35A9D"/>
    <w:rsid w:val="00B36DFC"/>
    <w:rsid w:val="00B37428"/>
    <w:rsid w:val="00B41EE7"/>
    <w:rsid w:val="00B4683F"/>
    <w:rsid w:val="00B473AC"/>
    <w:rsid w:val="00B47F1D"/>
    <w:rsid w:val="00B5022D"/>
    <w:rsid w:val="00B50BEE"/>
    <w:rsid w:val="00B53428"/>
    <w:rsid w:val="00B53CBB"/>
    <w:rsid w:val="00B53E22"/>
    <w:rsid w:val="00B71BEC"/>
    <w:rsid w:val="00B747D5"/>
    <w:rsid w:val="00B74C5F"/>
    <w:rsid w:val="00B76292"/>
    <w:rsid w:val="00B76620"/>
    <w:rsid w:val="00B767A3"/>
    <w:rsid w:val="00B77FDA"/>
    <w:rsid w:val="00B823FD"/>
    <w:rsid w:val="00B838F0"/>
    <w:rsid w:val="00B8658B"/>
    <w:rsid w:val="00B9096B"/>
    <w:rsid w:val="00B90F3F"/>
    <w:rsid w:val="00B93BA8"/>
    <w:rsid w:val="00B941CB"/>
    <w:rsid w:val="00B95393"/>
    <w:rsid w:val="00B97910"/>
    <w:rsid w:val="00B97F4D"/>
    <w:rsid w:val="00BA066D"/>
    <w:rsid w:val="00BA12D1"/>
    <w:rsid w:val="00BA25E4"/>
    <w:rsid w:val="00BA5631"/>
    <w:rsid w:val="00BB014D"/>
    <w:rsid w:val="00BB0EDE"/>
    <w:rsid w:val="00BB3851"/>
    <w:rsid w:val="00BB3E8D"/>
    <w:rsid w:val="00BB48B1"/>
    <w:rsid w:val="00BB4E7E"/>
    <w:rsid w:val="00BC18F0"/>
    <w:rsid w:val="00BC3FD9"/>
    <w:rsid w:val="00BC4E0A"/>
    <w:rsid w:val="00BD12C0"/>
    <w:rsid w:val="00BD7077"/>
    <w:rsid w:val="00BE163C"/>
    <w:rsid w:val="00BE2881"/>
    <w:rsid w:val="00BE3336"/>
    <w:rsid w:val="00BE7A15"/>
    <w:rsid w:val="00BE7C49"/>
    <w:rsid w:val="00BF205E"/>
    <w:rsid w:val="00C017C6"/>
    <w:rsid w:val="00C03A07"/>
    <w:rsid w:val="00C04A0B"/>
    <w:rsid w:val="00C07D66"/>
    <w:rsid w:val="00C14250"/>
    <w:rsid w:val="00C15E99"/>
    <w:rsid w:val="00C20198"/>
    <w:rsid w:val="00C27794"/>
    <w:rsid w:val="00C31124"/>
    <w:rsid w:val="00C31BA4"/>
    <w:rsid w:val="00C35612"/>
    <w:rsid w:val="00C35F0E"/>
    <w:rsid w:val="00C47111"/>
    <w:rsid w:val="00C471CC"/>
    <w:rsid w:val="00C557B9"/>
    <w:rsid w:val="00C56CB1"/>
    <w:rsid w:val="00C57BB8"/>
    <w:rsid w:val="00C6690C"/>
    <w:rsid w:val="00C72F89"/>
    <w:rsid w:val="00C76B2E"/>
    <w:rsid w:val="00C8014C"/>
    <w:rsid w:val="00C82823"/>
    <w:rsid w:val="00C837A7"/>
    <w:rsid w:val="00C902CA"/>
    <w:rsid w:val="00C942BC"/>
    <w:rsid w:val="00C945B6"/>
    <w:rsid w:val="00CA0546"/>
    <w:rsid w:val="00CA1E5D"/>
    <w:rsid w:val="00CA418F"/>
    <w:rsid w:val="00CB7C00"/>
    <w:rsid w:val="00CC00EF"/>
    <w:rsid w:val="00CC35A2"/>
    <w:rsid w:val="00CD372B"/>
    <w:rsid w:val="00CD3E9B"/>
    <w:rsid w:val="00CD4C93"/>
    <w:rsid w:val="00CD50EE"/>
    <w:rsid w:val="00CD71DB"/>
    <w:rsid w:val="00CE110B"/>
    <w:rsid w:val="00CE27CC"/>
    <w:rsid w:val="00CE3B60"/>
    <w:rsid w:val="00CE4620"/>
    <w:rsid w:val="00CE7790"/>
    <w:rsid w:val="00CF2253"/>
    <w:rsid w:val="00D02544"/>
    <w:rsid w:val="00D025E3"/>
    <w:rsid w:val="00D0412A"/>
    <w:rsid w:val="00D05D31"/>
    <w:rsid w:val="00D0642C"/>
    <w:rsid w:val="00D108DB"/>
    <w:rsid w:val="00D14E1F"/>
    <w:rsid w:val="00D21E8E"/>
    <w:rsid w:val="00D23B94"/>
    <w:rsid w:val="00D2752F"/>
    <w:rsid w:val="00D30EB9"/>
    <w:rsid w:val="00D30F4D"/>
    <w:rsid w:val="00D45305"/>
    <w:rsid w:val="00D5045C"/>
    <w:rsid w:val="00D50E19"/>
    <w:rsid w:val="00D55EF3"/>
    <w:rsid w:val="00D65726"/>
    <w:rsid w:val="00D65EC8"/>
    <w:rsid w:val="00D747AA"/>
    <w:rsid w:val="00D74D05"/>
    <w:rsid w:val="00D858B0"/>
    <w:rsid w:val="00D87F4C"/>
    <w:rsid w:val="00D91AD5"/>
    <w:rsid w:val="00D92857"/>
    <w:rsid w:val="00D95B7D"/>
    <w:rsid w:val="00D96ACD"/>
    <w:rsid w:val="00DA1BAE"/>
    <w:rsid w:val="00DC2170"/>
    <w:rsid w:val="00DC21EC"/>
    <w:rsid w:val="00DC2E2A"/>
    <w:rsid w:val="00DC51B6"/>
    <w:rsid w:val="00DD2023"/>
    <w:rsid w:val="00DD3AD6"/>
    <w:rsid w:val="00DD668F"/>
    <w:rsid w:val="00DD6969"/>
    <w:rsid w:val="00DE16A2"/>
    <w:rsid w:val="00DE5099"/>
    <w:rsid w:val="00DE5C42"/>
    <w:rsid w:val="00DE6E8E"/>
    <w:rsid w:val="00DF3019"/>
    <w:rsid w:val="00DF5566"/>
    <w:rsid w:val="00DF6879"/>
    <w:rsid w:val="00DF7A7A"/>
    <w:rsid w:val="00E1145D"/>
    <w:rsid w:val="00E16569"/>
    <w:rsid w:val="00E174E2"/>
    <w:rsid w:val="00E20989"/>
    <w:rsid w:val="00E220FA"/>
    <w:rsid w:val="00E3062C"/>
    <w:rsid w:val="00E33DC8"/>
    <w:rsid w:val="00E3437D"/>
    <w:rsid w:val="00E36BCD"/>
    <w:rsid w:val="00E42359"/>
    <w:rsid w:val="00E51968"/>
    <w:rsid w:val="00E53644"/>
    <w:rsid w:val="00E6339F"/>
    <w:rsid w:val="00E640D1"/>
    <w:rsid w:val="00E71581"/>
    <w:rsid w:val="00E7179A"/>
    <w:rsid w:val="00E767B6"/>
    <w:rsid w:val="00E77E7B"/>
    <w:rsid w:val="00E84441"/>
    <w:rsid w:val="00E84515"/>
    <w:rsid w:val="00E943C9"/>
    <w:rsid w:val="00E95121"/>
    <w:rsid w:val="00E96715"/>
    <w:rsid w:val="00EA0493"/>
    <w:rsid w:val="00EA3590"/>
    <w:rsid w:val="00EA6EB2"/>
    <w:rsid w:val="00EB557B"/>
    <w:rsid w:val="00EB6679"/>
    <w:rsid w:val="00EB6BC8"/>
    <w:rsid w:val="00EB77B6"/>
    <w:rsid w:val="00EC0F37"/>
    <w:rsid w:val="00EC48AC"/>
    <w:rsid w:val="00EC724B"/>
    <w:rsid w:val="00EC7427"/>
    <w:rsid w:val="00EE3DA7"/>
    <w:rsid w:val="00EE4A9D"/>
    <w:rsid w:val="00EE7F1C"/>
    <w:rsid w:val="00EF0286"/>
    <w:rsid w:val="00F007D0"/>
    <w:rsid w:val="00F10167"/>
    <w:rsid w:val="00F115B6"/>
    <w:rsid w:val="00F12A44"/>
    <w:rsid w:val="00F138D6"/>
    <w:rsid w:val="00F14F8E"/>
    <w:rsid w:val="00F15941"/>
    <w:rsid w:val="00F334B9"/>
    <w:rsid w:val="00F47B3A"/>
    <w:rsid w:val="00F505A4"/>
    <w:rsid w:val="00F50ACF"/>
    <w:rsid w:val="00F51F6D"/>
    <w:rsid w:val="00F54EE0"/>
    <w:rsid w:val="00F5651E"/>
    <w:rsid w:val="00F579BB"/>
    <w:rsid w:val="00F61E83"/>
    <w:rsid w:val="00F6496B"/>
    <w:rsid w:val="00F64FE0"/>
    <w:rsid w:val="00F70AE0"/>
    <w:rsid w:val="00F70B70"/>
    <w:rsid w:val="00F73106"/>
    <w:rsid w:val="00F752B8"/>
    <w:rsid w:val="00F753CB"/>
    <w:rsid w:val="00F821B7"/>
    <w:rsid w:val="00F95E39"/>
    <w:rsid w:val="00F96BCE"/>
    <w:rsid w:val="00FA1083"/>
    <w:rsid w:val="00FA279D"/>
    <w:rsid w:val="00FA4AB7"/>
    <w:rsid w:val="00FA7EAA"/>
    <w:rsid w:val="00FB5561"/>
    <w:rsid w:val="00FB56F2"/>
    <w:rsid w:val="00FC01A7"/>
    <w:rsid w:val="00FC25AD"/>
    <w:rsid w:val="00FD0E8D"/>
    <w:rsid w:val="00FD2B6D"/>
    <w:rsid w:val="00FD4271"/>
    <w:rsid w:val="00FD6749"/>
    <w:rsid w:val="00FE3FEE"/>
    <w:rsid w:val="00FE557F"/>
    <w:rsid w:val="00FE76C0"/>
    <w:rsid w:val="00FF75D4"/>
    <w:rsid w:val="04739D94"/>
    <w:rsid w:val="04E91ADF"/>
    <w:rsid w:val="096CAC5C"/>
    <w:rsid w:val="1E4B98E1"/>
    <w:rsid w:val="3635EE88"/>
    <w:rsid w:val="38164DF3"/>
    <w:rsid w:val="6A77E5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BF003"/>
  <w15:docId w15:val="{A56EE955-61FD-4399-B3CE-154882A8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1AF"/>
    <w:pPr>
      <w:spacing w:before="120" w:after="120"/>
    </w:pPr>
    <w:rPr>
      <w:rFonts w:ascii="Arial" w:hAnsi="Arial"/>
      <w:sz w:val="22"/>
      <w:lang w:eastAsia="en-US"/>
    </w:rPr>
  </w:style>
  <w:style w:type="paragraph" w:styleId="Heading1">
    <w:name w:val="heading 1"/>
    <w:basedOn w:val="Normal"/>
    <w:next w:val="head1text"/>
    <w:qFormat/>
    <w:rsid w:val="00566E13"/>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qFormat/>
    <w:rsid w:val="00566E13"/>
    <w:pPr>
      <w:keepNext/>
      <w:numPr>
        <w:ilvl w:val="1"/>
        <w:numId w:val="2"/>
      </w:numPr>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qFormat/>
    <w:rsid w:val="00566E13"/>
    <w:pPr>
      <w:keepNext/>
      <w:numPr>
        <w:ilvl w:val="2"/>
        <w:numId w:val="2"/>
      </w:numPr>
      <w:spacing w:before="24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qFormat/>
    <w:rsid w:val="00566E13"/>
    <w:pPr>
      <w:keepNext/>
      <w:numPr>
        <w:ilvl w:val="3"/>
        <w:numId w:val="2"/>
      </w:numPr>
      <w:spacing w:before="240" w:after="60"/>
      <w:jc w:val="both"/>
      <w:outlineLvl w:val="3"/>
    </w:pPr>
    <w:rPr>
      <w:b/>
      <w:sz w:val="24"/>
    </w:rPr>
  </w:style>
  <w:style w:type="paragraph" w:styleId="Heading5">
    <w:name w:val="heading 5"/>
    <w:basedOn w:val="Normal"/>
    <w:next w:val="Normal"/>
    <w:qFormat/>
    <w:rsid w:val="00566E13"/>
    <w:pPr>
      <w:numPr>
        <w:ilvl w:val="4"/>
        <w:numId w:val="2"/>
      </w:numPr>
      <w:spacing w:before="240" w:after="60"/>
      <w:jc w:val="both"/>
      <w:outlineLvl w:val="4"/>
    </w:pPr>
  </w:style>
  <w:style w:type="paragraph" w:styleId="Heading6">
    <w:name w:val="heading 6"/>
    <w:aliases w:val="Heading 6(unused),Legal Level 1.,heading6,heading61,heading62,h6,Level 6,Heading 6a"/>
    <w:basedOn w:val="Normal"/>
    <w:next w:val="Normal"/>
    <w:qFormat/>
    <w:rsid w:val="00566E13"/>
    <w:pPr>
      <w:numPr>
        <w:ilvl w:val="5"/>
        <w:numId w:val="2"/>
      </w:numPr>
      <w:spacing w:before="240" w:after="60"/>
      <w:jc w:val="both"/>
      <w:outlineLvl w:val="5"/>
    </w:pPr>
    <w:rPr>
      <w:i/>
    </w:rPr>
  </w:style>
  <w:style w:type="paragraph" w:styleId="Heading7">
    <w:name w:val="heading 7"/>
    <w:aliases w:val="Heading 7(unused),Legal Level 1.1.,DTSÜberschrift 7,h7,Heading 7a"/>
    <w:basedOn w:val="Normal"/>
    <w:next w:val="Normal"/>
    <w:qFormat/>
    <w:rsid w:val="00566E13"/>
    <w:pPr>
      <w:numPr>
        <w:ilvl w:val="6"/>
        <w:numId w:val="2"/>
      </w:numPr>
      <w:spacing w:before="240" w:after="60"/>
      <w:jc w:val="both"/>
      <w:outlineLvl w:val="6"/>
    </w:pPr>
  </w:style>
  <w:style w:type="paragraph" w:styleId="Heading8">
    <w:name w:val="heading 8"/>
    <w:aliases w:val="Heading 8(unused),Legal Level 1.1.1.,h8,Heading 8a,Bullet 1"/>
    <w:basedOn w:val="Normal"/>
    <w:next w:val="Normal"/>
    <w:qFormat/>
    <w:rsid w:val="00566E13"/>
    <w:pPr>
      <w:numPr>
        <w:ilvl w:val="7"/>
        <w:numId w:val="2"/>
      </w:numPr>
      <w:spacing w:before="240" w:after="60"/>
      <w:jc w:val="both"/>
      <w:outlineLvl w:val="7"/>
    </w:pPr>
    <w:rPr>
      <w:i/>
    </w:rPr>
  </w:style>
  <w:style w:type="paragraph" w:styleId="Heading9">
    <w:name w:val="heading 9"/>
    <w:aliases w:val="Legal Level 1.1.1.1.,Heading 9a,Bullet 2"/>
    <w:basedOn w:val="Normal"/>
    <w:next w:val="Normal"/>
    <w:qFormat/>
    <w:rsid w:val="00566E13"/>
    <w:pPr>
      <w:numPr>
        <w:ilvl w:val="8"/>
        <w:numId w:val="2"/>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 1 text"/>
    <w:basedOn w:val="Normal"/>
    <w:rsid w:val="00566E13"/>
    <w:pPr>
      <w:spacing w:after="220" w:line="220" w:lineRule="atLeast"/>
      <w:ind w:left="1077"/>
    </w:pPr>
  </w:style>
  <w:style w:type="paragraph" w:customStyle="1" w:styleId="head2text">
    <w:name w:val="head 2 text"/>
    <w:basedOn w:val="Normal"/>
    <w:rsid w:val="00566E13"/>
    <w:pPr>
      <w:spacing w:after="220" w:line="220" w:lineRule="atLeast"/>
      <w:ind w:left="1418"/>
    </w:pPr>
  </w:style>
  <w:style w:type="paragraph" w:customStyle="1" w:styleId="head3text">
    <w:name w:val="head 3 text"/>
    <w:basedOn w:val="Normal"/>
    <w:rsid w:val="00566E13"/>
    <w:pPr>
      <w:spacing w:after="220" w:line="220" w:lineRule="atLeast"/>
      <w:ind w:left="1871"/>
    </w:pPr>
  </w:style>
  <w:style w:type="paragraph" w:styleId="Header">
    <w:name w:val="header"/>
    <w:basedOn w:val="Normal"/>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ind w:left="1080" w:right="2160" w:hanging="1080"/>
    </w:pPr>
    <w:rPr>
      <w:lang w:val="en-US"/>
    </w:rPr>
  </w:style>
  <w:style w:type="paragraph" w:customStyle="1" w:styleId="TitleCover">
    <w:name w:val="Title Cover"/>
    <w:basedOn w:val="Normal"/>
    <w:rsid w:val="00566E13"/>
    <w:pPr>
      <w:spacing w:before="1800" w:after="400" w:line="240" w:lineRule="atLeast"/>
      <w:ind w:left="1077"/>
    </w:pPr>
    <w:rPr>
      <w:sz w:val="72"/>
    </w:rPr>
  </w:style>
  <w:style w:type="paragraph" w:styleId="Footer">
    <w:name w:val="footer"/>
    <w:basedOn w:val="Normal"/>
    <w:rsid w:val="00566E13"/>
    <w:pPr>
      <w:pBdr>
        <w:top w:val="single" w:sz="6" w:space="1" w:color="auto"/>
      </w:pBdr>
      <w:tabs>
        <w:tab w:val="center" w:pos="4820"/>
        <w:tab w:val="right" w:pos="8100"/>
      </w:tabs>
      <w:ind w:right="-151"/>
      <w:jc w:val="both"/>
    </w:pPr>
    <w:rPr>
      <w:sz w:val="20"/>
    </w:rPr>
  </w:style>
  <w:style w:type="paragraph" w:styleId="TOC1">
    <w:name w:val="toc 1"/>
    <w:basedOn w:val="Normal"/>
    <w:next w:val="Normal"/>
    <w:uiPriority w:val="39"/>
    <w:rsid w:val="00566E13"/>
    <w:pPr>
      <w:tabs>
        <w:tab w:val="right" w:leader="dot" w:pos="9071"/>
      </w:tabs>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customStyle="1" w:styleId="SubtitleCover">
    <w:name w:val="Subtitle Cover"/>
    <w:basedOn w:val="Normal"/>
    <w:rsid w:val="00566E13"/>
    <w:pPr>
      <w:spacing w:before="1520" w:line="240" w:lineRule="atLeast"/>
      <w:ind w:left="1077" w:right="1678"/>
    </w:pPr>
    <w:rPr>
      <w:i/>
      <w:sz w:val="32"/>
    </w:rPr>
  </w:style>
  <w:style w:type="paragraph" w:customStyle="1" w:styleId="versionno">
    <w:name w:val="version no."/>
    <w:basedOn w:val="SubtitleCover"/>
    <w:rsid w:val="00566E13"/>
    <w:pPr>
      <w:spacing w:before="200"/>
    </w:pPr>
  </w:style>
  <w:style w:type="paragraph" w:customStyle="1" w:styleId="Reporttext">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customStyle="1" w:styleId="Draft">
    <w:name w:val="Draft"/>
    <w:basedOn w:val="Normal"/>
    <w:rsid w:val="00566E13"/>
    <w:pPr>
      <w:spacing w:after="400" w:line="540" w:lineRule="exact"/>
      <w:ind w:left="1077" w:right="1418"/>
      <w:jc w:val="center"/>
    </w:pPr>
    <w:rPr>
      <w:sz w:val="20"/>
    </w:rPr>
  </w:style>
  <w:style w:type="paragraph" w:customStyle="1" w:styleId="footnote">
    <w:name w:val="footnote"/>
    <w:basedOn w:val="Normal"/>
    <w:rsid w:val="00566E13"/>
    <w:pPr>
      <w:keepLines/>
      <w:spacing w:after="240"/>
      <w:ind w:left="284" w:hanging="284"/>
    </w:pPr>
    <w:rPr>
      <w:sz w:val="20"/>
    </w:rPr>
  </w:style>
  <w:style w:type="paragraph" w:customStyle="1" w:styleId="TOCTitle">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customStyle="1" w:styleId="ReportHeading">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566E13"/>
    <w:rPr>
      <w:sz w:val="20"/>
    </w:rPr>
  </w:style>
  <w:style w:type="character" w:styleId="FootnoteReference">
    <w:name w:val="footnote reference"/>
    <w:basedOn w:val="DefaultParagraphFont"/>
    <w:rsid w:val="00566E13"/>
    <w:rPr>
      <w:vertAlign w:val="superscript"/>
    </w:rPr>
  </w:style>
  <w:style w:type="paragraph" w:customStyle="1" w:styleId="head1bullet">
    <w:name w:val="head 1 bullet"/>
    <w:basedOn w:val="head1text"/>
    <w:rsid w:val="00566E13"/>
    <w:pPr>
      <w:spacing w:after="120"/>
      <w:ind w:left="1361" w:hanging="284"/>
    </w:pPr>
  </w:style>
  <w:style w:type="paragraph" w:customStyle="1" w:styleId="head2bullet">
    <w:name w:val="head 2 bullet"/>
    <w:basedOn w:val="head2text"/>
    <w:rsid w:val="00566E13"/>
    <w:pPr>
      <w:spacing w:after="120"/>
      <w:ind w:left="1702" w:hanging="284"/>
    </w:pPr>
  </w:style>
  <w:style w:type="paragraph" w:customStyle="1" w:styleId="head3bullet">
    <w:name w:val="head 3 bullet"/>
    <w:basedOn w:val="head3text"/>
    <w:rsid w:val="00566E13"/>
    <w:pPr>
      <w:spacing w:after="120"/>
      <w:ind w:left="2155" w:hanging="284"/>
    </w:pPr>
  </w:style>
  <w:style w:type="paragraph" w:styleId="BodyText">
    <w:name w:val="Body Text"/>
    <w:basedOn w:val="Normal"/>
    <w:link w:val="BodyTextChar"/>
    <w:rsid w:val="0068610E"/>
    <w:pPr>
      <w:spacing w:after="200"/>
      <w:ind w:left="720"/>
      <w:jc w:val="both"/>
    </w:pPr>
    <w:rPr>
      <w:rFonts w:ascii="Arial Narrow" w:hAnsi="Arial Narrow"/>
      <w:szCs w:val="22"/>
    </w:rPr>
  </w:style>
  <w:style w:type="paragraph" w:customStyle="1" w:styleId="test2">
    <w:name w:val="test2"/>
    <w:basedOn w:val="Normal"/>
    <w:rsid w:val="00566E13"/>
    <w:pPr>
      <w:numPr>
        <w:numId w:val="2"/>
      </w:numPr>
      <w:spacing w:before="220" w:after="220" w:line="220" w:lineRule="atLeast"/>
    </w:pPr>
    <w:rPr>
      <w:b/>
      <w:i/>
      <w:sz w:val="44"/>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AC352E"/>
    <w:pPr>
      <w:pageBreakBefore/>
      <w:numPr>
        <w:numId w:val="3"/>
      </w:numPr>
      <w:shd w:val="clear" w:color="auto" w:fill="E0E0E0"/>
      <w:spacing w:before="220" w:after="220"/>
    </w:pPr>
    <w:rPr>
      <w:rFonts w:cs="Arial"/>
      <w:b/>
      <w:sz w:val="32"/>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semiHidden/>
    <w:rsid w:val="00AC352E"/>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BB48B1"/>
    <w:pPr>
      <w:keepNext/>
      <w:numPr>
        <w:ilvl w:val="1"/>
        <w:numId w:val="3"/>
      </w:numPr>
      <w:spacing w:before="220" w:after="220"/>
    </w:pPr>
    <w:rPr>
      <w:rFonts w:ascii="Arial Narrow" w:hAnsi="Arial Narrow" w:cs="Arial"/>
      <w:b/>
    </w:rPr>
  </w:style>
  <w:style w:type="character" w:styleId="Hyperlink">
    <w:name w:val="Hyperlink"/>
    <w:basedOn w:val="DefaultParagraphFont"/>
    <w:uiPriority w:val="99"/>
    <w:rsid w:val="005E30F5"/>
    <w:rPr>
      <w:color w:val="0000FF"/>
      <w:u w:val="single"/>
    </w:rPr>
  </w:style>
  <w:style w:type="table" w:styleId="TableGrid">
    <w:name w:val="Table Grid"/>
    <w:aliases w:val="AEMO"/>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67232D"/>
    <w:rPr>
      <w:rFonts w:ascii="Times New Roman" w:hAnsi="Times New Roman"/>
      <w:sz w:val="24"/>
    </w:rPr>
  </w:style>
  <w:style w:type="paragraph" w:customStyle="1" w:styleId="SubHeading3">
    <w:name w:val="SubHeading 3"/>
    <w:basedOn w:val="Heading3"/>
    <w:next w:val="NormalIndent"/>
    <w:rsid w:val="00497D98"/>
    <w:pPr>
      <w:keepNext w:val="0"/>
      <w:numPr>
        <w:ilvl w:val="0"/>
        <w:numId w:val="0"/>
      </w:num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E7F1C"/>
    <w:pPr>
      <w:numPr>
        <w:numId w:val="0"/>
      </w:numPr>
      <w:jc w:val="center"/>
    </w:pPr>
    <w:rPr>
      <w:sz w:val="24"/>
      <w:szCs w:val="24"/>
    </w:rPr>
  </w:style>
  <w:style w:type="paragraph" w:customStyle="1" w:styleId="ITTScheduleHeading2">
    <w:name w:val="ITT Schedule Heading 2"/>
    <w:basedOn w:val="Normal"/>
    <w:rsid w:val="00717EA9"/>
    <w:pPr>
      <w:spacing w:after="220"/>
      <w:jc w:val="center"/>
    </w:pPr>
    <w:rPr>
      <w:rFonts w:cs="Arial"/>
      <w:b/>
      <w:sz w:val="32"/>
      <w:szCs w:val="32"/>
    </w:rPr>
  </w:style>
  <w:style w:type="paragraph" w:customStyle="1" w:styleId="ITTHeading3">
    <w:name w:val="ITT Heading 3"/>
    <w:basedOn w:val="Headings3"/>
    <w:rsid w:val="00761E0F"/>
    <w:pPr>
      <w:keepNext/>
      <w:numPr>
        <w:ilvl w:val="2"/>
        <w:numId w:val="3"/>
      </w:numPr>
      <w:spacing w:after="220"/>
    </w:pPr>
    <w:rPr>
      <w:rFonts w:cs="Arial"/>
      <w:b/>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keepNext w:val="0"/>
      <w:spacing w:before="0" w:after="240" w:line="240" w:lineRule="auto"/>
      <w:outlineLvl w:val="9"/>
    </w:pPr>
    <w:rPr>
      <w:rFonts w:ascii="Times New Roman" w:hAnsi="Times New Roman"/>
      <w:b w:val="0"/>
      <w:sz w:val="23"/>
      <w:lang w:val="en-US"/>
    </w:rPr>
  </w:style>
  <w:style w:type="paragraph" w:customStyle="1" w:styleId="SchedH1">
    <w:name w:val="SchedH1"/>
    <w:basedOn w:val="Normal"/>
    <w:next w:val="SchedH2"/>
    <w:rsid w:val="00A45862"/>
    <w:pPr>
      <w:keepNext/>
      <w:numPr>
        <w:numId w:val="7"/>
      </w:numPr>
      <w:pBdr>
        <w:top w:val="single" w:sz="6" w:space="2" w:color="auto"/>
      </w:pBdr>
      <w:spacing w:before="240"/>
    </w:pPr>
    <w:rPr>
      <w:b/>
      <w:sz w:val="28"/>
    </w:rPr>
  </w:style>
  <w:style w:type="paragraph" w:customStyle="1" w:styleId="SchedH2">
    <w:name w:val="SchedH2"/>
    <w:basedOn w:val="Normal"/>
    <w:next w:val="Indent2"/>
    <w:rsid w:val="00A45862"/>
    <w:pPr>
      <w:keepNext/>
      <w:numPr>
        <w:ilvl w:val="1"/>
        <w:numId w:val="7"/>
      </w:numPr>
    </w:pPr>
    <w:rPr>
      <w:b/>
    </w:rPr>
  </w:style>
  <w:style w:type="paragraph" w:customStyle="1" w:styleId="SchedH3">
    <w:name w:val="SchedH3"/>
    <w:basedOn w:val="Normal"/>
    <w:rsid w:val="00A45862"/>
    <w:pPr>
      <w:numPr>
        <w:ilvl w:val="2"/>
        <w:numId w:val="7"/>
      </w:numPr>
      <w:spacing w:after="240"/>
    </w:pPr>
    <w:rPr>
      <w:rFonts w:ascii="Times New Roman" w:hAnsi="Times New Roman"/>
      <w:sz w:val="23"/>
    </w:rPr>
  </w:style>
  <w:style w:type="paragraph" w:customStyle="1" w:styleId="SchedH4">
    <w:name w:val="SchedH4"/>
    <w:basedOn w:val="Normal"/>
    <w:rsid w:val="00A45862"/>
    <w:pPr>
      <w:numPr>
        <w:ilvl w:val="3"/>
        <w:numId w:val="7"/>
      </w:numPr>
      <w:spacing w:after="240"/>
    </w:pPr>
    <w:rPr>
      <w:rFonts w:ascii="Times New Roman" w:hAnsi="Times New Roman"/>
      <w:sz w:val="23"/>
    </w:rPr>
  </w:style>
  <w:style w:type="paragraph" w:customStyle="1" w:styleId="SchedH5">
    <w:name w:val="SchedH5"/>
    <w:basedOn w:val="Normal"/>
    <w:rsid w:val="00A45862"/>
    <w:pPr>
      <w:numPr>
        <w:ilvl w:val="4"/>
        <w:numId w:val="7"/>
      </w:numPr>
      <w:spacing w:after="240"/>
    </w:pPr>
    <w:rPr>
      <w:rFonts w:ascii="Times New Roman" w:hAnsi="Times New Roman"/>
      <w:sz w:val="23"/>
    </w:rPr>
  </w:style>
  <w:style w:type="character" w:customStyle="1" w:styleId="Indent2Char">
    <w:name w:val="Indent 2 Char"/>
    <w:basedOn w:val="DefaultParagraphFont"/>
    <w:link w:val="Indent2"/>
    <w:rsid w:val="00A45862"/>
    <w:rPr>
      <w:sz w:val="23"/>
      <w:lang w:val="en-US" w:eastAsia="en-US"/>
    </w:rPr>
  </w:style>
  <w:style w:type="paragraph" w:customStyle="1" w:styleId="Indent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qFormat/>
    <w:rsid w:val="00F579BB"/>
    <w:pPr>
      <w:jc w:val="center"/>
    </w:pPr>
    <w:rPr>
      <w:rFonts w:ascii="Arial Narrow" w:hAnsi="Arial Narrow"/>
      <w:b/>
      <w:sz w:val="20"/>
    </w:rPr>
  </w:style>
  <w:style w:type="paragraph" w:styleId="ListBullet">
    <w:name w:val="List Bullet"/>
    <w:aliases w:val="List Bullet - AEMO"/>
    <w:basedOn w:val="LRDP12"/>
    <w:rsid w:val="00185852"/>
    <w:pPr>
      <w:tabs>
        <w:tab w:val="clear" w:pos="709"/>
        <w:tab w:val="left" w:pos="1134"/>
      </w:tabs>
      <w:spacing w:after="120"/>
      <w:ind w:left="993" w:hanging="284"/>
      <w:jc w:val="both"/>
    </w:pPr>
    <w:rPr>
      <w:rFonts w:ascii="Arial Narrow" w:hAnsi="Arial Narrow"/>
    </w:rPr>
  </w:style>
  <w:style w:type="paragraph" w:customStyle="1" w:styleId="AEMONumberedlist">
    <w:name w:val="AEMO Numbered list"/>
    <w:basedOn w:val="Normal"/>
    <w:qFormat/>
    <w:rsid w:val="00FE557F"/>
    <w:pPr>
      <w:numPr>
        <w:numId w:val="11"/>
      </w:numPr>
      <w:tabs>
        <w:tab w:val="left" w:pos="794"/>
        <w:tab w:val="left" w:pos="1191"/>
      </w:tabs>
      <w:spacing w:after="180" w:line="280" w:lineRule="atLeast"/>
    </w:pPr>
    <w:rPr>
      <w:color w:val="1E4164"/>
      <w:lang w:eastAsia="en-AU"/>
    </w:rPr>
  </w:style>
  <w:style w:type="character" w:customStyle="1" w:styleId="FootnoteTextChar">
    <w:name w:val="Footnote Text Char"/>
    <w:basedOn w:val="DefaultParagraphFont"/>
    <w:link w:val="FootnoteText"/>
    <w:rsid w:val="00FE557F"/>
    <w:rPr>
      <w:rFonts w:ascii="Arial" w:hAnsi="Arial"/>
      <w:lang w:eastAsia="en-US"/>
    </w:rPr>
  </w:style>
  <w:style w:type="character" w:customStyle="1" w:styleId="BodyTextChar">
    <w:name w:val="Body Text Char"/>
    <w:basedOn w:val="DefaultParagraphFont"/>
    <w:link w:val="BodyText"/>
    <w:rsid w:val="0068610E"/>
    <w:rPr>
      <w:rFonts w:ascii="Arial Narrow" w:hAnsi="Arial Narrow"/>
      <w:sz w:val="22"/>
      <w:szCs w:val="22"/>
      <w:lang w:eastAsia="en-US"/>
    </w:rPr>
  </w:style>
  <w:style w:type="paragraph" w:customStyle="1" w:styleId="FPbullet">
    <w:name w:val="FPbullet"/>
    <w:basedOn w:val="Normal"/>
    <w:rsid w:val="00315BED"/>
    <w:pPr>
      <w:spacing w:line="260" w:lineRule="atLeast"/>
      <w:ind w:left="624" w:right="-567" w:hanging="284"/>
    </w:pPr>
    <w:rPr>
      <w:sz w:val="20"/>
    </w:rPr>
  </w:style>
  <w:style w:type="paragraph" w:styleId="ListParagraph">
    <w:name w:val="List Paragraph"/>
    <w:basedOn w:val="Normal"/>
    <w:uiPriority w:val="34"/>
    <w:qFormat/>
    <w:rsid w:val="00B41EE7"/>
    <w:pPr>
      <w:ind w:left="720"/>
      <w:contextualSpacing/>
    </w:pPr>
  </w:style>
  <w:style w:type="paragraph" w:styleId="BodyText2">
    <w:name w:val="Body Text 2"/>
    <w:basedOn w:val="Normal"/>
    <w:link w:val="BodyText2Char"/>
    <w:rsid w:val="00FF75D4"/>
    <w:pPr>
      <w:spacing w:line="480" w:lineRule="auto"/>
    </w:pPr>
  </w:style>
  <w:style w:type="character" w:customStyle="1" w:styleId="BodyText2Char">
    <w:name w:val="Body Text 2 Char"/>
    <w:basedOn w:val="DefaultParagraphFont"/>
    <w:link w:val="BodyText2"/>
    <w:rsid w:val="00FF75D4"/>
    <w:rPr>
      <w:rFonts w:ascii="Arial" w:hAnsi="Arial"/>
      <w:sz w:val="22"/>
      <w:lang w:eastAsia="en-US"/>
    </w:rPr>
  </w:style>
  <w:style w:type="paragraph" w:customStyle="1" w:styleId="LRDP12">
    <w:name w:val="LR DP12"/>
    <w:rsid w:val="00FF75D4"/>
    <w:pPr>
      <w:numPr>
        <w:numId w:val="14"/>
      </w:numPr>
      <w:spacing w:after="240"/>
    </w:pPr>
    <w:rPr>
      <w:rFonts w:ascii="Arial" w:hAnsi="Arial"/>
      <w:sz w:val="22"/>
      <w:szCs w:val="24"/>
      <w:lang w:val="en-GB" w:eastAsia="en-GB"/>
    </w:rPr>
  </w:style>
  <w:style w:type="paragraph" w:styleId="Revision">
    <w:name w:val="Revision"/>
    <w:hidden/>
    <w:uiPriority w:val="99"/>
    <w:semiHidden/>
    <w:rsid w:val="00401A23"/>
    <w:rPr>
      <w:rFonts w:ascii="Arial" w:hAnsi="Arial"/>
      <w:sz w:val="22"/>
      <w:lang w:eastAsia="en-US"/>
    </w:rPr>
  </w:style>
  <w:style w:type="paragraph" w:customStyle="1" w:styleId="TableTitle">
    <w:name w:val="Table Title"/>
    <w:basedOn w:val="Indent2"/>
    <w:qFormat/>
    <w:rsid w:val="00BB48B1"/>
    <w:pPr>
      <w:numPr>
        <w:ilvl w:val="0"/>
        <w:numId w:val="0"/>
      </w:numPr>
      <w:spacing w:before="60" w:after="60"/>
    </w:pPr>
    <w:rPr>
      <w:rFonts w:ascii="Arial Narrow" w:hAnsi="Arial Narrow" w:cs="Arial"/>
      <w:b/>
      <w:sz w:val="20"/>
      <w:szCs w:val="22"/>
    </w:rPr>
  </w:style>
  <w:style w:type="paragraph" w:customStyle="1" w:styleId="TableText">
    <w:name w:val="Table Text"/>
    <w:basedOn w:val="Indent2"/>
    <w:qFormat/>
    <w:rsid w:val="00BB48B1"/>
    <w:pPr>
      <w:numPr>
        <w:ilvl w:val="0"/>
        <w:numId w:val="0"/>
      </w:numPr>
      <w:spacing w:before="60" w:after="60"/>
    </w:pPr>
    <w:rPr>
      <w:rFonts w:ascii="Arial Narrow" w:hAnsi="Arial Narrow" w:cs="Arial"/>
      <w:sz w:val="20"/>
      <w:szCs w:val="22"/>
    </w:rPr>
  </w:style>
  <w:style w:type="paragraph" w:customStyle="1" w:styleId="TableTextright">
    <w:name w:val="Table Text right"/>
    <w:basedOn w:val="TableText"/>
    <w:qFormat/>
    <w:rsid w:val="00BB48B1"/>
    <w:pPr>
      <w:jc w:val="right"/>
    </w:pPr>
  </w:style>
  <w:style w:type="paragraph" w:customStyle="1" w:styleId="ScheduleSection">
    <w:name w:val="ScheduleSection"/>
    <w:basedOn w:val="Normal"/>
    <w:next w:val="ResetPara"/>
    <w:qFormat/>
    <w:rsid w:val="00345AEC"/>
    <w:pPr>
      <w:numPr>
        <w:numId w:val="55"/>
      </w:numPr>
      <w:spacing w:before="0"/>
      <w:outlineLvl w:val="0"/>
    </w:pPr>
    <w:rPr>
      <w:rFonts w:asciiTheme="minorHAnsi" w:eastAsiaTheme="minorHAnsi" w:hAnsiTheme="minorHAnsi" w:cstheme="minorBidi"/>
      <w:szCs w:val="22"/>
    </w:rPr>
  </w:style>
  <w:style w:type="paragraph" w:customStyle="1" w:styleId="SchedHdg1">
    <w:name w:val="SchedHdg 1"/>
    <w:next w:val="ResetPara"/>
    <w:qFormat/>
    <w:rsid w:val="00345AEC"/>
    <w:pPr>
      <w:numPr>
        <w:ilvl w:val="1"/>
        <w:numId w:val="55"/>
      </w:numPr>
      <w:spacing w:after="160" w:line="259" w:lineRule="auto"/>
      <w:outlineLvl w:val="0"/>
    </w:pPr>
    <w:rPr>
      <w:rFonts w:asciiTheme="minorHAnsi" w:eastAsiaTheme="minorHAnsi" w:hAnsiTheme="minorHAnsi" w:cstheme="minorBidi"/>
      <w:sz w:val="22"/>
      <w:szCs w:val="22"/>
      <w:lang w:eastAsia="en-US"/>
    </w:rPr>
  </w:style>
  <w:style w:type="paragraph" w:customStyle="1" w:styleId="SchedHdg2">
    <w:name w:val="SchedHdg 2"/>
    <w:next w:val="ResetPara"/>
    <w:qFormat/>
    <w:rsid w:val="00345AEC"/>
    <w:pPr>
      <w:keepNext/>
      <w:numPr>
        <w:ilvl w:val="2"/>
        <w:numId w:val="55"/>
      </w:numPr>
      <w:spacing w:before="120" w:after="160" w:line="259" w:lineRule="auto"/>
      <w:outlineLvl w:val="1"/>
    </w:pPr>
    <w:rPr>
      <w:rFonts w:asciiTheme="minorHAnsi" w:eastAsiaTheme="minorHAnsi" w:hAnsiTheme="minorHAnsi" w:cstheme="minorBidi"/>
      <w:sz w:val="26"/>
      <w:szCs w:val="22"/>
      <w:lang w:eastAsia="en-US"/>
    </w:rPr>
  </w:style>
  <w:style w:type="paragraph" w:customStyle="1" w:styleId="ResetPara">
    <w:name w:val="ResetPara"/>
    <w:next w:val="Normal"/>
    <w:qFormat/>
    <w:rsid w:val="00345AEC"/>
    <w:pPr>
      <w:keepNext/>
      <w:numPr>
        <w:numId w:val="54"/>
      </w:numPr>
    </w:pPr>
    <w:rPr>
      <w:rFonts w:asciiTheme="minorHAnsi" w:eastAsiaTheme="majorEastAsia" w:hAnsiTheme="minorHAnsi" w:cstheme="majorBidi"/>
      <w:color w:val="FF0000"/>
      <w:sz w:val="8"/>
      <w:szCs w:val="32"/>
      <w:lang w:eastAsia="en-US"/>
    </w:rPr>
  </w:style>
  <w:style w:type="paragraph" w:customStyle="1" w:styleId="TxtNum1">
    <w:name w:val="TxtNum1"/>
    <w:basedOn w:val="Normal"/>
    <w:qFormat/>
    <w:rsid w:val="00345AEC"/>
    <w:pPr>
      <w:numPr>
        <w:ilvl w:val="1"/>
        <w:numId w:val="54"/>
      </w:numPr>
      <w:spacing w:before="0"/>
    </w:pPr>
    <w:rPr>
      <w:rFonts w:asciiTheme="minorHAnsi" w:eastAsiaTheme="minorHAnsi" w:hAnsiTheme="minorHAnsi" w:cstheme="minorBidi"/>
      <w:szCs w:val="22"/>
    </w:rPr>
  </w:style>
  <w:style w:type="paragraph" w:customStyle="1" w:styleId="TxtNum2">
    <w:name w:val="TxtNum2"/>
    <w:basedOn w:val="Normal"/>
    <w:qFormat/>
    <w:rsid w:val="00345AEC"/>
    <w:pPr>
      <w:numPr>
        <w:ilvl w:val="2"/>
        <w:numId w:val="54"/>
      </w:numPr>
      <w:spacing w:before="0"/>
    </w:pPr>
    <w:rPr>
      <w:rFonts w:asciiTheme="minorHAnsi" w:eastAsiaTheme="minorHAnsi" w:hAnsiTheme="minorHAnsi" w:cstheme="minorBidi"/>
      <w:szCs w:val="22"/>
    </w:rPr>
  </w:style>
  <w:style w:type="paragraph" w:customStyle="1" w:styleId="TxtNum3">
    <w:name w:val="TxtNum3"/>
    <w:basedOn w:val="Normal"/>
    <w:qFormat/>
    <w:rsid w:val="00345AEC"/>
    <w:pPr>
      <w:numPr>
        <w:ilvl w:val="3"/>
        <w:numId w:val="54"/>
      </w:numPr>
      <w:spacing w:before="0"/>
    </w:pPr>
    <w:rPr>
      <w:rFonts w:asciiTheme="minorHAnsi" w:eastAsiaTheme="minorHAnsi" w:hAnsiTheme="minorHAnsi" w:cstheme="minorBidi"/>
      <w:szCs w:val="22"/>
    </w:rPr>
  </w:style>
  <w:style w:type="character" w:styleId="Strong">
    <w:name w:val="Strong"/>
    <w:basedOn w:val="DefaultParagraphFont"/>
    <w:qFormat/>
    <w:rsid w:val="00345AEC"/>
    <w:rPr>
      <w:b/>
      <w:bCs/>
    </w:rPr>
  </w:style>
  <w:style w:type="character" w:customStyle="1" w:styleId="UnresolvedMention1">
    <w:name w:val="Unresolved Mention1"/>
    <w:basedOn w:val="DefaultParagraphFont"/>
    <w:uiPriority w:val="99"/>
    <w:semiHidden/>
    <w:unhideWhenUsed/>
    <w:rsid w:val="00522DDB"/>
    <w:rPr>
      <w:color w:val="605E5C"/>
      <w:shd w:val="clear" w:color="auto" w:fill="E1DFDD"/>
    </w:rPr>
  </w:style>
  <w:style w:type="character" w:styleId="UnresolvedMention">
    <w:name w:val="Unresolved Mention"/>
    <w:basedOn w:val="DefaultParagraphFont"/>
    <w:uiPriority w:val="99"/>
    <w:unhideWhenUsed/>
    <w:rsid w:val="007E2AF0"/>
    <w:rPr>
      <w:color w:val="605E5C"/>
      <w:shd w:val="clear" w:color="auto" w:fill="E1DFDD"/>
    </w:rPr>
  </w:style>
  <w:style w:type="character" w:styleId="Mention">
    <w:name w:val="Mention"/>
    <w:basedOn w:val="DefaultParagraphFont"/>
    <w:uiPriority w:val="99"/>
    <w:unhideWhenUsed/>
    <w:rsid w:val="007E2AF0"/>
    <w:rPr>
      <w:color w:val="2B579A"/>
      <w:shd w:val="clear" w:color="auto" w:fill="E1DFDD"/>
    </w:rPr>
  </w:style>
  <w:style w:type="character" w:customStyle="1" w:styleId="normaltextrun">
    <w:name w:val="normaltextrun"/>
    <w:basedOn w:val="DefaultParagraphFont"/>
    <w:rsid w:val="00DE6E8E"/>
  </w:style>
  <w:style w:type="character" w:customStyle="1" w:styleId="eop">
    <w:name w:val="eop"/>
    <w:basedOn w:val="DefaultParagraphFont"/>
    <w:rsid w:val="00DE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emo.com.au/en/energy-systems/electricity/national-electricity-market-nem/system-operations/ancillary-services/system-restart-ancillary-services-guideline" TargetMode="External"/><Relationship Id="rId18"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f2b35-f2c0-4844-94f5-e9ea0fd13236">
      <UserInfo>
        <DisplayName>Lee Richardson</DisplayName>
        <AccountId>13</AccountId>
        <AccountType/>
      </UserInfo>
      <UserInfo>
        <DisplayName>Babak Badrzadeh</DisplayName>
        <AccountId>24</AccountId>
        <AccountType/>
      </UserInfo>
      <UserInfo>
        <DisplayName>Louise Thomson</DisplayName>
        <AccountId>7</AccountId>
        <AccountType/>
      </UserInfo>
      <UserInfo>
        <DisplayName>Fabian Spescha</DisplayName>
        <AccountId>14</AccountId>
        <AccountType/>
      </UserInfo>
      <UserInfo>
        <DisplayName>Franc Cavoli</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10B51EE56B746BEB4C69AC27CDC0F" ma:contentTypeVersion="10" ma:contentTypeDescription="Create a new document." ma:contentTypeScope="" ma:versionID="031d90baeab0c53816a22e8643bec5d4">
  <xsd:schema xmlns:xsd="http://www.w3.org/2001/XMLSchema" xmlns:xs="http://www.w3.org/2001/XMLSchema" xmlns:p="http://schemas.microsoft.com/office/2006/metadata/properties" xmlns:ns2="73fab0c8-ff90-4c2c-a42c-6b4156525a1c" xmlns:ns3="d43f2b35-f2c0-4844-94f5-e9ea0fd13236" targetNamespace="http://schemas.microsoft.com/office/2006/metadata/properties" ma:root="true" ma:fieldsID="8a025f11b0e8a3bab6679292bff84559" ns2:_="" ns3:_="">
    <xsd:import namespace="73fab0c8-ff90-4c2c-a42c-6b4156525a1c"/>
    <xsd:import namespace="d43f2b35-f2c0-4844-94f5-e9ea0fd132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b0c8-ff90-4c2c-a42c-6b4156525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f2b35-f2c0-4844-94f5-e9ea0fd132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ACD5-E5BB-4391-A5E6-36BBC184C1DE}">
  <ds:schemaRefs>
    <ds:schemaRef ds:uri="http://schemas.microsoft.com/office/2006/metadata/properties"/>
    <ds:schemaRef ds:uri="http://schemas.microsoft.com/office/infopath/2007/PartnerControls"/>
    <ds:schemaRef ds:uri="d43f2b35-f2c0-4844-94f5-e9ea0fd13236"/>
  </ds:schemaRefs>
</ds:datastoreItem>
</file>

<file path=customXml/itemProps2.xml><?xml version="1.0" encoding="utf-8"?>
<ds:datastoreItem xmlns:ds="http://schemas.openxmlformats.org/officeDocument/2006/customXml" ds:itemID="{67764E27-D78A-4644-B29C-FECCFD008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b0c8-ff90-4c2c-a42c-6b4156525a1c"/>
    <ds:schemaRef ds:uri="d43f2b35-f2c0-4844-94f5-e9ea0fd1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8D0E9-898E-48DC-A464-F016978C3787}">
  <ds:schemaRefs>
    <ds:schemaRef ds:uri="http://schemas.microsoft.com/sharepoint/v3/contenttype/forms"/>
  </ds:schemaRefs>
</ds:datastoreItem>
</file>

<file path=customXml/itemProps4.xml><?xml version="1.0" encoding="utf-8"?>
<ds:datastoreItem xmlns:ds="http://schemas.openxmlformats.org/officeDocument/2006/customXml" ds:itemID="{1B90A703-885E-43C5-AF68-04BB0C71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4492</Words>
  <Characters>25606</Characters>
  <Application>Microsoft Office Word</Application>
  <DocSecurity>0</DocSecurity>
  <Lines>213</Lines>
  <Paragraphs>60</Paragraphs>
  <ScaleCrop>false</ScaleCrop>
  <Company>NEMMCO</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SRAS ITT 2018</dc:title>
  <dc:subject/>
  <dc:creator>kp</dc:creator>
  <cp:keywords/>
  <dc:description/>
  <cp:lastModifiedBy>Fabian Spescha</cp:lastModifiedBy>
  <cp:revision>2</cp:revision>
  <cp:lastPrinted>2017-12-18T07:29:00Z</cp:lastPrinted>
  <dcterms:created xsi:type="dcterms:W3CDTF">2020-12-14T23:38:00Z</dcterms:created>
  <dcterms:modified xsi:type="dcterms:W3CDTF">2020-12-14T23:38:00Z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082cfc8f-8e6a-4881-bdef-71d382bf5b68</vt:lpwstr>
  </property>
  <property fmtid="{D5CDD505-2E9C-101B-9397-08002B2CF9AE}" pid="3" name="ContentTypeId">
    <vt:lpwstr>0x0101003B610B51EE56B746BEB4C69AC27CDC0F</vt:lpwstr>
  </property>
  <property fmtid="{D5CDD505-2E9C-101B-9397-08002B2CF9AE}" pid="4" name="AEMODocumentType">
    <vt:lpwstr>13;#Policies and Procedures|35068210-b48f-4046-9f07-b4a9fb08589f</vt:lpwstr>
  </property>
  <property fmtid="{D5CDD505-2E9C-101B-9397-08002B2CF9AE}" pid="5" name="AEMOKeywords">
    <vt:lpwstr/>
  </property>
  <property fmtid="{D5CDD505-2E9C-101B-9397-08002B2CF9AE}" pid="6" name="Order">
    <vt:r8>6500</vt:r8>
  </property>
</Properties>
</file>