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3A93" w14:textId="77777777" w:rsidR="00C62FA2" w:rsidRPr="006C1137" w:rsidRDefault="00C62FA2">
      <w:pPr>
        <w:widowControl w:val="0"/>
        <w:autoSpaceDE w:val="0"/>
        <w:autoSpaceDN w:val="0"/>
        <w:adjustRightInd w:val="0"/>
        <w:spacing w:before="19" w:after="0" w:line="240" w:lineRule="auto"/>
        <w:ind w:left="7829"/>
        <w:rPr>
          <w:rFonts w:cs="Calibri"/>
          <w:sz w:val="20"/>
          <w:szCs w:val="20"/>
        </w:rPr>
      </w:pPr>
    </w:p>
    <w:p w14:paraId="355E1290" w14:textId="77777777" w:rsidR="00C62FA2" w:rsidRPr="006C1137" w:rsidRDefault="00C62FA2">
      <w:pPr>
        <w:widowControl w:val="0"/>
        <w:autoSpaceDE w:val="0"/>
        <w:autoSpaceDN w:val="0"/>
        <w:adjustRightInd w:val="0"/>
        <w:spacing w:before="2" w:after="0" w:line="170" w:lineRule="exact"/>
        <w:rPr>
          <w:rFonts w:cs="Calibri"/>
          <w:sz w:val="17"/>
          <w:szCs w:val="17"/>
        </w:rPr>
      </w:pPr>
    </w:p>
    <w:p w14:paraId="74FAED36" w14:textId="77777777" w:rsidR="00C62FA2" w:rsidRPr="006C1137" w:rsidRDefault="00C62FA2">
      <w:pPr>
        <w:widowControl w:val="0"/>
        <w:autoSpaceDE w:val="0"/>
        <w:autoSpaceDN w:val="0"/>
        <w:adjustRightInd w:val="0"/>
        <w:spacing w:after="0" w:line="200" w:lineRule="exact"/>
        <w:rPr>
          <w:rFonts w:cs="Calibri"/>
          <w:sz w:val="20"/>
          <w:szCs w:val="20"/>
        </w:rPr>
      </w:pPr>
    </w:p>
    <w:p w14:paraId="596B14B8" w14:textId="77777777" w:rsidR="00C62FA2" w:rsidRPr="006C1137" w:rsidRDefault="00C62FA2">
      <w:pPr>
        <w:widowControl w:val="0"/>
        <w:autoSpaceDE w:val="0"/>
        <w:autoSpaceDN w:val="0"/>
        <w:adjustRightInd w:val="0"/>
        <w:spacing w:after="0" w:line="200" w:lineRule="exact"/>
        <w:rPr>
          <w:rFonts w:cs="Calibri"/>
          <w:sz w:val="20"/>
          <w:szCs w:val="20"/>
        </w:rPr>
      </w:pPr>
    </w:p>
    <w:p w14:paraId="7C06CA74" w14:textId="77777777" w:rsidR="00C62FA2" w:rsidRPr="006C1137" w:rsidRDefault="00C62FA2">
      <w:pPr>
        <w:widowControl w:val="0"/>
        <w:autoSpaceDE w:val="0"/>
        <w:autoSpaceDN w:val="0"/>
        <w:adjustRightInd w:val="0"/>
        <w:spacing w:after="0" w:line="200" w:lineRule="exact"/>
        <w:rPr>
          <w:rFonts w:cs="Calibri"/>
          <w:sz w:val="20"/>
          <w:szCs w:val="20"/>
        </w:rPr>
      </w:pPr>
    </w:p>
    <w:p w14:paraId="2B91CEC2" w14:textId="77777777" w:rsidR="00C62FA2" w:rsidRPr="006C1137" w:rsidRDefault="00C62FA2">
      <w:pPr>
        <w:widowControl w:val="0"/>
        <w:autoSpaceDE w:val="0"/>
        <w:autoSpaceDN w:val="0"/>
        <w:adjustRightInd w:val="0"/>
        <w:spacing w:after="0" w:line="200" w:lineRule="exact"/>
        <w:rPr>
          <w:rFonts w:cs="Calibri"/>
          <w:sz w:val="20"/>
          <w:szCs w:val="20"/>
        </w:rPr>
      </w:pPr>
    </w:p>
    <w:p w14:paraId="13B5C3D1" w14:textId="77777777" w:rsidR="00C62FA2" w:rsidRPr="006C1137" w:rsidRDefault="00C62FA2">
      <w:pPr>
        <w:widowControl w:val="0"/>
        <w:autoSpaceDE w:val="0"/>
        <w:autoSpaceDN w:val="0"/>
        <w:adjustRightInd w:val="0"/>
        <w:spacing w:after="0" w:line="200" w:lineRule="exact"/>
        <w:rPr>
          <w:rFonts w:cs="Calibri"/>
          <w:sz w:val="20"/>
          <w:szCs w:val="20"/>
        </w:rPr>
      </w:pPr>
    </w:p>
    <w:p w14:paraId="3F25EC83" w14:textId="77777777" w:rsidR="00C62FA2" w:rsidRPr="006C1137" w:rsidRDefault="00C62FA2">
      <w:pPr>
        <w:widowControl w:val="0"/>
        <w:autoSpaceDE w:val="0"/>
        <w:autoSpaceDN w:val="0"/>
        <w:adjustRightInd w:val="0"/>
        <w:spacing w:after="0" w:line="200" w:lineRule="exact"/>
        <w:rPr>
          <w:rFonts w:cs="Calibri"/>
          <w:sz w:val="20"/>
          <w:szCs w:val="20"/>
        </w:rPr>
      </w:pPr>
    </w:p>
    <w:p w14:paraId="2CEF3149" w14:textId="77777777" w:rsidR="00C62FA2" w:rsidRPr="006C1137" w:rsidRDefault="00C62FA2">
      <w:pPr>
        <w:widowControl w:val="0"/>
        <w:autoSpaceDE w:val="0"/>
        <w:autoSpaceDN w:val="0"/>
        <w:adjustRightInd w:val="0"/>
        <w:spacing w:after="0" w:line="200" w:lineRule="exact"/>
        <w:rPr>
          <w:rFonts w:cs="Calibri"/>
          <w:sz w:val="20"/>
          <w:szCs w:val="20"/>
        </w:rPr>
      </w:pPr>
    </w:p>
    <w:p w14:paraId="6F42933C" w14:textId="77777777" w:rsidR="00C62FA2" w:rsidRPr="006C1137" w:rsidRDefault="00C62FA2">
      <w:pPr>
        <w:widowControl w:val="0"/>
        <w:autoSpaceDE w:val="0"/>
        <w:autoSpaceDN w:val="0"/>
        <w:adjustRightInd w:val="0"/>
        <w:spacing w:after="0" w:line="200" w:lineRule="exact"/>
        <w:rPr>
          <w:rFonts w:cs="Calibri"/>
          <w:sz w:val="20"/>
          <w:szCs w:val="20"/>
        </w:rPr>
      </w:pPr>
    </w:p>
    <w:p w14:paraId="68175D34" w14:textId="77777777" w:rsidR="00C62FA2" w:rsidRPr="006C1137" w:rsidRDefault="00C62FA2">
      <w:pPr>
        <w:widowControl w:val="0"/>
        <w:autoSpaceDE w:val="0"/>
        <w:autoSpaceDN w:val="0"/>
        <w:adjustRightInd w:val="0"/>
        <w:spacing w:after="0" w:line="200" w:lineRule="exact"/>
        <w:rPr>
          <w:rFonts w:cs="Calibri"/>
          <w:sz w:val="20"/>
          <w:szCs w:val="20"/>
        </w:rPr>
      </w:pPr>
    </w:p>
    <w:p w14:paraId="635F9032" w14:textId="77777777" w:rsidR="00C62FA2" w:rsidRPr="006C1137" w:rsidRDefault="00C62FA2">
      <w:pPr>
        <w:widowControl w:val="0"/>
        <w:autoSpaceDE w:val="0"/>
        <w:autoSpaceDN w:val="0"/>
        <w:adjustRightInd w:val="0"/>
        <w:spacing w:after="0" w:line="200" w:lineRule="exact"/>
        <w:rPr>
          <w:rFonts w:cs="Calibri"/>
          <w:sz w:val="20"/>
          <w:szCs w:val="20"/>
        </w:rPr>
      </w:pPr>
    </w:p>
    <w:p w14:paraId="7BD00966" w14:textId="6AC90EB7" w:rsidR="009A260E" w:rsidRPr="006C1137" w:rsidRDefault="00616BF9" w:rsidP="00295455">
      <w:pPr>
        <w:widowControl w:val="0"/>
        <w:autoSpaceDE w:val="0"/>
        <w:autoSpaceDN w:val="0"/>
        <w:adjustRightInd w:val="0"/>
        <w:spacing w:before="25" w:after="0" w:line="226" w:lineRule="auto"/>
        <w:ind w:right="703"/>
        <w:jc w:val="center"/>
        <w:rPr>
          <w:rFonts w:cs="Calibri"/>
          <w:color w:val="ED7D31"/>
          <w:sz w:val="48"/>
          <w:szCs w:val="48"/>
        </w:rPr>
      </w:pPr>
      <w:r>
        <w:rPr>
          <w:rFonts w:cs="Calibri"/>
          <w:color w:val="ED7D31"/>
          <w:sz w:val="48"/>
          <w:szCs w:val="48"/>
        </w:rPr>
        <w:t>CONSUMER DATA RIGHT (CDR)</w:t>
      </w:r>
      <w:r w:rsidR="00295455" w:rsidRPr="006C1137">
        <w:rPr>
          <w:rFonts w:cs="Calibri"/>
          <w:color w:val="ED7D31"/>
          <w:sz w:val="48"/>
          <w:szCs w:val="48"/>
        </w:rPr>
        <w:t xml:space="preserve"> CONSULTATION</w:t>
      </w:r>
    </w:p>
    <w:p w14:paraId="77059586" w14:textId="77777777" w:rsidR="001C4CCA" w:rsidRPr="006C1137" w:rsidRDefault="001C4CCA">
      <w:pPr>
        <w:widowControl w:val="0"/>
        <w:autoSpaceDE w:val="0"/>
        <w:autoSpaceDN w:val="0"/>
        <w:adjustRightInd w:val="0"/>
        <w:spacing w:before="25" w:after="0" w:line="226" w:lineRule="auto"/>
        <w:ind w:left="827" w:right="703"/>
        <w:rPr>
          <w:rFonts w:cs="Calibri"/>
          <w:color w:val="001F5F"/>
          <w:sz w:val="48"/>
          <w:szCs w:val="48"/>
        </w:rPr>
      </w:pPr>
    </w:p>
    <w:p w14:paraId="2C461F1B" w14:textId="77777777" w:rsidR="001C4CCA" w:rsidRPr="006C1137" w:rsidRDefault="001C4CCA" w:rsidP="001C4CCA">
      <w:pPr>
        <w:widowControl w:val="0"/>
        <w:autoSpaceDE w:val="0"/>
        <w:autoSpaceDN w:val="0"/>
        <w:adjustRightInd w:val="0"/>
        <w:spacing w:before="25" w:after="0" w:line="226" w:lineRule="auto"/>
        <w:ind w:right="703"/>
        <w:rPr>
          <w:rFonts w:cs="Calibri"/>
          <w:color w:val="001F5F"/>
          <w:sz w:val="48"/>
          <w:szCs w:val="48"/>
        </w:rPr>
      </w:pPr>
      <w:r w:rsidRPr="006C1137">
        <w:rPr>
          <w:rFonts w:cs="Calibri"/>
          <w:color w:val="001F5F"/>
          <w:sz w:val="48"/>
          <w:szCs w:val="48"/>
        </w:rPr>
        <w:t xml:space="preserve">     </w:t>
      </w:r>
    </w:p>
    <w:p w14:paraId="1924182B" w14:textId="77777777" w:rsidR="00C62FA2" w:rsidRPr="006C1137" w:rsidRDefault="001C4CCA" w:rsidP="001C4CCA">
      <w:pPr>
        <w:widowControl w:val="0"/>
        <w:autoSpaceDE w:val="0"/>
        <w:autoSpaceDN w:val="0"/>
        <w:adjustRightInd w:val="0"/>
        <w:spacing w:before="25" w:after="0" w:line="226" w:lineRule="auto"/>
        <w:ind w:right="703" w:firstLine="720"/>
        <w:rPr>
          <w:rFonts w:cs="Calibri"/>
          <w:color w:val="001F5F"/>
          <w:sz w:val="48"/>
          <w:szCs w:val="48"/>
        </w:rPr>
      </w:pPr>
      <w:r w:rsidRPr="006C1137">
        <w:rPr>
          <w:rFonts w:cs="Calibri"/>
          <w:color w:val="001F5F"/>
          <w:sz w:val="48"/>
          <w:szCs w:val="48"/>
        </w:rPr>
        <w:t>PROCEDURE CONSULTATION</w:t>
      </w:r>
    </w:p>
    <w:p w14:paraId="18BFD66E" w14:textId="77777777" w:rsidR="007B3206" w:rsidRPr="006C1137" w:rsidRDefault="007B3206" w:rsidP="007B3206">
      <w:pPr>
        <w:widowControl w:val="0"/>
        <w:autoSpaceDE w:val="0"/>
        <w:autoSpaceDN w:val="0"/>
        <w:adjustRightInd w:val="0"/>
        <w:spacing w:before="25" w:after="0" w:line="226" w:lineRule="auto"/>
        <w:ind w:left="720" w:right="703"/>
        <w:rPr>
          <w:rFonts w:cs="Calibri"/>
          <w:color w:val="001F5F"/>
          <w:sz w:val="48"/>
          <w:szCs w:val="48"/>
        </w:rPr>
      </w:pPr>
    </w:p>
    <w:p w14:paraId="12920544" w14:textId="77777777" w:rsidR="001C4CCA" w:rsidRPr="006C1137" w:rsidRDefault="009A260E" w:rsidP="007B3206">
      <w:pPr>
        <w:widowControl w:val="0"/>
        <w:autoSpaceDE w:val="0"/>
        <w:autoSpaceDN w:val="0"/>
        <w:adjustRightInd w:val="0"/>
        <w:spacing w:before="25" w:after="0" w:line="226" w:lineRule="auto"/>
        <w:ind w:left="720" w:right="703"/>
        <w:rPr>
          <w:rFonts w:cs="Calibri"/>
          <w:color w:val="000000"/>
          <w:sz w:val="48"/>
          <w:szCs w:val="48"/>
        </w:rPr>
      </w:pPr>
      <w:r w:rsidRPr="006C1137">
        <w:rPr>
          <w:rFonts w:cs="Calibri"/>
          <w:color w:val="001F5F"/>
          <w:sz w:val="48"/>
          <w:szCs w:val="48"/>
        </w:rPr>
        <w:t>FIRST</w:t>
      </w:r>
      <w:r w:rsidR="007B3206" w:rsidRPr="006C1137">
        <w:rPr>
          <w:rFonts w:cs="Calibri"/>
          <w:color w:val="001F5F"/>
          <w:sz w:val="48"/>
          <w:szCs w:val="48"/>
        </w:rPr>
        <w:t xml:space="preserve"> STAGE </w:t>
      </w:r>
      <w:r w:rsidR="001C4CCA" w:rsidRPr="006C1137">
        <w:rPr>
          <w:rFonts w:cs="Calibri"/>
          <w:color w:val="001F5F"/>
          <w:sz w:val="48"/>
          <w:szCs w:val="48"/>
        </w:rPr>
        <w:t xml:space="preserve">PARTICIPANT RESPONSE </w:t>
      </w:r>
      <w:r w:rsidR="007B3206" w:rsidRPr="006C1137">
        <w:rPr>
          <w:rFonts w:cs="Calibri"/>
          <w:color w:val="001F5F"/>
          <w:sz w:val="48"/>
          <w:szCs w:val="48"/>
        </w:rPr>
        <w:t>TEMPLATE</w:t>
      </w:r>
    </w:p>
    <w:p w14:paraId="06E0CA3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78BB330A"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40A1FF45" w14:textId="77777777" w:rsidR="00C62FA2" w:rsidRPr="006C1137" w:rsidRDefault="00C62FA2">
      <w:pPr>
        <w:widowControl w:val="0"/>
        <w:autoSpaceDE w:val="0"/>
        <w:autoSpaceDN w:val="0"/>
        <w:adjustRightInd w:val="0"/>
        <w:spacing w:before="15" w:after="0" w:line="240" w:lineRule="exact"/>
        <w:rPr>
          <w:rFonts w:cs="Calibri"/>
          <w:color w:val="000000"/>
          <w:sz w:val="24"/>
          <w:szCs w:val="24"/>
        </w:rPr>
      </w:pPr>
    </w:p>
    <w:p w14:paraId="21CABEA1" w14:textId="77777777" w:rsidR="00C62FA2" w:rsidRPr="006C1137" w:rsidRDefault="00C62FA2">
      <w:pPr>
        <w:widowControl w:val="0"/>
        <w:autoSpaceDE w:val="0"/>
        <w:autoSpaceDN w:val="0"/>
        <w:adjustRightInd w:val="0"/>
        <w:spacing w:before="3" w:after="0" w:line="190" w:lineRule="exact"/>
        <w:rPr>
          <w:rFonts w:cs="Calibri"/>
          <w:color w:val="000000"/>
          <w:sz w:val="19"/>
          <w:szCs w:val="19"/>
        </w:rPr>
      </w:pPr>
    </w:p>
    <w:p w14:paraId="79FFE1AE"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6881BD14" w14:textId="77777777" w:rsidR="00C62FA2" w:rsidRPr="006C1137" w:rsidRDefault="00C62FA2">
      <w:pPr>
        <w:widowControl w:val="0"/>
        <w:autoSpaceDE w:val="0"/>
        <w:autoSpaceDN w:val="0"/>
        <w:adjustRightInd w:val="0"/>
        <w:spacing w:after="0" w:line="240" w:lineRule="auto"/>
        <w:ind w:left="827"/>
        <w:rPr>
          <w:rFonts w:cs="Calibri"/>
          <w:i/>
          <w:iCs/>
          <w:color w:val="001F5F"/>
          <w:spacing w:val="-17"/>
          <w:sz w:val="32"/>
          <w:szCs w:val="32"/>
        </w:rPr>
      </w:pPr>
      <w:r w:rsidRPr="006C1137">
        <w:rPr>
          <w:rFonts w:cs="Calibri"/>
          <w:b/>
          <w:bCs/>
          <w:i/>
          <w:iCs/>
          <w:color w:val="001F5F"/>
          <w:sz w:val="32"/>
          <w:szCs w:val="32"/>
        </w:rPr>
        <w:t>Pa</w:t>
      </w:r>
      <w:r w:rsidRPr="006C1137">
        <w:rPr>
          <w:rFonts w:cs="Calibri"/>
          <w:b/>
          <w:bCs/>
          <w:i/>
          <w:iCs/>
          <w:color w:val="001F5F"/>
          <w:spacing w:val="1"/>
          <w:sz w:val="32"/>
          <w:szCs w:val="32"/>
        </w:rPr>
        <w:t>r</w:t>
      </w:r>
      <w:r w:rsidRPr="006C1137">
        <w:rPr>
          <w:rFonts w:cs="Calibri"/>
          <w:b/>
          <w:bCs/>
          <w:i/>
          <w:iCs/>
          <w:color w:val="001F5F"/>
          <w:sz w:val="32"/>
          <w:szCs w:val="32"/>
        </w:rPr>
        <w:t>tici</w:t>
      </w:r>
      <w:r w:rsidRPr="006C1137">
        <w:rPr>
          <w:rFonts w:cs="Calibri"/>
          <w:b/>
          <w:bCs/>
          <w:i/>
          <w:iCs/>
          <w:color w:val="001F5F"/>
          <w:spacing w:val="-1"/>
          <w:sz w:val="32"/>
          <w:szCs w:val="32"/>
        </w:rPr>
        <w:t>p</w:t>
      </w:r>
      <w:r w:rsidRPr="006C1137">
        <w:rPr>
          <w:rFonts w:cs="Calibri"/>
          <w:b/>
          <w:bCs/>
          <w:i/>
          <w:iCs/>
          <w:color w:val="001F5F"/>
          <w:spacing w:val="2"/>
          <w:sz w:val="32"/>
          <w:szCs w:val="32"/>
        </w:rPr>
        <w:t>a</w:t>
      </w:r>
      <w:r w:rsidRPr="006C1137">
        <w:rPr>
          <w:rFonts w:cs="Calibri"/>
          <w:b/>
          <w:bCs/>
          <w:i/>
          <w:iCs/>
          <w:color w:val="001F5F"/>
          <w:sz w:val="32"/>
          <w:szCs w:val="32"/>
        </w:rPr>
        <w:t>n</w:t>
      </w:r>
      <w:r w:rsidRPr="006C1137">
        <w:rPr>
          <w:rFonts w:cs="Calibri"/>
          <w:b/>
          <w:bCs/>
          <w:i/>
          <w:iCs/>
          <w:color w:val="001F5F"/>
          <w:spacing w:val="-1"/>
          <w:sz w:val="32"/>
          <w:szCs w:val="32"/>
        </w:rPr>
        <w:t>t</w:t>
      </w:r>
      <w:r w:rsidRPr="006C1137">
        <w:rPr>
          <w:rFonts w:cs="Calibri"/>
          <w:i/>
          <w:iCs/>
          <w:color w:val="001F5F"/>
          <w:sz w:val="32"/>
          <w:szCs w:val="32"/>
        </w:rPr>
        <w:t>:</w:t>
      </w:r>
      <w:r w:rsidRPr="006C1137">
        <w:rPr>
          <w:rFonts w:cs="Calibri"/>
          <w:i/>
          <w:iCs/>
          <w:color w:val="001F5F"/>
          <w:spacing w:val="-17"/>
          <w:sz w:val="32"/>
          <w:szCs w:val="32"/>
        </w:rPr>
        <w:t xml:space="preserve"> </w:t>
      </w:r>
    </w:p>
    <w:p w14:paraId="543FA59F" w14:textId="77777777" w:rsidR="001C4CCA" w:rsidRPr="006C1137" w:rsidRDefault="001C4CCA">
      <w:pPr>
        <w:widowControl w:val="0"/>
        <w:autoSpaceDE w:val="0"/>
        <w:autoSpaceDN w:val="0"/>
        <w:adjustRightInd w:val="0"/>
        <w:spacing w:after="0" w:line="240" w:lineRule="auto"/>
        <w:ind w:left="827"/>
        <w:rPr>
          <w:rFonts w:cs="Calibri"/>
          <w:color w:val="000000"/>
          <w:sz w:val="32"/>
          <w:szCs w:val="32"/>
        </w:rPr>
      </w:pPr>
    </w:p>
    <w:p w14:paraId="28C19A2F" w14:textId="77777777" w:rsidR="00C62FA2" w:rsidRPr="006C1137" w:rsidRDefault="00C62FA2">
      <w:pPr>
        <w:widowControl w:val="0"/>
        <w:autoSpaceDE w:val="0"/>
        <w:autoSpaceDN w:val="0"/>
        <w:adjustRightInd w:val="0"/>
        <w:spacing w:before="1" w:after="0" w:line="200" w:lineRule="exact"/>
        <w:rPr>
          <w:rFonts w:cs="Calibri"/>
          <w:color w:val="000000"/>
          <w:sz w:val="20"/>
          <w:szCs w:val="20"/>
        </w:rPr>
      </w:pPr>
    </w:p>
    <w:p w14:paraId="2644B340" w14:textId="77777777" w:rsidR="00C62FA2" w:rsidRPr="006C1137" w:rsidRDefault="00C83277">
      <w:pPr>
        <w:widowControl w:val="0"/>
        <w:autoSpaceDE w:val="0"/>
        <w:autoSpaceDN w:val="0"/>
        <w:adjustRightInd w:val="0"/>
        <w:spacing w:after="0" w:line="361" w:lineRule="exact"/>
        <w:ind w:left="827"/>
        <w:rPr>
          <w:rFonts w:cs="Calibri"/>
          <w:color w:val="000000"/>
          <w:sz w:val="32"/>
          <w:szCs w:val="32"/>
        </w:rPr>
      </w:pPr>
      <w:r w:rsidRPr="006C1137">
        <w:rPr>
          <w:rFonts w:cs="Calibri"/>
          <w:b/>
          <w:bCs/>
          <w:i/>
          <w:iCs/>
          <w:color w:val="001F5F"/>
          <w:position w:val="-1"/>
          <w:sz w:val="32"/>
          <w:szCs w:val="32"/>
        </w:rPr>
        <w:t>Submission</w:t>
      </w:r>
      <w:r w:rsidR="00C62FA2" w:rsidRPr="006C1137">
        <w:rPr>
          <w:rFonts w:cs="Calibri"/>
          <w:b/>
          <w:bCs/>
          <w:i/>
          <w:iCs/>
          <w:color w:val="001F5F"/>
          <w:spacing w:val="-15"/>
          <w:position w:val="-1"/>
          <w:sz w:val="32"/>
          <w:szCs w:val="32"/>
        </w:rPr>
        <w:t xml:space="preserve"> </w:t>
      </w:r>
      <w:r w:rsidR="00C62FA2" w:rsidRPr="006C1137">
        <w:rPr>
          <w:rFonts w:cs="Calibri"/>
          <w:b/>
          <w:bCs/>
          <w:i/>
          <w:iCs/>
          <w:color w:val="001F5F"/>
          <w:position w:val="-1"/>
          <w:sz w:val="32"/>
          <w:szCs w:val="32"/>
        </w:rPr>
        <w:t>Da</w:t>
      </w:r>
      <w:r w:rsidR="00C62FA2" w:rsidRPr="006C1137">
        <w:rPr>
          <w:rFonts w:cs="Calibri"/>
          <w:b/>
          <w:bCs/>
          <w:i/>
          <w:iCs/>
          <w:color w:val="001F5F"/>
          <w:spacing w:val="2"/>
          <w:position w:val="-1"/>
          <w:sz w:val="32"/>
          <w:szCs w:val="32"/>
        </w:rPr>
        <w:t>t</w:t>
      </w:r>
      <w:r w:rsidR="00C62FA2" w:rsidRPr="006C1137">
        <w:rPr>
          <w:rFonts w:cs="Calibri"/>
          <w:b/>
          <w:bCs/>
          <w:i/>
          <w:iCs/>
          <w:color w:val="001F5F"/>
          <w:spacing w:val="1"/>
          <w:position w:val="-1"/>
          <w:sz w:val="32"/>
          <w:szCs w:val="32"/>
        </w:rPr>
        <w:t>e</w:t>
      </w:r>
      <w:r w:rsidR="00C62FA2" w:rsidRPr="006C1137">
        <w:rPr>
          <w:rFonts w:cs="Calibri"/>
          <w:i/>
          <w:iCs/>
          <w:color w:val="001F5F"/>
          <w:position w:val="-1"/>
          <w:sz w:val="32"/>
          <w:szCs w:val="32"/>
        </w:rPr>
        <w:t>:</w:t>
      </w:r>
      <w:r w:rsidR="00C62FA2" w:rsidRPr="006C1137">
        <w:rPr>
          <w:rFonts w:cs="Calibri"/>
          <w:i/>
          <w:iCs/>
          <w:color w:val="001F5F"/>
          <w:spacing w:val="-7"/>
          <w:position w:val="-1"/>
          <w:sz w:val="32"/>
          <w:szCs w:val="32"/>
        </w:rPr>
        <w:t xml:space="preserve"> </w:t>
      </w:r>
    </w:p>
    <w:p w14:paraId="349D5E3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43528A6"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6651DA7"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002F7619"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37D25C2C"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C26DB94"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9C28B98"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771FCF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4B036DA5"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D9236D2"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4D4DF4FF"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42BCCB41"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FCE56A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09E0116E"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74094F9F"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24407C7A"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8F41595"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26ECD6F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670063E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50667E5"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31CC8C24"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0F2913A7"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35E3A797"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79A10EFD"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32C8F686"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62A63AD5"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E2BFA83"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1836341B"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7279B258"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41BBBF32"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5AA2CA4A"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32374CA7"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0E847F5C" w14:textId="77777777" w:rsidR="00C62FA2" w:rsidRPr="006C1137" w:rsidRDefault="00C62FA2">
      <w:pPr>
        <w:widowControl w:val="0"/>
        <w:autoSpaceDE w:val="0"/>
        <w:autoSpaceDN w:val="0"/>
        <w:adjustRightInd w:val="0"/>
        <w:spacing w:after="0" w:line="200" w:lineRule="exact"/>
        <w:rPr>
          <w:rFonts w:cs="Calibri"/>
          <w:color w:val="000000"/>
          <w:sz w:val="20"/>
          <w:szCs w:val="20"/>
        </w:rPr>
      </w:pPr>
    </w:p>
    <w:p w14:paraId="0C1693FD" w14:textId="77777777" w:rsidR="00C62FA2" w:rsidRPr="006C1137" w:rsidRDefault="00C62FA2">
      <w:pPr>
        <w:widowControl w:val="0"/>
        <w:autoSpaceDE w:val="0"/>
        <w:autoSpaceDN w:val="0"/>
        <w:adjustRightInd w:val="0"/>
        <w:spacing w:before="5" w:after="0" w:line="220" w:lineRule="exact"/>
        <w:rPr>
          <w:rFonts w:cs="Calibri"/>
          <w:color w:val="000000"/>
        </w:rPr>
      </w:pPr>
    </w:p>
    <w:p w14:paraId="593800CA" w14:textId="77777777" w:rsidR="00C62FA2" w:rsidRPr="006C1137" w:rsidRDefault="00C62FA2">
      <w:pPr>
        <w:widowControl w:val="0"/>
        <w:autoSpaceDE w:val="0"/>
        <w:autoSpaceDN w:val="0"/>
        <w:adjustRightInd w:val="0"/>
        <w:spacing w:before="34" w:after="0" w:line="240" w:lineRule="auto"/>
        <w:ind w:left="119"/>
        <w:rPr>
          <w:rFonts w:cs="Calibri"/>
          <w:color w:val="000000"/>
          <w:sz w:val="20"/>
          <w:szCs w:val="20"/>
        </w:rPr>
      </w:pPr>
    </w:p>
    <w:p w14:paraId="548321D8" w14:textId="77777777" w:rsidR="00E33744" w:rsidRPr="006C1137" w:rsidRDefault="00E33744">
      <w:pPr>
        <w:rPr>
          <w:rFonts w:cs="Calibri"/>
          <w:b/>
          <w:bCs/>
          <w:noProof/>
        </w:rPr>
      </w:pPr>
    </w:p>
    <w:p w14:paraId="45B63ADA" w14:textId="77777777" w:rsidR="008131CE" w:rsidRPr="006C1137" w:rsidRDefault="008131CE">
      <w:pPr>
        <w:rPr>
          <w:rFonts w:cs="Calibri"/>
          <w:b/>
          <w:bCs/>
          <w:noProof/>
        </w:rPr>
      </w:pPr>
    </w:p>
    <w:p w14:paraId="7AFC9FCC" w14:textId="77777777" w:rsidR="00CC381C" w:rsidRPr="006C1137" w:rsidRDefault="00CC381C" w:rsidP="00CC381C">
      <w:pPr>
        <w:pStyle w:val="TOCHeading"/>
        <w:numPr>
          <w:ilvl w:val="0"/>
          <w:numId w:val="0"/>
        </w:numPr>
        <w:rPr>
          <w:rFonts w:ascii="Calibri" w:hAnsi="Calibri" w:cs="Calibri"/>
          <w:color w:val="1F3864"/>
          <w:sz w:val="22"/>
          <w:szCs w:val="22"/>
          <w:lang w:val="en-AU" w:eastAsia="en-AU"/>
        </w:rPr>
      </w:pPr>
    </w:p>
    <w:p w14:paraId="488B56CF" w14:textId="77777777" w:rsidR="008131CE" w:rsidRPr="006C1137" w:rsidRDefault="008131CE" w:rsidP="00CC381C">
      <w:pPr>
        <w:pStyle w:val="TOCHeading"/>
        <w:numPr>
          <w:ilvl w:val="0"/>
          <w:numId w:val="0"/>
        </w:numPr>
        <w:rPr>
          <w:rFonts w:ascii="Calibri" w:hAnsi="Calibri" w:cs="Calibri"/>
        </w:rPr>
      </w:pPr>
      <w:r w:rsidRPr="006C1137">
        <w:rPr>
          <w:rFonts w:ascii="Calibri" w:hAnsi="Calibri" w:cs="Calibri"/>
        </w:rPr>
        <w:t>Table of Contents</w:t>
      </w:r>
    </w:p>
    <w:p w14:paraId="248E2D3A" w14:textId="77777777" w:rsidR="00C6681E" w:rsidRPr="006C1137" w:rsidRDefault="00C6681E" w:rsidP="00C6681E">
      <w:pPr>
        <w:rPr>
          <w:rFonts w:cs="Calibri"/>
          <w:lang w:val="en-US" w:eastAsia="en-US"/>
        </w:rPr>
      </w:pPr>
    </w:p>
    <w:p w14:paraId="0F07A1F1" w14:textId="69CD60B7" w:rsidR="004A1D74" w:rsidRDefault="00A23A1E">
      <w:pPr>
        <w:pStyle w:val="TOC1"/>
        <w:tabs>
          <w:tab w:val="left" w:pos="440"/>
          <w:tab w:val="right" w:pos="10150"/>
        </w:tabs>
        <w:rPr>
          <w:rFonts w:asciiTheme="minorHAnsi" w:eastAsiaTheme="minorEastAsia" w:hAnsiTheme="minorHAnsi" w:cstheme="minorBidi"/>
          <w:noProof/>
          <w:color w:val="auto"/>
        </w:rPr>
      </w:pPr>
      <w:r>
        <w:fldChar w:fldCharType="begin"/>
      </w:r>
      <w:r w:rsidR="00D6187A">
        <w:instrText>TOC \o "1-1" \h \z \u</w:instrText>
      </w:r>
      <w:r>
        <w:fldChar w:fldCharType="separate"/>
      </w:r>
      <w:hyperlink w:anchor="_Toc101258540" w:history="1">
        <w:r w:rsidR="004A1D74" w:rsidRPr="00D1247D">
          <w:rPr>
            <w:rStyle w:val="Hyperlink"/>
            <w:rFonts w:cs="Calibri"/>
            <w:noProof/>
          </w:rPr>
          <w:t>1.</w:t>
        </w:r>
        <w:r w:rsidR="004A1D74">
          <w:rPr>
            <w:rFonts w:asciiTheme="minorHAnsi" w:eastAsiaTheme="minorEastAsia" w:hAnsiTheme="minorHAnsi" w:cstheme="minorBidi"/>
            <w:noProof/>
            <w:color w:val="auto"/>
          </w:rPr>
          <w:tab/>
        </w:r>
        <w:r w:rsidR="004A1D74" w:rsidRPr="00D1247D">
          <w:rPr>
            <w:rStyle w:val="Hyperlink"/>
            <w:rFonts w:cs="Calibri"/>
            <w:noProof/>
          </w:rPr>
          <w:t>Context</w:t>
        </w:r>
        <w:r w:rsidR="004A1D74">
          <w:rPr>
            <w:noProof/>
            <w:webHidden/>
          </w:rPr>
          <w:tab/>
        </w:r>
        <w:r w:rsidR="004A1D74">
          <w:rPr>
            <w:noProof/>
            <w:webHidden/>
          </w:rPr>
          <w:fldChar w:fldCharType="begin"/>
        </w:r>
        <w:r w:rsidR="004A1D74">
          <w:rPr>
            <w:noProof/>
            <w:webHidden/>
          </w:rPr>
          <w:instrText xml:space="preserve"> PAGEREF _Toc101258540 \h </w:instrText>
        </w:r>
        <w:r w:rsidR="004A1D74">
          <w:rPr>
            <w:noProof/>
            <w:webHidden/>
          </w:rPr>
        </w:r>
        <w:r w:rsidR="004A1D74">
          <w:rPr>
            <w:noProof/>
            <w:webHidden/>
          </w:rPr>
          <w:fldChar w:fldCharType="separate"/>
        </w:r>
        <w:r w:rsidR="004A1D74">
          <w:rPr>
            <w:noProof/>
            <w:webHidden/>
          </w:rPr>
          <w:t>3</w:t>
        </w:r>
        <w:r w:rsidR="004A1D74">
          <w:rPr>
            <w:noProof/>
            <w:webHidden/>
          </w:rPr>
          <w:fldChar w:fldCharType="end"/>
        </w:r>
      </w:hyperlink>
    </w:p>
    <w:p w14:paraId="32DC4A48" w14:textId="048F243A" w:rsidR="004A1D74" w:rsidRDefault="004A1D74">
      <w:pPr>
        <w:pStyle w:val="TOC1"/>
        <w:tabs>
          <w:tab w:val="left" w:pos="440"/>
          <w:tab w:val="right" w:pos="10150"/>
        </w:tabs>
        <w:rPr>
          <w:rFonts w:asciiTheme="minorHAnsi" w:eastAsiaTheme="minorEastAsia" w:hAnsiTheme="minorHAnsi" w:cstheme="minorBidi"/>
          <w:noProof/>
          <w:color w:val="auto"/>
        </w:rPr>
      </w:pPr>
      <w:hyperlink w:anchor="_Toc101258541" w:history="1">
        <w:r w:rsidRPr="00D1247D">
          <w:rPr>
            <w:rStyle w:val="Hyperlink"/>
            <w:noProof/>
          </w:rPr>
          <w:t>2.</w:t>
        </w:r>
        <w:r>
          <w:rPr>
            <w:rFonts w:asciiTheme="minorHAnsi" w:eastAsiaTheme="minorEastAsia" w:hAnsiTheme="minorHAnsi" w:cstheme="minorBidi"/>
            <w:noProof/>
            <w:color w:val="auto"/>
          </w:rPr>
          <w:tab/>
        </w:r>
        <w:r w:rsidRPr="00D1247D">
          <w:rPr>
            <w:rStyle w:val="Hyperlink"/>
            <w:noProof/>
          </w:rPr>
          <w:t>Questions on proposed CDR changes</w:t>
        </w:r>
        <w:r>
          <w:rPr>
            <w:noProof/>
            <w:webHidden/>
          </w:rPr>
          <w:tab/>
        </w:r>
        <w:r>
          <w:rPr>
            <w:noProof/>
            <w:webHidden/>
          </w:rPr>
          <w:fldChar w:fldCharType="begin"/>
        </w:r>
        <w:r>
          <w:rPr>
            <w:noProof/>
            <w:webHidden/>
          </w:rPr>
          <w:instrText xml:space="preserve"> PAGEREF _Toc101258541 \h </w:instrText>
        </w:r>
        <w:r>
          <w:rPr>
            <w:noProof/>
            <w:webHidden/>
          </w:rPr>
        </w:r>
        <w:r>
          <w:rPr>
            <w:noProof/>
            <w:webHidden/>
          </w:rPr>
          <w:fldChar w:fldCharType="separate"/>
        </w:r>
        <w:r>
          <w:rPr>
            <w:noProof/>
            <w:webHidden/>
          </w:rPr>
          <w:t>3</w:t>
        </w:r>
        <w:r>
          <w:rPr>
            <w:noProof/>
            <w:webHidden/>
          </w:rPr>
          <w:fldChar w:fldCharType="end"/>
        </w:r>
      </w:hyperlink>
    </w:p>
    <w:p w14:paraId="481A7AAE" w14:textId="797FE245" w:rsidR="004A1D74" w:rsidRDefault="004A1D74">
      <w:pPr>
        <w:pStyle w:val="TOC1"/>
        <w:tabs>
          <w:tab w:val="left" w:pos="440"/>
          <w:tab w:val="right" w:pos="10150"/>
        </w:tabs>
        <w:rPr>
          <w:rFonts w:asciiTheme="minorHAnsi" w:eastAsiaTheme="minorEastAsia" w:hAnsiTheme="minorHAnsi" w:cstheme="minorBidi"/>
          <w:noProof/>
          <w:color w:val="auto"/>
        </w:rPr>
      </w:pPr>
      <w:hyperlink w:anchor="_Toc101258542" w:history="1">
        <w:r w:rsidRPr="00D1247D">
          <w:rPr>
            <w:rStyle w:val="Hyperlink"/>
            <w:noProof/>
          </w:rPr>
          <w:t>3.</w:t>
        </w:r>
        <w:r>
          <w:rPr>
            <w:rFonts w:asciiTheme="minorHAnsi" w:eastAsiaTheme="minorEastAsia" w:hAnsiTheme="minorHAnsi" w:cstheme="minorBidi"/>
            <w:noProof/>
            <w:color w:val="auto"/>
          </w:rPr>
          <w:tab/>
        </w:r>
        <w:r w:rsidRPr="00D1247D">
          <w:rPr>
            <w:rStyle w:val="Hyperlink"/>
            <w:noProof/>
          </w:rPr>
          <w:t>Feedback on proposed minor amendments</w:t>
        </w:r>
        <w:r>
          <w:rPr>
            <w:noProof/>
            <w:webHidden/>
          </w:rPr>
          <w:tab/>
        </w:r>
        <w:r>
          <w:rPr>
            <w:noProof/>
            <w:webHidden/>
          </w:rPr>
          <w:fldChar w:fldCharType="begin"/>
        </w:r>
        <w:r>
          <w:rPr>
            <w:noProof/>
            <w:webHidden/>
          </w:rPr>
          <w:instrText xml:space="preserve"> PAGEREF _Toc101258542 \h </w:instrText>
        </w:r>
        <w:r>
          <w:rPr>
            <w:noProof/>
            <w:webHidden/>
          </w:rPr>
        </w:r>
        <w:r>
          <w:rPr>
            <w:noProof/>
            <w:webHidden/>
          </w:rPr>
          <w:fldChar w:fldCharType="separate"/>
        </w:r>
        <w:r>
          <w:rPr>
            <w:noProof/>
            <w:webHidden/>
          </w:rPr>
          <w:t>4</w:t>
        </w:r>
        <w:r>
          <w:rPr>
            <w:noProof/>
            <w:webHidden/>
          </w:rPr>
          <w:fldChar w:fldCharType="end"/>
        </w:r>
      </w:hyperlink>
    </w:p>
    <w:p w14:paraId="6619FB27" w14:textId="3AE14CD6" w:rsidR="00DF227C" w:rsidRPr="00AA749B" w:rsidRDefault="00A23A1E" w:rsidP="0F4A19EF">
      <w:pPr>
        <w:pStyle w:val="TOC1"/>
        <w:tabs>
          <w:tab w:val="right" w:leader="dot" w:pos="10155"/>
          <w:tab w:val="left" w:pos="435"/>
        </w:tabs>
        <w:rPr>
          <w:noProof/>
          <w:color w:val="1F3864" w:themeColor="accent1" w:themeShade="80"/>
        </w:rPr>
      </w:pPr>
      <w:r>
        <w:fldChar w:fldCharType="end"/>
      </w:r>
    </w:p>
    <w:p w14:paraId="12A285FF" w14:textId="6B6E4AFC" w:rsidR="008131CE" w:rsidRPr="006C1137" w:rsidRDefault="008131CE">
      <w:pPr>
        <w:rPr>
          <w:rFonts w:cs="Calibri"/>
        </w:rPr>
      </w:pPr>
    </w:p>
    <w:p w14:paraId="7FFB5171" w14:textId="77777777" w:rsidR="00E33744" w:rsidRPr="006C1137" w:rsidRDefault="00E33744">
      <w:pPr>
        <w:widowControl w:val="0"/>
        <w:autoSpaceDE w:val="0"/>
        <w:autoSpaceDN w:val="0"/>
        <w:adjustRightInd w:val="0"/>
        <w:spacing w:before="34" w:after="0" w:line="240" w:lineRule="auto"/>
        <w:ind w:left="119"/>
        <w:rPr>
          <w:rFonts w:cs="Calibri"/>
          <w:color w:val="000000"/>
          <w:sz w:val="20"/>
          <w:szCs w:val="20"/>
        </w:rPr>
        <w:sectPr w:rsidR="00E33744" w:rsidRPr="006C1137">
          <w:headerReference w:type="default" r:id="rId12"/>
          <w:pgSz w:w="11920" w:h="16860"/>
          <w:pgMar w:top="-20" w:right="460" w:bottom="280" w:left="1300" w:header="720" w:footer="720" w:gutter="0"/>
          <w:cols w:space="720"/>
          <w:noEndnote/>
        </w:sectPr>
      </w:pPr>
    </w:p>
    <w:p w14:paraId="677049AB" w14:textId="77777777" w:rsidR="008D6BAC" w:rsidRPr="006C1137" w:rsidRDefault="008D6BAC" w:rsidP="008D6BAC">
      <w:pPr>
        <w:pStyle w:val="Heading1"/>
        <w:rPr>
          <w:rFonts w:ascii="Calibri" w:hAnsi="Calibri" w:cs="Calibri"/>
        </w:rPr>
      </w:pPr>
      <w:bookmarkStart w:id="0" w:name="_Toc288746361"/>
      <w:bookmarkStart w:id="1" w:name="_Toc101258540"/>
      <w:r w:rsidRPr="0F4A19EF">
        <w:rPr>
          <w:rFonts w:ascii="Calibri" w:hAnsi="Calibri" w:cs="Calibri"/>
        </w:rPr>
        <w:lastRenderedPageBreak/>
        <w:t>Context</w:t>
      </w:r>
      <w:bookmarkEnd w:id="1"/>
    </w:p>
    <w:p w14:paraId="59C71B6E" w14:textId="2A314EA0" w:rsidR="008D6BAC" w:rsidRPr="006C1137" w:rsidRDefault="008D6BAC" w:rsidP="008D6BAC">
      <w:pPr>
        <w:pStyle w:val="TableTitle"/>
        <w:spacing w:before="120" w:after="120"/>
        <w:rPr>
          <w:rFonts w:ascii="Calibri" w:hAnsi="Calibri" w:cs="Calibri"/>
          <w:b w:val="0"/>
          <w:bCs w:val="0"/>
          <w:color w:val="1E4164"/>
          <w:sz w:val="22"/>
          <w:szCs w:val="22"/>
        </w:rPr>
      </w:pPr>
      <w:r w:rsidRPr="0F4A19EF">
        <w:rPr>
          <w:rFonts w:ascii="Calibri" w:hAnsi="Calibri" w:cs="Calibri"/>
          <w:b w:val="0"/>
          <w:bCs w:val="0"/>
          <w:color w:val="1E4164"/>
          <w:sz w:val="22"/>
          <w:szCs w:val="22"/>
        </w:rPr>
        <w:t xml:space="preserve">This template </w:t>
      </w:r>
      <w:r w:rsidR="00D22060" w:rsidRPr="0F4A19EF">
        <w:rPr>
          <w:rFonts w:ascii="Calibri" w:hAnsi="Calibri" w:cs="Calibri"/>
          <w:b w:val="0"/>
          <w:bCs w:val="0"/>
          <w:color w:val="1E4164"/>
          <w:sz w:val="22"/>
          <w:szCs w:val="22"/>
        </w:rPr>
        <w:t>is</w:t>
      </w:r>
      <w:r w:rsidRPr="0F4A19EF">
        <w:rPr>
          <w:rFonts w:ascii="Calibri" w:hAnsi="Calibri" w:cs="Calibri"/>
          <w:b w:val="0"/>
          <w:bCs w:val="0"/>
          <w:color w:val="1E4164"/>
          <w:sz w:val="22"/>
          <w:szCs w:val="22"/>
        </w:rPr>
        <w:t xml:space="preserve"> to assist </w:t>
      </w:r>
      <w:r w:rsidR="00032608" w:rsidRPr="0F4A19EF">
        <w:rPr>
          <w:rFonts w:ascii="Calibri" w:hAnsi="Calibri" w:cs="Calibri"/>
          <w:b w:val="0"/>
          <w:bCs w:val="0"/>
          <w:color w:val="1E4164"/>
          <w:sz w:val="22"/>
          <w:szCs w:val="22"/>
        </w:rPr>
        <w:t>stakeholders</w:t>
      </w:r>
      <w:r w:rsidRPr="0F4A19EF">
        <w:rPr>
          <w:rFonts w:ascii="Calibri" w:hAnsi="Calibri" w:cs="Calibri"/>
          <w:b w:val="0"/>
          <w:bCs w:val="0"/>
          <w:color w:val="1E4164"/>
          <w:sz w:val="22"/>
          <w:szCs w:val="22"/>
        </w:rPr>
        <w:t xml:space="preserve"> </w:t>
      </w:r>
      <w:r w:rsidR="00D22060" w:rsidRPr="0F4A19EF">
        <w:rPr>
          <w:rFonts w:ascii="Calibri" w:hAnsi="Calibri" w:cs="Calibri"/>
          <w:b w:val="0"/>
          <w:bCs w:val="0"/>
          <w:color w:val="1E4164"/>
          <w:sz w:val="22"/>
          <w:szCs w:val="22"/>
        </w:rPr>
        <w:t>in giving</w:t>
      </w:r>
      <w:r w:rsidRPr="0F4A19EF">
        <w:rPr>
          <w:rFonts w:ascii="Calibri" w:hAnsi="Calibri" w:cs="Calibri"/>
          <w:b w:val="0"/>
          <w:bCs w:val="0"/>
          <w:color w:val="1E4164"/>
          <w:sz w:val="22"/>
          <w:szCs w:val="22"/>
        </w:rPr>
        <w:t xml:space="preserve"> feedback </w:t>
      </w:r>
      <w:r w:rsidR="00D22060" w:rsidRPr="0F4A19EF">
        <w:rPr>
          <w:rFonts w:ascii="Calibri" w:hAnsi="Calibri" w:cs="Calibri"/>
          <w:b w:val="0"/>
          <w:bCs w:val="0"/>
          <w:color w:val="1E4164"/>
          <w:sz w:val="22"/>
          <w:szCs w:val="22"/>
        </w:rPr>
        <w:t>about</w:t>
      </w:r>
      <w:r w:rsidRPr="0F4A19EF">
        <w:rPr>
          <w:rFonts w:ascii="Calibri" w:hAnsi="Calibri" w:cs="Calibri"/>
          <w:b w:val="0"/>
          <w:bCs w:val="0"/>
          <w:color w:val="1E4164"/>
          <w:sz w:val="22"/>
          <w:szCs w:val="22"/>
        </w:rPr>
        <w:t xml:space="preserve"> the changes detailed in the</w:t>
      </w:r>
      <w:r w:rsidR="0010754E" w:rsidRPr="0F4A19EF">
        <w:rPr>
          <w:rFonts w:ascii="Calibri" w:hAnsi="Calibri" w:cs="Calibri"/>
          <w:b w:val="0"/>
          <w:bCs w:val="0"/>
          <w:color w:val="1E4164"/>
          <w:sz w:val="22"/>
          <w:szCs w:val="22"/>
        </w:rPr>
        <w:t xml:space="preserve"> i</w:t>
      </w:r>
      <w:r w:rsidRPr="0F4A19EF">
        <w:rPr>
          <w:rFonts w:ascii="Calibri" w:hAnsi="Calibri" w:cs="Calibri"/>
          <w:b w:val="0"/>
          <w:bCs w:val="0"/>
          <w:color w:val="1E4164"/>
          <w:sz w:val="22"/>
          <w:szCs w:val="22"/>
        </w:rPr>
        <w:t xml:space="preserve">nitial </w:t>
      </w:r>
      <w:r w:rsidR="0010754E" w:rsidRPr="0F4A19EF">
        <w:rPr>
          <w:rFonts w:ascii="Calibri" w:hAnsi="Calibri" w:cs="Calibri"/>
          <w:b w:val="0"/>
          <w:bCs w:val="0"/>
          <w:color w:val="1E4164"/>
          <w:sz w:val="22"/>
          <w:szCs w:val="22"/>
        </w:rPr>
        <w:t>d</w:t>
      </w:r>
      <w:r w:rsidRPr="0F4A19EF">
        <w:rPr>
          <w:rFonts w:ascii="Calibri" w:hAnsi="Calibri" w:cs="Calibri"/>
          <w:b w:val="0"/>
          <w:bCs w:val="0"/>
          <w:color w:val="1E4164"/>
          <w:sz w:val="22"/>
          <w:szCs w:val="22"/>
        </w:rPr>
        <w:t xml:space="preserve">raft </w:t>
      </w:r>
      <w:r w:rsidR="0010754E" w:rsidRPr="0F4A19EF">
        <w:rPr>
          <w:rFonts w:ascii="Calibri" w:hAnsi="Calibri" w:cs="Calibri"/>
          <w:b w:val="0"/>
          <w:bCs w:val="0"/>
          <w:color w:val="1E4164"/>
          <w:sz w:val="22"/>
          <w:szCs w:val="22"/>
        </w:rPr>
        <w:t>p</w:t>
      </w:r>
      <w:r w:rsidRPr="0F4A19EF">
        <w:rPr>
          <w:rFonts w:ascii="Calibri" w:hAnsi="Calibri" w:cs="Calibri"/>
          <w:b w:val="0"/>
          <w:bCs w:val="0"/>
          <w:color w:val="1E4164"/>
          <w:sz w:val="22"/>
          <w:szCs w:val="22"/>
        </w:rPr>
        <w:t xml:space="preserve">rocedures associated </w:t>
      </w:r>
      <w:r w:rsidR="00D22060" w:rsidRPr="0F4A19EF">
        <w:rPr>
          <w:rFonts w:ascii="Calibri" w:hAnsi="Calibri" w:cs="Calibri"/>
          <w:b w:val="0"/>
          <w:bCs w:val="0"/>
          <w:color w:val="1E4164"/>
          <w:sz w:val="22"/>
          <w:szCs w:val="22"/>
        </w:rPr>
        <w:t xml:space="preserve">with </w:t>
      </w:r>
      <w:r w:rsidR="0010754E" w:rsidRPr="0F4A19EF">
        <w:rPr>
          <w:rFonts w:ascii="Calibri" w:hAnsi="Calibri" w:cs="Calibri"/>
          <w:b w:val="0"/>
          <w:bCs w:val="0"/>
          <w:color w:val="1E4164"/>
          <w:sz w:val="22"/>
          <w:szCs w:val="22"/>
        </w:rPr>
        <w:t>the</w:t>
      </w:r>
      <w:r w:rsidR="00D73BFC" w:rsidRPr="0F4A19EF">
        <w:rPr>
          <w:rFonts w:ascii="Calibri" w:hAnsi="Calibri" w:cs="Calibri"/>
          <w:b w:val="0"/>
          <w:bCs w:val="0"/>
          <w:color w:val="1E4164"/>
          <w:sz w:val="22"/>
          <w:szCs w:val="22"/>
        </w:rPr>
        <w:t xml:space="preserve"> </w:t>
      </w:r>
      <w:r w:rsidR="00616BF9" w:rsidRPr="0F4A19EF">
        <w:rPr>
          <w:rFonts w:ascii="Calibri" w:hAnsi="Calibri" w:cs="Calibri"/>
          <w:b w:val="0"/>
          <w:bCs w:val="0"/>
          <w:color w:val="1E4164"/>
          <w:sz w:val="22"/>
          <w:szCs w:val="22"/>
        </w:rPr>
        <w:t>Consumer Data Right consultation</w:t>
      </w:r>
      <w:r w:rsidRPr="0F4A19EF">
        <w:rPr>
          <w:rFonts w:ascii="Calibri" w:hAnsi="Calibri" w:cs="Calibri"/>
          <w:b w:val="0"/>
          <w:bCs w:val="0"/>
          <w:color w:val="1E4164"/>
          <w:sz w:val="22"/>
          <w:szCs w:val="22"/>
        </w:rPr>
        <w:t>.</w:t>
      </w:r>
    </w:p>
    <w:p w14:paraId="467443E5" w14:textId="1D864A27" w:rsidR="00F52152" w:rsidRDefault="008D6BAC" w:rsidP="008D6BAC">
      <w:pPr>
        <w:pStyle w:val="TableTitle"/>
        <w:spacing w:before="120" w:after="120"/>
        <w:rPr>
          <w:rFonts w:ascii="Calibri" w:hAnsi="Calibri" w:cs="Calibri"/>
          <w:b w:val="0"/>
          <w:color w:val="1E4164"/>
          <w:sz w:val="22"/>
          <w:szCs w:val="22"/>
        </w:rPr>
      </w:pPr>
      <w:r w:rsidRPr="006C1137">
        <w:rPr>
          <w:rFonts w:ascii="Calibri" w:hAnsi="Calibri" w:cs="Calibri"/>
          <w:b w:val="0"/>
          <w:color w:val="1E4164"/>
          <w:sz w:val="22"/>
          <w:szCs w:val="22"/>
        </w:rPr>
        <w:t xml:space="preserve">The changes </w:t>
      </w:r>
      <w:r w:rsidR="0010754E" w:rsidRPr="006C1137">
        <w:rPr>
          <w:rFonts w:ascii="Calibri" w:hAnsi="Calibri" w:cs="Calibri"/>
          <w:b w:val="0"/>
          <w:color w:val="1E4164"/>
          <w:sz w:val="22"/>
          <w:szCs w:val="22"/>
        </w:rPr>
        <w:t xml:space="preserve">being proposed </w:t>
      </w:r>
      <w:r w:rsidRPr="006C1137">
        <w:rPr>
          <w:rFonts w:ascii="Calibri" w:hAnsi="Calibri" w:cs="Calibri"/>
          <w:b w:val="0"/>
          <w:color w:val="1E4164"/>
          <w:sz w:val="22"/>
          <w:szCs w:val="22"/>
        </w:rPr>
        <w:t xml:space="preserve">are </w:t>
      </w:r>
      <w:r w:rsidR="0008262D" w:rsidRPr="006C1137">
        <w:rPr>
          <w:rFonts w:ascii="Calibri" w:hAnsi="Calibri" w:cs="Calibri"/>
          <w:b w:val="0"/>
          <w:color w:val="1E4164"/>
          <w:sz w:val="22"/>
          <w:szCs w:val="22"/>
        </w:rPr>
        <w:t>because of</w:t>
      </w:r>
      <w:r w:rsidRPr="006C1137">
        <w:rPr>
          <w:rFonts w:ascii="Calibri" w:hAnsi="Calibri" w:cs="Calibri"/>
          <w:b w:val="0"/>
          <w:color w:val="1E4164"/>
          <w:sz w:val="22"/>
          <w:szCs w:val="22"/>
        </w:rPr>
        <w:t xml:space="preserve"> </w:t>
      </w:r>
      <w:r w:rsidR="00853045" w:rsidRPr="006C1137">
        <w:rPr>
          <w:rFonts w:ascii="Calibri" w:hAnsi="Calibri" w:cs="Calibri"/>
          <w:b w:val="0"/>
          <w:color w:val="1E4164"/>
          <w:sz w:val="22"/>
          <w:szCs w:val="22"/>
        </w:rPr>
        <w:t xml:space="preserve">NER rule changes which have occurred requiring changes to AEMO’s Retail Electricity Market Procedures and the following proposed changes by </w:t>
      </w:r>
      <w:r w:rsidR="0008262D" w:rsidRPr="006C1137">
        <w:rPr>
          <w:rFonts w:ascii="Calibri" w:hAnsi="Calibri" w:cs="Calibri"/>
          <w:b w:val="0"/>
          <w:color w:val="1E4164"/>
          <w:sz w:val="22"/>
          <w:szCs w:val="22"/>
        </w:rPr>
        <w:t>proponents</w:t>
      </w:r>
      <w:r w:rsidR="00853045" w:rsidRPr="006C1137">
        <w:rPr>
          <w:rFonts w:ascii="Calibri" w:hAnsi="Calibri" w:cs="Calibri"/>
          <w:b w:val="0"/>
          <w:color w:val="1E4164"/>
          <w:sz w:val="22"/>
          <w:szCs w:val="22"/>
        </w:rPr>
        <w:t xml:space="preserve"> and AEMO to implement recommended process improvements</w:t>
      </w:r>
      <w:r w:rsidRPr="006C1137">
        <w:rPr>
          <w:rFonts w:ascii="Calibri" w:hAnsi="Calibri" w:cs="Calibri"/>
          <w:b w:val="0"/>
          <w:color w:val="1E4164"/>
          <w:sz w:val="22"/>
          <w:szCs w:val="22"/>
        </w:rPr>
        <w:t>.</w:t>
      </w:r>
    </w:p>
    <w:p w14:paraId="1AEAD360" w14:textId="5023D0C8" w:rsidR="0008262D" w:rsidRPr="00310786" w:rsidRDefault="00295455" w:rsidP="00310786">
      <w:pPr>
        <w:pStyle w:val="Heading1"/>
      </w:pPr>
      <w:bookmarkStart w:id="2" w:name="_Toc101258541"/>
      <w:bookmarkEnd w:id="0"/>
      <w:r>
        <w:t xml:space="preserve">Questions on proposed </w:t>
      </w:r>
      <w:r w:rsidR="00D002D0">
        <w:t xml:space="preserve">CDR </w:t>
      </w:r>
      <w:r>
        <w:t>changes</w:t>
      </w:r>
      <w:bookmarkEnd w:id="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gridCol w:w="6335"/>
      </w:tblGrid>
      <w:tr w:rsidR="0008262D" w:rsidRPr="006C1137" w14:paraId="71F78CF9" w14:textId="77777777" w:rsidTr="00FA0D88">
        <w:trPr>
          <w:tblHeader/>
        </w:trPr>
        <w:tc>
          <w:tcPr>
            <w:tcW w:w="7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E03D6" w14:textId="77777777" w:rsidR="0008262D" w:rsidRPr="006C1137" w:rsidRDefault="0008262D">
            <w:pPr>
              <w:keepNext/>
              <w:spacing w:before="120" w:after="120"/>
              <w:outlineLvl w:val="1"/>
              <w:rPr>
                <w:rFonts w:cs="Calibri"/>
                <w:b/>
                <w:bCs/>
                <w:iCs/>
                <w:sz w:val="28"/>
                <w:szCs w:val="28"/>
              </w:rPr>
            </w:pPr>
            <w:r w:rsidRPr="006C1137">
              <w:rPr>
                <w:rFonts w:cs="Calibri"/>
                <w:b/>
                <w:bCs/>
                <w:iCs/>
                <w:sz w:val="28"/>
                <w:szCs w:val="28"/>
              </w:rPr>
              <w:t>Heading</w:t>
            </w:r>
          </w:p>
        </w:tc>
        <w:tc>
          <w:tcPr>
            <w:tcW w:w="6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62006" w14:textId="77777777" w:rsidR="0008262D" w:rsidRPr="006C1137" w:rsidRDefault="0008262D">
            <w:pPr>
              <w:keepNext/>
              <w:spacing w:before="120" w:after="120"/>
              <w:outlineLvl w:val="1"/>
              <w:rPr>
                <w:rFonts w:cs="Calibri"/>
                <w:color w:val="1E4164"/>
              </w:rPr>
            </w:pPr>
            <w:r w:rsidRPr="006C1137">
              <w:rPr>
                <w:rFonts w:cs="Calibri"/>
                <w:b/>
                <w:bCs/>
                <w:iCs/>
                <w:sz w:val="28"/>
                <w:szCs w:val="28"/>
              </w:rPr>
              <w:t>Participant Comments</w:t>
            </w:r>
          </w:p>
        </w:tc>
      </w:tr>
      <w:tr w:rsidR="00D73BFC" w:rsidRPr="006C1137" w14:paraId="5C4A471E" w14:textId="77777777" w:rsidTr="00FA0D88">
        <w:tc>
          <w:tcPr>
            <w:tcW w:w="7541" w:type="dxa"/>
            <w:tcBorders>
              <w:top w:val="single" w:sz="4" w:space="0" w:color="auto"/>
              <w:left w:val="single" w:sz="4" w:space="0" w:color="auto"/>
              <w:bottom w:val="single" w:sz="4" w:space="0" w:color="auto"/>
              <w:right w:val="single" w:sz="4" w:space="0" w:color="auto"/>
            </w:tcBorders>
          </w:tcPr>
          <w:p w14:paraId="40E823F8" w14:textId="55588598" w:rsidR="00D73BFC" w:rsidRPr="004A1D74" w:rsidRDefault="005D1425" w:rsidP="004A1D74">
            <w:pPr>
              <w:pStyle w:val="BodyText"/>
              <w:spacing w:before="0" w:after="240"/>
              <w:rPr>
                <w:rFonts w:ascii="Calibri" w:hAnsi="Calibri"/>
                <w:b w:val="0"/>
                <w:i w:val="0"/>
                <w:color w:val="1F3864" w:themeColor="accent1" w:themeShade="80"/>
                <w:sz w:val="22"/>
                <w:szCs w:val="22"/>
                <w:lang w:eastAsia="en-AU"/>
              </w:rPr>
            </w:pPr>
            <w:r w:rsidRPr="00F36E34">
              <w:rPr>
                <w:rFonts w:ascii="Calibri" w:hAnsi="Calibri"/>
                <w:b w:val="0"/>
                <w:i w:val="0"/>
                <w:color w:val="1F3864" w:themeColor="accent1" w:themeShade="80"/>
                <w:sz w:val="22"/>
                <w:szCs w:val="22"/>
                <w:lang w:eastAsia="en-AU"/>
              </w:rPr>
              <w:t>Does your organisation support the proposal contained in the Issues Paper? If not, please specify the areas where your organisation does not support AEMO’s assessment and specify information as to your rationale </w:t>
            </w:r>
          </w:p>
        </w:tc>
        <w:tc>
          <w:tcPr>
            <w:tcW w:w="6335" w:type="dxa"/>
            <w:tcBorders>
              <w:top w:val="single" w:sz="4" w:space="0" w:color="auto"/>
              <w:left w:val="single" w:sz="4" w:space="0" w:color="auto"/>
              <w:bottom w:val="single" w:sz="4" w:space="0" w:color="auto"/>
              <w:right w:val="single" w:sz="4" w:space="0" w:color="auto"/>
            </w:tcBorders>
          </w:tcPr>
          <w:p w14:paraId="24B8B025" w14:textId="77777777" w:rsidR="00D73BFC" w:rsidRPr="006C1137" w:rsidRDefault="00D73BFC" w:rsidP="00D73BFC">
            <w:pPr>
              <w:spacing w:before="120" w:after="120"/>
              <w:rPr>
                <w:rFonts w:cs="Calibri"/>
                <w:color w:val="1E4164"/>
              </w:rPr>
            </w:pPr>
          </w:p>
        </w:tc>
      </w:tr>
      <w:tr w:rsidR="00D73BFC" w:rsidRPr="006C1137" w14:paraId="7141EFAE" w14:textId="77777777" w:rsidTr="00FA0D88">
        <w:tc>
          <w:tcPr>
            <w:tcW w:w="7541" w:type="dxa"/>
            <w:tcBorders>
              <w:top w:val="single" w:sz="4" w:space="0" w:color="auto"/>
              <w:left w:val="single" w:sz="4" w:space="0" w:color="auto"/>
              <w:bottom w:val="single" w:sz="4" w:space="0" w:color="auto"/>
              <w:right w:val="single" w:sz="4" w:space="0" w:color="auto"/>
            </w:tcBorders>
          </w:tcPr>
          <w:p w14:paraId="28973546" w14:textId="3079B329" w:rsidR="00D73BFC" w:rsidRPr="00F36E34" w:rsidRDefault="005D1425" w:rsidP="004A1D74">
            <w:pPr>
              <w:pStyle w:val="BodyText"/>
              <w:spacing w:before="0" w:after="240"/>
              <w:rPr>
                <w:rFonts w:ascii="Calibri" w:hAnsi="Calibri"/>
                <w:b w:val="0"/>
                <w:i w:val="0"/>
                <w:color w:val="1F3864" w:themeColor="accent1" w:themeShade="80"/>
                <w:sz w:val="22"/>
                <w:szCs w:val="22"/>
                <w:lang w:eastAsia="en-AU"/>
              </w:rPr>
            </w:pPr>
            <w:r w:rsidRPr="00F36E34">
              <w:rPr>
                <w:rFonts w:ascii="Calibri" w:hAnsi="Calibri"/>
                <w:b w:val="0"/>
                <w:i w:val="0"/>
                <w:color w:val="1F3864" w:themeColor="accent1" w:themeShade="80"/>
                <w:sz w:val="22"/>
                <w:szCs w:val="22"/>
                <w:lang w:eastAsia="en-AU"/>
              </w:rPr>
              <w:t>Are there better options to accommodate the change proposals that better achieve the required objectives? What are the pros and cons of these options? How would they be implemented? </w:t>
            </w:r>
          </w:p>
        </w:tc>
        <w:tc>
          <w:tcPr>
            <w:tcW w:w="6335" w:type="dxa"/>
            <w:tcBorders>
              <w:top w:val="single" w:sz="4" w:space="0" w:color="auto"/>
              <w:left w:val="single" w:sz="4" w:space="0" w:color="auto"/>
              <w:bottom w:val="single" w:sz="4" w:space="0" w:color="auto"/>
              <w:right w:val="single" w:sz="4" w:space="0" w:color="auto"/>
            </w:tcBorders>
          </w:tcPr>
          <w:p w14:paraId="4BE37D12" w14:textId="77777777" w:rsidR="00D73BFC" w:rsidRPr="006C1137" w:rsidRDefault="00D73BFC" w:rsidP="00D73BFC">
            <w:pPr>
              <w:spacing w:before="120" w:after="120"/>
              <w:rPr>
                <w:rFonts w:cs="Calibri"/>
                <w:color w:val="1E4164"/>
              </w:rPr>
            </w:pPr>
          </w:p>
        </w:tc>
      </w:tr>
      <w:tr w:rsidR="00D73BFC" w:rsidRPr="006C1137" w14:paraId="5AD49718" w14:textId="77777777" w:rsidTr="00FA0D88">
        <w:tc>
          <w:tcPr>
            <w:tcW w:w="7541" w:type="dxa"/>
            <w:tcBorders>
              <w:top w:val="single" w:sz="4" w:space="0" w:color="auto"/>
              <w:left w:val="single" w:sz="4" w:space="0" w:color="auto"/>
              <w:bottom w:val="single" w:sz="4" w:space="0" w:color="auto"/>
              <w:right w:val="single" w:sz="4" w:space="0" w:color="auto"/>
            </w:tcBorders>
          </w:tcPr>
          <w:p w14:paraId="073BCE70" w14:textId="1CB6D607" w:rsidR="00D73BFC" w:rsidRPr="00F36E34" w:rsidRDefault="005D1425" w:rsidP="004A1D74">
            <w:pPr>
              <w:pStyle w:val="BodyText"/>
              <w:spacing w:before="0" w:after="240"/>
              <w:rPr>
                <w:rFonts w:ascii="Calibri" w:hAnsi="Calibri"/>
                <w:b w:val="0"/>
                <w:i w:val="0"/>
                <w:color w:val="1F3864" w:themeColor="accent1" w:themeShade="80"/>
                <w:sz w:val="22"/>
                <w:szCs w:val="22"/>
                <w:lang w:eastAsia="en-AU"/>
              </w:rPr>
            </w:pPr>
            <w:r w:rsidRPr="00F36E34">
              <w:rPr>
                <w:rFonts w:ascii="Calibri" w:hAnsi="Calibri"/>
                <w:b w:val="0"/>
                <w:i w:val="0"/>
                <w:color w:val="1F3864" w:themeColor="accent1" w:themeShade="80"/>
                <w:sz w:val="22"/>
                <w:szCs w:val="22"/>
                <w:lang w:eastAsia="en-AU"/>
              </w:rPr>
              <w:t>What are the main challenges in adopting these proposed changes? How should these challenges be addressed?  </w:t>
            </w:r>
          </w:p>
        </w:tc>
        <w:tc>
          <w:tcPr>
            <w:tcW w:w="6335" w:type="dxa"/>
            <w:tcBorders>
              <w:top w:val="single" w:sz="4" w:space="0" w:color="auto"/>
              <w:left w:val="single" w:sz="4" w:space="0" w:color="auto"/>
              <w:bottom w:val="single" w:sz="4" w:space="0" w:color="auto"/>
              <w:right w:val="single" w:sz="4" w:space="0" w:color="auto"/>
            </w:tcBorders>
          </w:tcPr>
          <w:p w14:paraId="1C6B48CD" w14:textId="77777777" w:rsidR="00D73BFC" w:rsidRPr="006C1137" w:rsidRDefault="00D73BFC" w:rsidP="00D73BFC">
            <w:pPr>
              <w:spacing w:before="120" w:after="120"/>
              <w:rPr>
                <w:rFonts w:cs="Calibri"/>
                <w:color w:val="1E4164"/>
              </w:rPr>
            </w:pPr>
          </w:p>
        </w:tc>
      </w:tr>
      <w:tr w:rsidR="00D73BFC" w:rsidRPr="006C1137" w14:paraId="33C05B0B" w14:textId="77777777" w:rsidTr="00FA0D88">
        <w:tc>
          <w:tcPr>
            <w:tcW w:w="7541" w:type="dxa"/>
            <w:tcBorders>
              <w:top w:val="single" w:sz="4" w:space="0" w:color="auto"/>
              <w:left w:val="single" w:sz="4" w:space="0" w:color="auto"/>
              <w:bottom w:val="single" w:sz="4" w:space="0" w:color="auto"/>
              <w:right w:val="single" w:sz="4" w:space="0" w:color="auto"/>
            </w:tcBorders>
          </w:tcPr>
          <w:p w14:paraId="0FB81FDE" w14:textId="3FFD917F" w:rsidR="00D73BFC" w:rsidRPr="00F36E34" w:rsidRDefault="005D1425" w:rsidP="004A1D74">
            <w:pPr>
              <w:pStyle w:val="BodyText"/>
              <w:spacing w:before="0" w:after="240"/>
              <w:rPr>
                <w:rFonts w:ascii="Calibri" w:hAnsi="Calibri"/>
                <w:b w:val="0"/>
                <w:i w:val="0"/>
                <w:color w:val="1F3864" w:themeColor="accent1" w:themeShade="80"/>
                <w:sz w:val="22"/>
                <w:szCs w:val="22"/>
                <w:lang w:eastAsia="en-AU"/>
              </w:rPr>
            </w:pPr>
            <w:r w:rsidRPr="00F36E34">
              <w:rPr>
                <w:rFonts w:ascii="Calibri" w:hAnsi="Calibri"/>
                <w:b w:val="0"/>
                <w:i w:val="0"/>
                <w:color w:val="1F3864" w:themeColor="accent1" w:themeShade="80"/>
                <w:sz w:val="22"/>
                <w:szCs w:val="22"/>
                <w:lang w:eastAsia="en-AU"/>
              </w:rPr>
              <w:t>Do you have any further questions or comments in relation to the proposals? </w:t>
            </w:r>
          </w:p>
        </w:tc>
        <w:tc>
          <w:tcPr>
            <w:tcW w:w="6335" w:type="dxa"/>
            <w:tcBorders>
              <w:top w:val="single" w:sz="4" w:space="0" w:color="auto"/>
              <w:left w:val="single" w:sz="4" w:space="0" w:color="auto"/>
              <w:bottom w:val="single" w:sz="4" w:space="0" w:color="auto"/>
              <w:right w:val="single" w:sz="4" w:space="0" w:color="auto"/>
            </w:tcBorders>
          </w:tcPr>
          <w:p w14:paraId="25AB3296" w14:textId="77777777" w:rsidR="00D73BFC" w:rsidRPr="006C1137" w:rsidRDefault="00D73BFC" w:rsidP="00D73BFC">
            <w:pPr>
              <w:spacing w:before="120" w:after="120"/>
              <w:rPr>
                <w:rFonts w:cs="Calibri"/>
                <w:color w:val="1E4164"/>
              </w:rPr>
            </w:pPr>
          </w:p>
        </w:tc>
      </w:tr>
    </w:tbl>
    <w:p w14:paraId="0994E5BE" w14:textId="39C01118" w:rsidR="0008262D" w:rsidRDefault="0008262D" w:rsidP="0008262D">
      <w:pPr>
        <w:rPr>
          <w:rFonts w:cs="Calibri"/>
        </w:rPr>
      </w:pPr>
    </w:p>
    <w:p w14:paraId="3131A75A" w14:textId="0A4147DB" w:rsidR="00543A81" w:rsidRPr="00310786" w:rsidRDefault="00543A81" w:rsidP="00543A81">
      <w:pPr>
        <w:pStyle w:val="Heading1"/>
      </w:pPr>
      <w:bookmarkStart w:id="3" w:name="_Toc101258542"/>
      <w:r>
        <w:lastRenderedPageBreak/>
        <w:t xml:space="preserve">Feedback on proposed </w:t>
      </w:r>
      <w:r w:rsidR="00D002D0">
        <w:t xml:space="preserve">minor </w:t>
      </w:r>
      <w:r>
        <w:t>amendments</w:t>
      </w:r>
      <w:bookmarkEnd w:id="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gridCol w:w="6335"/>
      </w:tblGrid>
      <w:tr w:rsidR="00A632BE" w:rsidRPr="006C1137" w14:paraId="0F162EA7" w14:textId="77777777" w:rsidTr="00D002D0">
        <w:trPr>
          <w:tblHeader/>
        </w:trPr>
        <w:tc>
          <w:tcPr>
            <w:tcW w:w="7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DEE34" w14:textId="40027B75" w:rsidR="00A632BE" w:rsidRPr="006C1137" w:rsidRDefault="00A632BE" w:rsidP="00793188">
            <w:pPr>
              <w:keepNext/>
              <w:spacing w:before="120" w:after="120"/>
              <w:outlineLvl w:val="1"/>
              <w:rPr>
                <w:rFonts w:cs="Calibri"/>
                <w:b/>
                <w:bCs/>
                <w:iCs/>
                <w:sz w:val="28"/>
                <w:szCs w:val="28"/>
              </w:rPr>
            </w:pPr>
            <w:r>
              <w:rPr>
                <w:rFonts w:cs="Calibri"/>
                <w:b/>
                <w:bCs/>
                <w:iCs/>
                <w:sz w:val="28"/>
                <w:szCs w:val="28"/>
              </w:rPr>
              <w:t>Document</w:t>
            </w:r>
          </w:p>
        </w:tc>
        <w:tc>
          <w:tcPr>
            <w:tcW w:w="6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817CF" w14:textId="082E681A" w:rsidR="00A632BE" w:rsidRPr="006C1137" w:rsidRDefault="00A632BE" w:rsidP="00793188">
            <w:pPr>
              <w:keepNext/>
              <w:spacing w:before="120" w:after="120"/>
              <w:outlineLvl w:val="1"/>
              <w:rPr>
                <w:rFonts w:cs="Calibri"/>
                <w:color w:val="1E4164"/>
              </w:rPr>
            </w:pPr>
            <w:r w:rsidRPr="006C1137">
              <w:rPr>
                <w:rFonts w:cs="Calibri"/>
                <w:b/>
                <w:bCs/>
                <w:iCs/>
                <w:sz w:val="28"/>
                <w:szCs w:val="28"/>
              </w:rPr>
              <w:t>Participant Comments</w:t>
            </w:r>
          </w:p>
        </w:tc>
      </w:tr>
      <w:tr w:rsidR="00A632BE" w:rsidRPr="006C1137" w14:paraId="57E28EF9" w14:textId="77777777" w:rsidTr="00D002D0">
        <w:tc>
          <w:tcPr>
            <w:tcW w:w="7541" w:type="dxa"/>
            <w:tcBorders>
              <w:top w:val="single" w:sz="4" w:space="0" w:color="auto"/>
              <w:left w:val="single" w:sz="4" w:space="0" w:color="auto"/>
              <w:bottom w:val="single" w:sz="4" w:space="0" w:color="auto"/>
              <w:right w:val="single" w:sz="4" w:space="0" w:color="auto"/>
            </w:tcBorders>
          </w:tcPr>
          <w:p w14:paraId="610876F6" w14:textId="0D815DA8" w:rsidR="00A632BE" w:rsidRPr="00543A81" w:rsidRDefault="00030C40" w:rsidP="00243E58">
            <w:pPr>
              <w:pStyle w:val="BodyText"/>
              <w:numPr>
                <w:ilvl w:val="0"/>
                <w:numId w:val="3"/>
              </w:numPr>
              <w:spacing w:before="0" w:after="240"/>
              <w:rPr>
                <w:rFonts w:ascii="Calibri" w:hAnsi="Calibri"/>
                <w:b w:val="0"/>
                <w:i w:val="0"/>
                <w:color w:val="1F3864"/>
                <w:sz w:val="22"/>
                <w:szCs w:val="22"/>
                <w:lang w:eastAsia="en-AU"/>
              </w:rPr>
            </w:pPr>
            <w:r w:rsidRPr="0F4A19EF">
              <w:rPr>
                <w:rFonts w:ascii="Calibri" w:hAnsi="Calibri"/>
                <w:b w:val="0"/>
                <w:i w:val="0"/>
                <w:color w:val="1F3864" w:themeColor="accent1" w:themeShade="80"/>
                <w:sz w:val="22"/>
                <w:szCs w:val="22"/>
                <w:lang w:eastAsia="en-AU"/>
              </w:rPr>
              <w:t>For the enumerations lists in the procedures document, values such as ‘Sample Tested’ and ‘Three-Phase Three-Limb’, to be changed from mixed case to uppercase, to improve implementation and validation for both AEMO and Industry.</w:t>
            </w:r>
          </w:p>
        </w:tc>
        <w:tc>
          <w:tcPr>
            <w:tcW w:w="6335" w:type="dxa"/>
            <w:tcBorders>
              <w:top w:val="single" w:sz="4" w:space="0" w:color="auto"/>
              <w:left w:val="single" w:sz="4" w:space="0" w:color="auto"/>
              <w:bottom w:val="single" w:sz="4" w:space="0" w:color="auto"/>
              <w:right w:val="single" w:sz="4" w:space="0" w:color="auto"/>
            </w:tcBorders>
          </w:tcPr>
          <w:p w14:paraId="1CC8A159" w14:textId="64DA71A5" w:rsidR="00A632BE" w:rsidRPr="006C1137" w:rsidRDefault="00A632BE" w:rsidP="00543A81">
            <w:pPr>
              <w:spacing w:before="120" w:after="120"/>
              <w:rPr>
                <w:rFonts w:cs="Calibri"/>
                <w:color w:val="1E4164"/>
              </w:rPr>
            </w:pPr>
          </w:p>
        </w:tc>
      </w:tr>
      <w:tr w:rsidR="00A632BE" w:rsidRPr="006C1137" w14:paraId="3F06BBBF" w14:textId="77777777" w:rsidTr="00D002D0">
        <w:tc>
          <w:tcPr>
            <w:tcW w:w="7541" w:type="dxa"/>
            <w:tcBorders>
              <w:top w:val="single" w:sz="4" w:space="0" w:color="auto"/>
              <w:left w:val="single" w:sz="4" w:space="0" w:color="auto"/>
              <w:bottom w:val="single" w:sz="4" w:space="0" w:color="auto"/>
              <w:right w:val="single" w:sz="4" w:space="0" w:color="auto"/>
            </w:tcBorders>
          </w:tcPr>
          <w:p w14:paraId="2993D6C7" w14:textId="1B61FECF" w:rsidR="00A632BE" w:rsidRPr="00243E58" w:rsidRDefault="00C44EDF" w:rsidP="00243E58">
            <w:pPr>
              <w:pStyle w:val="ListParagraph"/>
              <w:numPr>
                <w:ilvl w:val="0"/>
                <w:numId w:val="3"/>
              </w:numPr>
              <w:spacing w:line="256" w:lineRule="auto"/>
              <w:rPr>
                <w:rFonts w:cs="Calibri"/>
                <w:bCs/>
                <w:color w:val="1E4164"/>
              </w:rPr>
            </w:pPr>
            <w:r w:rsidRPr="00243E58">
              <w:rPr>
                <w:rFonts w:cs="Calibri"/>
                <w:bCs/>
                <w:color w:val="1E4164"/>
              </w:rPr>
              <w:t>For the Voltage Transformer Type enumerations, to remove descriptions where they exist in brackets e.g. ‘CVT (Capacitive Voltage Transformer)</w:t>
            </w:r>
          </w:p>
        </w:tc>
        <w:tc>
          <w:tcPr>
            <w:tcW w:w="6335" w:type="dxa"/>
            <w:tcBorders>
              <w:top w:val="single" w:sz="4" w:space="0" w:color="auto"/>
              <w:left w:val="single" w:sz="4" w:space="0" w:color="auto"/>
              <w:bottom w:val="single" w:sz="4" w:space="0" w:color="auto"/>
              <w:right w:val="single" w:sz="4" w:space="0" w:color="auto"/>
            </w:tcBorders>
          </w:tcPr>
          <w:p w14:paraId="27A34E7C" w14:textId="1FB10C28" w:rsidR="00A632BE" w:rsidRPr="006C1137" w:rsidRDefault="00A632BE" w:rsidP="00543A81">
            <w:pPr>
              <w:spacing w:before="120" w:after="120"/>
              <w:rPr>
                <w:rFonts w:cs="Calibri"/>
                <w:color w:val="1E4164"/>
              </w:rPr>
            </w:pPr>
          </w:p>
        </w:tc>
      </w:tr>
      <w:tr w:rsidR="00A632BE" w:rsidRPr="006C1137" w14:paraId="33DB334C" w14:textId="77777777" w:rsidTr="00D002D0">
        <w:tc>
          <w:tcPr>
            <w:tcW w:w="7541" w:type="dxa"/>
            <w:tcBorders>
              <w:top w:val="single" w:sz="4" w:space="0" w:color="auto"/>
              <w:left w:val="single" w:sz="4" w:space="0" w:color="auto"/>
              <w:bottom w:val="single" w:sz="4" w:space="0" w:color="auto"/>
              <w:right w:val="single" w:sz="4" w:space="0" w:color="auto"/>
            </w:tcBorders>
          </w:tcPr>
          <w:p w14:paraId="005D59EB" w14:textId="31239F17" w:rsidR="00A632BE" w:rsidRPr="00243E58" w:rsidRDefault="005346A7" w:rsidP="00243E58">
            <w:pPr>
              <w:pStyle w:val="ListParagraph"/>
              <w:numPr>
                <w:ilvl w:val="0"/>
                <w:numId w:val="3"/>
              </w:numPr>
              <w:spacing w:line="256" w:lineRule="auto"/>
              <w:rPr>
                <w:rFonts w:cs="Calibri"/>
                <w:bCs/>
                <w:color w:val="1E4164"/>
              </w:rPr>
            </w:pPr>
            <w:r w:rsidRPr="00243E58">
              <w:rPr>
                <w:rFonts w:cs="Calibri"/>
                <w:bCs/>
                <w:color w:val="1E4164"/>
              </w:rPr>
              <w:t>Where Ratio enumerations exist, remove spaces between characters e.g. ‘3300 : 110’ to ‘3300:110’</w:t>
            </w:r>
          </w:p>
        </w:tc>
        <w:tc>
          <w:tcPr>
            <w:tcW w:w="6335" w:type="dxa"/>
            <w:tcBorders>
              <w:top w:val="single" w:sz="4" w:space="0" w:color="auto"/>
              <w:left w:val="single" w:sz="4" w:space="0" w:color="auto"/>
              <w:bottom w:val="single" w:sz="4" w:space="0" w:color="auto"/>
              <w:right w:val="single" w:sz="4" w:space="0" w:color="auto"/>
            </w:tcBorders>
          </w:tcPr>
          <w:p w14:paraId="184F4372" w14:textId="737E6ABE" w:rsidR="00A632BE" w:rsidRPr="006C1137" w:rsidRDefault="00A632BE" w:rsidP="00543A81">
            <w:pPr>
              <w:spacing w:before="120" w:after="120"/>
              <w:rPr>
                <w:rFonts w:cs="Calibri"/>
                <w:color w:val="1E4164"/>
              </w:rPr>
            </w:pPr>
          </w:p>
        </w:tc>
      </w:tr>
      <w:tr w:rsidR="00A632BE" w:rsidRPr="006C1137" w14:paraId="72BEA825" w14:textId="77777777" w:rsidTr="00D002D0">
        <w:tc>
          <w:tcPr>
            <w:tcW w:w="7541" w:type="dxa"/>
            <w:tcBorders>
              <w:top w:val="single" w:sz="4" w:space="0" w:color="auto"/>
              <w:left w:val="single" w:sz="4" w:space="0" w:color="auto"/>
              <w:bottom w:val="single" w:sz="4" w:space="0" w:color="auto"/>
              <w:right w:val="single" w:sz="4" w:space="0" w:color="auto"/>
            </w:tcBorders>
          </w:tcPr>
          <w:p w14:paraId="7B4BCC5E" w14:textId="78108C13" w:rsidR="00A632BE" w:rsidRPr="00243E58" w:rsidRDefault="009767B5" w:rsidP="00243E58">
            <w:pPr>
              <w:pStyle w:val="ListParagraph"/>
              <w:numPr>
                <w:ilvl w:val="0"/>
                <w:numId w:val="3"/>
              </w:numPr>
              <w:spacing w:line="256" w:lineRule="auto"/>
              <w:rPr>
                <w:rFonts w:cs="Calibri"/>
                <w:bCs/>
                <w:color w:val="1E4164"/>
              </w:rPr>
            </w:pPr>
            <w:r w:rsidRPr="00243E58">
              <w:rPr>
                <w:rFonts w:cs="Calibri"/>
                <w:bCs/>
                <w:color w:val="1E4164"/>
              </w:rPr>
              <w:t>INFORMATION’ and ‘STATISICAL’ are to be truncated to ‘STATIS’ and ‘INFORM’ to fit within the ‘USE’ field 10 character max limit.</w:t>
            </w:r>
          </w:p>
        </w:tc>
        <w:tc>
          <w:tcPr>
            <w:tcW w:w="6335" w:type="dxa"/>
            <w:tcBorders>
              <w:top w:val="single" w:sz="4" w:space="0" w:color="auto"/>
              <w:left w:val="single" w:sz="4" w:space="0" w:color="auto"/>
              <w:bottom w:val="single" w:sz="4" w:space="0" w:color="auto"/>
              <w:right w:val="single" w:sz="4" w:space="0" w:color="auto"/>
            </w:tcBorders>
          </w:tcPr>
          <w:p w14:paraId="25EC3BCB" w14:textId="23AA047C" w:rsidR="00A632BE" w:rsidRPr="006C1137" w:rsidRDefault="00A632BE" w:rsidP="00543A81">
            <w:pPr>
              <w:spacing w:before="120" w:after="120"/>
              <w:rPr>
                <w:rFonts w:cs="Calibri"/>
                <w:color w:val="1E4164"/>
              </w:rPr>
            </w:pPr>
          </w:p>
        </w:tc>
      </w:tr>
      <w:tr w:rsidR="00A632BE" w:rsidRPr="006C1137" w14:paraId="4D21F0DF" w14:textId="77777777" w:rsidTr="00D002D0">
        <w:tc>
          <w:tcPr>
            <w:tcW w:w="7541" w:type="dxa"/>
            <w:tcBorders>
              <w:top w:val="single" w:sz="4" w:space="0" w:color="auto"/>
              <w:left w:val="single" w:sz="4" w:space="0" w:color="auto"/>
              <w:bottom w:val="single" w:sz="4" w:space="0" w:color="auto"/>
              <w:right w:val="single" w:sz="4" w:space="0" w:color="auto"/>
            </w:tcBorders>
          </w:tcPr>
          <w:p w14:paraId="174585A3" w14:textId="60CF0D12" w:rsidR="00A632BE" w:rsidRPr="00243E58" w:rsidRDefault="00917333" w:rsidP="00243E58">
            <w:pPr>
              <w:pStyle w:val="ListParagraph"/>
              <w:numPr>
                <w:ilvl w:val="0"/>
                <w:numId w:val="3"/>
              </w:numPr>
              <w:spacing w:line="256" w:lineRule="auto"/>
              <w:rPr>
                <w:rFonts w:cs="Calibri"/>
                <w:color w:val="1E4164"/>
              </w:rPr>
            </w:pPr>
            <w:r w:rsidRPr="00243E58">
              <w:rPr>
                <w:rFonts w:cs="Calibri"/>
                <w:color w:val="1E4164"/>
              </w:rPr>
              <w:t xml:space="preserve">Alignment of character requirements across aseXML and the Standing Data for MSATs </w:t>
            </w:r>
            <w:proofErr w:type="spellStart"/>
            <w:r w:rsidRPr="00243E58">
              <w:rPr>
                <w:rFonts w:cs="Calibri"/>
                <w:color w:val="1E4164"/>
              </w:rPr>
              <w:t>MSATS</w:t>
            </w:r>
            <w:proofErr w:type="spellEnd"/>
            <w:r w:rsidRPr="00243E58">
              <w:rPr>
                <w:rFonts w:cs="Calibri"/>
                <w:color w:val="1E4164"/>
              </w:rPr>
              <w:t xml:space="preserve"> document by including a reference to the Australian Standards requirements, where relevant in the document applicable.</w:t>
            </w:r>
          </w:p>
        </w:tc>
        <w:tc>
          <w:tcPr>
            <w:tcW w:w="6335" w:type="dxa"/>
            <w:tcBorders>
              <w:top w:val="single" w:sz="4" w:space="0" w:color="auto"/>
              <w:left w:val="single" w:sz="4" w:space="0" w:color="auto"/>
              <w:bottom w:val="single" w:sz="4" w:space="0" w:color="auto"/>
              <w:right w:val="single" w:sz="4" w:space="0" w:color="auto"/>
            </w:tcBorders>
          </w:tcPr>
          <w:p w14:paraId="61246ACC" w14:textId="0D2DACDB" w:rsidR="00A632BE" w:rsidRPr="006C1137" w:rsidRDefault="00A632BE" w:rsidP="00543A81">
            <w:pPr>
              <w:spacing w:before="120" w:after="120"/>
              <w:rPr>
                <w:rFonts w:cs="Calibri"/>
                <w:color w:val="1E4164"/>
              </w:rPr>
            </w:pPr>
          </w:p>
        </w:tc>
      </w:tr>
      <w:tr w:rsidR="00917333" w:rsidRPr="006C1137" w14:paraId="16AD5794" w14:textId="77777777" w:rsidTr="00D002D0">
        <w:tc>
          <w:tcPr>
            <w:tcW w:w="7541" w:type="dxa"/>
            <w:tcBorders>
              <w:top w:val="single" w:sz="4" w:space="0" w:color="auto"/>
              <w:left w:val="single" w:sz="4" w:space="0" w:color="auto"/>
              <w:bottom w:val="single" w:sz="4" w:space="0" w:color="auto"/>
              <w:right w:val="single" w:sz="4" w:space="0" w:color="auto"/>
            </w:tcBorders>
          </w:tcPr>
          <w:p w14:paraId="453ABA7B" w14:textId="5920FEC8" w:rsidR="00917333" w:rsidRPr="00243E58" w:rsidRDefault="00275E64" w:rsidP="00243E58">
            <w:pPr>
              <w:pStyle w:val="ListParagraph"/>
              <w:numPr>
                <w:ilvl w:val="0"/>
                <w:numId w:val="3"/>
              </w:numPr>
              <w:spacing w:line="256" w:lineRule="auto"/>
              <w:rPr>
                <w:rFonts w:cs="Calibri"/>
                <w:bCs/>
                <w:color w:val="1E4164"/>
              </w:rPr>
            </w:pPr>
            <w:r w:rsidRPr="00243E58">
              <w:rPr>
                <w:rFonts w:cs="Calibri"/>
                <w:bCs/>
                <w:color w:val="1E4164"/>
              </w:rPr>
              <w:t xml:space="preserve">For the correction of the </w:t>
            </w:r>
            <w:proofErr w:type="spellStart"/>
            <w:r w:rsidRPr="00243E58">
              <w:rPr>
                <w:rFonts w:cs="Calibri"/>
                <w:bCs/>
                <w:color w:val="1E4164"/>
              </w:rPr>
              <w:t>GPSCoordinates</w:t>
            </w:r>
            <w:proofErr w:type="spellEnd"/>
            <w:r w:rsidRPr="00243E58">
              <w:rPr>
                <w:rFonts w:cs="Calibri"/>
                <w:bCs/>
                <w:color w:val="1E4164"/>
              </w:rPr>
              <w:t xml:space="preserve"> format, implemented </w:t>
            </w:r>
            <w:proofErr w:type="spellStart"/>
            <w:r w:rsidRPr="00243E58">
              <w:rPr>
                <w:rFonts w:cs="Calibri"/>
                <w:bCs/>
                <w:color w:val="1E4164"/>
              </w:rPr>
              <w:t>inas</w:t>
            </w:r>
            <w:proofErr w:type="spellEnd"/>
            <w:r w:rsidRPr="00243E58">
              <w:rPr>
                <w:rFonts w:cs="Calibri"/>
                <w:bCs/>
                <w:color w:val="1E4164"/>
              </w:rPr>
              <w:t xml:space="preserve"> part of the r42 schema, to be reflected in the Standing Data for MSATs document: </w:t>
            </w:r>
            <w:proofErr w:type="spellStart"/>
            <w:r w:rsidRPr="00243E58">
              <w:rPr>
                <w:rFonts w:cs="Calibri"/>
                <w:bCs/>
                <w:color w:val="1E4164"/>
              </w:rPr>
              <w:t>CATS_Meter_Register</w:t>
            </w:r>
            <w:proofErr w:type="spellEnd"/>
            <w:r w:rsidRPr="00243E58">
              <w:rPr>
                <w:rFonts w:cs="Calibri"/>
                <w:bCs/>
                <w:color w:val="1E4164"/>
              </w:rPr>
              <w:t>- Browser Cross Reference table.</w:t>
            </w:r>
          </w:p>
        </w:tc>
        <w:tc>
          <w:tcPr>
            <w:tcW w:w="6335" w:type="dxa"/>
            <w:tcBorders>
              <w:top w:val="single" w:sz="4" w:space="0" w:color="auto"/>
              <w:left w:val="single" w:sz="4" w:space="0" w:color="auto"/>
              <w:bottom w:val="single" w:sz="4" w:space="0" w:color="auto"/>
              <w:right w:val="single" w:sz="4" w:space="0" w:color="auto"/>
            </w:tcBorders>
          </w:tcPr>
          <w:p w14:paraId="7910DAF8" w14:textId="77777777" w:rsidR="00917333" w:rsidRPr="006C1137" w:rsidRDefault="00917333" w:rsidP="00543A81">
            <w:pPr>
              <w:spacing w:before="120" w:after="120"/>
              <w:rPr>
                <w:rFonts w:cs="Calibri"/>
                <w:color w:val="1E4164"/>
              </w:rPr>
            </w:pPr>
          </w:p>
        </w:tc>
      </w:tr>
      <w:tr w:rsidR="00917333" w:rsidRPr="006C1137" w14:paraId="7E34E7E0" w14:textId="77777777" w:rsidTr="00D002D0">
        <w:tc>
          <w:tcPr>
            <w:tcW w:w="7541" w:type="dxa"/>
            <w:tcBorders>
              <w:top w:val="single" w:sz="4" w:space="0" w:color="auto"/>
              <w:left w:val="single" w:sz="4" w:space="0" w:color="auto"/>
              <w:bottom w:val="single" w:sz="4" w:space="0" w:color="auto"/>
              <w:right w:val="single" w:sz="4" w:space="0" w:color="auto"/>
            </w:tcBorders>
          </w:tcPr>
          <w:p w14:paraId="7543D746" w14:textId="6F0D51B2" w:rsidR="00917333" w:rsidRPr="00243E58" w:rsidRDefault="009F4BB7" w:rsidP="00243E58">
            <w:pPr>
              <w:pStyle w:val="ListParagraph"/>
              <w:numPr>
                <w:ilvl w:val="0"/>
                <w:numId w:val="3"/>
              </w:numPr>
              <w:spacing w:line="256" w:lineRule="auto"/>
              <w:rPr>
                <w:rFonts w:cs="Calibri"/>
                <w:bCs/>
                <w:color w:val="1E4164"/>
              </w:rPr>
            </w:pPr>
            <w:r w:rsidRPr="00243E58">
              <w:rPr>
                <w:rFonts w:cs="Calibri"/>
                <w:bCs/>
                <w:color w:val="1E4164"/>
              </w:rPr>
              <w:t xml:space="preserve">For the truncated </w:t>
            </w:r>
            <w:proofErr w:type="spellStart"/>
            <w:r w:rsidRPr="00243E58">
              <w:rPr>
                <w:rFonts w:cs="Calibri"/>
                <w:bCs/>
                <w:color w:val="1E4164"/>
              </w:rPr>
              <w:t>CurrentTransformerRatioAvailable</w:t>
            </w:r>
            <w:proofErr w:type="spellEnd"/>
            <w:r w:rsidRPr="00243E58">
              <w:rPr>
                <w:rFonts w:cs="Calibri"/>
                <w:bCs/>
                <w:color w:val="1E4164"/>
              </w:rPr>
              <w:t xml:space="preserve"> and </w:t>
            </w:r>
            <w:proofErr w:type="spellStart"/>
            <w:r w:rsidRPr="00243E58">
              <w:rPr>
                <w:rFonts w:cs="Calibri"/>
                <w:bCs/>
                <w:color w:val="1E4164"/>
              </w:rPr>
              <w:t>CurrentTransformerRatioConnected</w:t>
            </w:r>
            <w:proofErr w:type="spellEnd"/>
            <w:r w:rsidRPr="00243E58">
              <w:rPr>
                <w:rFonts w:cs="Calibri"/>
                <w:bCs/>
                <w:color w:val="1E4164"/>
              </w:rPr>
              <w:t xml:space="preserve"> element names to be reflected in Table 4 </w:t>
            </w:r>
            <w:proofErr w:type="spellStart"/>
            <w:r w:rsidRPr="00243E58">
              <w:rPr>
                <w:rFonts w:cs="Calibri"/>
                <w:bCs/>
                <w:color w:val="1E4164"/>
              </w:rPr>
              <w:t>CATS_Meter_Register</w:t>
            </w:r>
            <w:proofErr w:type="spellEnd"/>
            <w:r w:rsidRPr="00243E58">
              <w:rPr>
                <w:rFonts w:cs="Calibri"/>
                <w:bCs/>
                <w:color w:val="1E4164"/>
              </w:rPr>
              <w:t xml:space="preserve"> – Browser Cross Reference.</w:t>
            </w:r>
          </w:p>
        </w:tc>
        <w:tc>
          <w:tcPr>
            <w:tcW w:w="6335" w:type="dxa"/>
            <w:tcBorders>
              <w:top w:val="single" w:sz="4" w:space="0" w:color="auto"/>
              <w:left w:val="single" w:sz="4" w:space="0" w:color="auto"/>
              <w:bottom w:val="single" w:sz="4" w:space="0" w:color="auto"/>
              <w:right w:val="single" w:sz="4" w:space="0" w:color="auto"/>
            </w:tcBorders>
          </w:tcPr>
          <w:p w14:paraId="46A68B25" w14:textId="77777777" w:rsidR="00917333" w:rsidRPr="006C1137" w:rsidRDefault="00917333" w:rsidP="00543A81">
            <w:pPr>
              <w:spacing w:before="120" w:after="120"/>
              <w:rPr>
                <w:rFonts w:cs="Calibri"/>
                <w:color w:val="1E4164"/>
              </w:rPr>
            </w:pPr>
          </w:p>
        </w:tc>
      </w:tr>
      <w:tr w:rsidR="00EA7519" w:rsidRPr="006C1137" w14:paraId="5377E896" w14:textId="77777777" w:rsidTr="00D002D0">
        <w:tc>
          <w:tcPr>
            <w:tcW w:w="7541" w:type="dxa"/>
            <w:tcBorders>
              <w:top w:val="single" w:sz="4" w:space="0" w:color="auto"/>
              <w:left w:val="single" w:sz="4" w:space="0" w:color="auto"/>
              <w:bottom w:val="single" w:sz="4" w:space="0" w:color="auto"/>
              <w:right w:val="single" w:sz="4" w:space="0" w:color="auto"/>
            </w:tcBorders>
          </w:tcPr>
          <w:p w14:paraId="2367C55E" w14:textId="46D76E70" w:rsidR="00EA7519" w:rsidRPr="00243E58" w:rsidRDefault="00B43FD9" w:rsidP="00243E58">
            <w:pPr>
              <w:pStyle w:val="ListParagraph"/>
              <w:numPr>
                <w:ilvl w:val="0"/>
                <w:numId w:val="3"/>
              </w:numPr>
              <w:spacing w:line="256" w:lineRule="auto"/>
              <w:rPr>
                <w:rFonts w:cs="Calibri"/>
                <w:bCs/>
                <w:color w:val="1E4164"/>
              </w:rPr>
            </w:pPr>
            <w:r w:rsidRPr="00243E58">
              <w:rPr>
                <w:rFonts w:cs="Calibri"/>
                <w:bCs/>
                <w:color w:val="1E4164"/>
              </w:rPr>
              <w:lastRenderedPageBreak/>
              <w:t xml:space="preserve">For the </w:t>
            </w:r>
            <w:proofErr w:type="spellStart"/>
            <w:r w:rsidRPr="00243E58">
              <w:rPr>
                <w:rFonts w:cs="Calibri"/>
                <w:bCs/>
                <w:color w:val="1E4164"/>
              </w:rPr>
              <w:t>VoltageTransformerTest</w:t>
            </w:r>
            <w:proofErr w:type="spellEnd"/>
            <w:r w:rsidRPr="00243E58">
              <w:rPr>
                <w:rFonts w:cs="Calibri"/>
                <w:bCs/>
                <w:color w:val="1E4164"/>
              </w:rPr>
              <w:t xml:space="preserve"> aseXML path to be corrected to  </w:t>
            </w:r>
            <w:proofErr w:type="spellStart"/>
            <w:r w:rsidRPr="00243E58">
              <w:rPr>
                <w:rFonts w:cs="Calibri"/>
                <w:bCs/>
                <w:color w:val="1E4164"/>
              </w:rPr>
              <w:t>ElectricityMeter</w:t>
            </w:r>
            <w:proofErr w:type="spellEnd"/>
            <w:r w:rsidRPr="00243E58">
              <w:rPr>
                <w:rFonts w:cs="Calibri"/>
                <w:bCs/>
                <w:color w:val="1E4164"/>
              </w:rPr>
              <w:t>/</w:t>
            </w:r>
            <w:proofErr w:type="spellStart"/>
            <w:r w:rsidRPr="00243E58">
              <w:rPr>
                <w:rFonts w:cs="Calibri"/>
                <w:bCs/>
                <w:color w:val="1E4164"/>
              </w:rPr>
              <w:t>VoltageTransformerTest</w:t>
            </w:r>
            <w:proofErr w:type="spellEnd"/>
            <w:r w:rsidRPr="00243E58">
              <w:rPr>
                <w:rFonts w:cs="Calibri"/>
                <w:bCs/>
                <w:color w:val="1E4164"/>
              </w:rPr>
              <w:t xml:space="preserve"> in table 4 </w:t>
            </w:r>
            <w:proofErr w:type="spellStart"/>
            <w:r w:rsidRPr="00243E58">
              <w:rPr>
                <w:rFonts w:cs="Calibri"/>
                <w:bCs/>
                <w:color w:val="1E4164"/>
              </w:rPr>
              <w:t>CATS_Meter_Register</w:t>
            </w:r>
            <w:proofErr w:type="spellEnd"/>
            <w:r w:rsidRPr="00243E58">
              <w:rPr>
                <w:rFonts w:cs="Calibri"/>
                <w:bCs/>
                <w:color w:val="1E4164"/>
              </w:rPr>
              <w:t xml:space="preserve"> – Browser Cross Reference.</w:t>
            </w:r>
          </w:p>
        </w:tc>
        <w:tc>
          <w:tcPr>
            <w:tcW w:w="6335" w:type="dxa"/>
            <w:tcBorders>
              <w:top w:val="single" w:sz="4" w:space="0" w:color="auto"/>
              <w:left w:val="single" w:sz="4" w:space="0" w:color="auto"/>
              <w:bottom w:val="single" w:sz="4" w:space="0" w:color="auto"/>
              <w:right w:val="single" w:sz="4" w:space="0" w:color="auto"/>
            </w:tcBorders>
          </w:tcPr>
          <w:p w14:paraId="5F0B66E9" w14:textId="77777777" w:rsidR="00EA7519" w:rsidRPr="006C1137" w:rsidRDefault="00EA7519" w:rsidP="00543A81">
            <w:pPr>
              <w:spacing w:before="120" w:after="120"/>
              <w:rPr>
                <w:rFonts w:cs="Calibri"/>
                <w:color w:val="1E4164"/>
              </w:rPr>
            </w:pPr>
          </w:p>
        </w:tc>
      </w:tr>
      <w:tr w:rsidR="00CA3612" w:rsidRPr="006C1137" w14:paraId="27014EB8" w14:textId="77777777" w:rsidTr="00D002D0">
        <w:tc>
          <w:tcPr>
            <w:tcW w:w="7541" w:type="dxa"/>
            <w:tcBorders>
              <w:top w:val="single" w:sz="4" w:space="0" w:color="auto"/>
              <w:left w:val="single" w:sz="4" w:space="0" w:color="auto"/>
              <w:bottom w:val="single" w:sz="4" w:space="0" w:color="auto"/>
              <w:right w:val="single" w:sz="4" w:space="0" w:color="auto"/>
            </w:tcBorders>
          </w:tcPr>
          <w:p w14:paraId="5BF5F058" w14:textId="1811505F" w:rsidR="00CA3612" w:rsidRPr="004A1D74" w:rsidRDefault="006C6C81" w:rsidP="004A1D74">
            <w:pPr>
              <w:pStyle w:val="ListParagraph"/>
              <w:numPr>
                <w:ilvl w:val="0"/>
                <w:numId w:val="3"/>
              </w:numPr>
              <w:spacing w:line="256" w:lineRule="auto"/>
              <w:rPr>
                <w:rFonts w:cs="Calibri"/>
                <w:bCs/>
                <w:color w:val="1E4164"/>
              </w:rPr>
            </w:pPr>
            <w:r w:rsidRPr="004A1D74">
              <w:rPr>
                <w:rFonts w:cs="Calibri"/>
                <w:bCs/>
                <w:color w:val="1E4164"/>
              </w:rPr>
              <w:t>For GPS Coordinates of 0.00000 (5-7 decimal places), to align with the format specified in the NMI Standing Data Procedure, to be applied where no GPS coverage is available at the metering installation.</w:t>
            </w:r>
          </w:p>
        </w:tc>
        <w:tc>
          <w:tcPr>
            <w:tcW w:w="6335" w:type="dxa"/>
            <w:tcBorders>
              <w:top w:val="single" w:sz="4" w:space="0" w:color="auto"/>
              <w:left w:val="single" w:sz="4" w:space="0" w:color="auto"/>
              <w:bottom w:val="single" w:sz="4" w:space="0" w:color="auto"/>
              <w:right w:val="single" w:sz="4" w:space="0" w:color="auto"/>
            </w:tcBorders>
          </w:tcPr>
          <w:p w14:paraId="0512382A" w14:textId="77777777" w:rsidR="00CA3612" w:rsidRPr="006C1137" w:rsidRDefault="00CA3612" w:rsidP="00543A81">
            <w:pPr>
              <w:spacing w:before="120" w:after="120"/>
              <w:rPr>
                <w:rFonts w:cs="Calibri"/>
                <w:color w:val="1E4164"/>
              </w:rPr>
            </w:pPr>
          </w:p>
        </w:tc>
      </w:tr>
      <w:tr w:rsidR="006C6C81" w:rsidRPr="006C1137" w14:paraId="11A00400" w14:textId="77777777" w:rsidTr="00D002D0">
        <w:tc>
          <w:tcPr>
            <w:tcW w:w="7541" w:type="dxa"/>
            <w:tcBorders>
              <w:top w:val="single" w:sz="4" w:space="0" w:color="auto"/>
              <w:left w:val="single" w:sz="4" w:space="0" w:color="auto"/>
              <w:bottom w:val="single" w:sz="4" w:space="0" w:color="auto"/>
              <w:right w:val="single" w:sz="4" w:space="0" w:color="auto"/>
            </w:tcBorders>
          </w:tcPr>
          <w:p w14:paraId="52CB9A86" w14:textId="6A6EB092" w:rsidR="006C6C81" w:rsidRPr="004A1D74" w:rsidRDefault="00F85E55" w:rsidP="004A1D74">
            <w:pPr>
              <w:pStyle w:val="ListParagraph"/>
              <w:numPr>
                <w:ilvl w:val="0"/>
                <w:numId w:val="3"/>
              </w:numPr>
              <w:spacing w:line="256" w:lineRule="auto"/>
              <w:rPr>
                <w:rFonts w:cs="Calibri"/>
                <w:bCs/>
                <w:color w:val="1E4164"/>
              </w:rPr>
            </w:pPr>
            <w:r w:rsidRPr="004A1D74">
              <w:rPr>
                <w:rFonts w:cs="Calibri"/>
                <w:bCs/>
                <w:color w:val="1E4164"/>
              </w:rPr>
              <w:t xml:space="preserve">For the inclusion of missing Transformer Valid Values to be added to the Standing Data for MSATS document and for all values to be formatted from smallest to largest. </w:t>
            </w:r>
          </w:p>
        </w:tc>
        <w:tc>
          <w:tcPr>
            <w:tcW w:w="6335" w:type="dxa"/>
            <w:tcBorders>
              <w:top w:val="single" w:sz="4" w:space="0" w:color="auto"/>
              <w:left w:val="single" w:sz="4" w:space="0" w:color="auto"/>
              <w:bottom w:val="single" w:sz="4" w:space="0" w:color="auto"/>
              <w:right w:val="single" w:sz="4" w:space="0" w:color="auto"/>
            </w:tcBorders>
          </w:tcPr>
          <w:p w14:paraId="67F3DE32" w14:textId="77777777" w:rsidR="006C6C81" w:rsidRPr="006C1137" w:rsidRDefault="006C6C81" w:rsidP="00543A81">
            <w:pPr>
              <w:spacing w:before="120" w:after="120"/>
              <w:rPr>
                <w:rFonts w:cs="Calibri"/>
                <w:color w:val="1E4164"/>
              </w:rPr>
            </w:pPr>
          </w:p>
        </w:tc>
      </w:tr>
      <w:tr w:rsidR="00BA6E9F" w:rsidRPr="006C1137" w14:paraId="0785EFC2" w14:textId="77777777" w:rsidTr="00D002D0">
        <w:tc>
          <w:tcPr>
            <w:tcW w:w="7541" w:type="dxa"/>
            <w:tcBorders>
              <w:top w:val="single" w:sz="4" w:space="0" w:color="auto"/>
              <w:left w:val="single" w:sz="4" w:space="0" w:color="auto"/>
              <w:bottom w:val="single" w:sz="4" w:space="0" w:color="auto"/>
              <w:right w:val="single" w:sz="4" w:space="0" w:color="auto"/>
            </w:tcBorders>
          </w:tcPr>
          <w:p w14:paraId="66581D75" w14:textId="34AC5CCF" w:rsidR="00BA6E9F" w:rsidRPr="00243E58" w:rsidRDefault="00C17ECF" w:rsidP="00243E58">
            <w:pPr>
              <w:pStyle w:val="ListParagraph"/>
              <w:numPr>
                <w:ilvl w:val="0"/>
                <w:numId w:val="3"/>
              </w:numPr>
              <w:spacing w:line="256" w:lineRule="auto"/>
              <w:rPr>
                <w:rFonts w:cs="Calibri"/>
                <w:bCs/>
                <w:color w:val="1E4164"/>
              </w:rPr>
            </w:pPr>
            <w:r w:rsidRPr="004A1D74">
              <w:rPr>
                <w:rFonts w:cs="Calibri"/>
                <w:bCs/>
                <w:color w:val="1E4164"/>
              </w:rPr>
              <w:t>The CATS Procedures to be updated to ensure that ‘Meter Manufacturer’ and ‘Meter Model’ are only required when the status code is ‘C’ (Current) for CR3050 and CR3051 transactions (CiP_061).</w:t>
            </w:r>
          </w:p>
        </w:tc>
        <w:tc>
          <w:tcPr>
            <w:tcW w:w="6335" w:type="dxa"/>
            <w:tcBorders>
              <w:top w:val="single" w:sz="4" w:space="0" w:color="auto"/>
              <w:left w:val="single" w:sz="4" w:space="0" w:color="auto"/>
              <w:bottom w:val="single" w:sz="4" w:space="0" w:color="auto"/>
              <w:right w:val="single" w:sz="4" w:space="0" w:color="auto"/>
            </w:tcBorders>
          </w:tcPr>
          <w:p w14:paraId="5D6F07AA" w14:textId="77777777" w:rsidR="00BA6E9F" w:rsidRPr="006C1137" w:rsidRDefault="00BA6E9F" w:rsidP="00543A81">
            <w:pPr>
              <w:spacing w:before="120" w:after="120"/>
              <w:rPr>
                <w:rFonts w:cs="Calibri"/>
                <w:color w:val="1E4164"/>
              </w:rPr>
            </w:pPr>
          </w:p>
        </w:tc>
      </w:tr>
      <w:tr w:rsidR="002A7D23" w:rsidRPr="006C1137" w14:paraId="0DA351C3" w14:textId="77777777" w:rsidTr="00D002D0">
        <w:tc>
          <w:tcPr>
            <w:tcW w:w="7541" w:type="dxa"/>
            <w:tcBorders>
              <w:top w:val="single" w:sz="4" w:space="0" w:color="auto"/>
              <w:left w:val="single" w:sz="4" w:space="0" w:color="auto"/>
              <w:bottom w:val="single" w:sz="4" w:space="0" w:color="auto"/>
              <w:right w:val="single" w:sz="4" w:space="0" w:color="auto"/>
            </w:tcBorders>
          </w:tcPr>
          <w:p w14:paraId="27CAD551" w14:textId="31B181AB" w:rsidR="002A7D23" w:rsidRPr="004A1D74" w:rsidRDefault="002A7D23" w:rsidP="00243E58">
            <w:pPr>
              <w:pStyle w:val="ListParagraph"/>
              <w:numPr>
                <w:ilvl w:val="0"/>
                <w:numId w:val="3"/>
              </w:numPr>
              <w:spacing w:line="256" w:lineRule="auto"/>
              <w:rPr>
                <w:rFonts w:cs="Calibri"/>
                <w:bCs/>
                <w:color w:val="1E4164"/>
              </w:rPr>
            </w:pPr>
            <w:r w:rsidRPr="004A1D74">
              <w:rPr>
                <w:rFonts w:cs="Calibri"/>
                <w:bCs/>
                <w:color w:val="1E4164"/>
              </w:rPr>
              <w:t>For the CATS Procedures to be updated to remove the CR6500/1 Change ROLR Completed Notification from the Change ROLR section to align with the WIGS Procedures</w:t>
            </w:r>
          </w:p>
        </w:tc>
        <w:tc>
          <w:tcPr>
            <w:tcW w:w="6335" w:type="dxa"/>
            <w:tcBorders>
              <w:top w:val="single" w:sz="4" w:space="0" w:color="auto"/>
              <w:left w:val="single" w:sz="4" w:space="0" w:color="auto"/>
              <w:bottom w:val="single" w:sz="4" w:space="0" w:color="auto"/>
              <w:right w:val="single" w:sz="4" w:space="0" w:color="auto"/>
            </w:tcBorders>
          </w:tcPr>
          <w:p w14:paraId="2B66464A" w14:textId="77777777" w:rsidR="002A7D23" w:rsidRPr="006C1137" w:rsidRDefault="002A7D23" w:rsidP="00543A81">
            <w:pPr>
              <w:spacing w:before="120" w:after="120"/>
              <w:rPr>
                <w:rFonts w:cs="Calibri"/>
                <w:color w:val="1E4164"/>
              </w:rPr>
            </w:pPr>
          </w:p>
        </w:tc>
      </w:tr>
      <w:tr w:rsidR="00E6221E" w:rsidRPr="006C1137" w14:paraId="016DDBC2" w14:textId="77777777" w:rsidTr="00D002D0">
        <w:tc>
          <w:tcPr>
            <w:tcW w:w="7541" w:type="dxa"/>
            <w:tcBorders>
              <w:top w:val="single" w:sz="4" w:space="0" w:color="auto"/>
              <w:left w:val="single" w:sz="4" w:space="0" w:color="auto"/>
              <w:bottom w:val="single" w:sz="4" w:space="0" w:color="auto"/>
              <w:right w:val="single" w:sz="4" w:space="0" w:color="auto"/>
            </w:tcBorders>
          </w:tcPr>
          <w:p w14:paraId="746BC283" w14:textId="3E20D9B6" w:rsidR="00E6221E" w:rsidRPr="004A1D74" w:rsidRDefault="00AA14F5" w:rsidP="00243E58">
            <w:pPr>
              <w:pStyle w:val="ListParagraph"/>
              <w:numPr>
                <w:ilvl w:val="0"/>
                <w:numId w:val="3"/>
              </w:numPr>
              <w:spacing w:line="256" w:lineRule="auto"/>
              <w:rPr>
                <w:rFonts w:cs="Calibri"/>
                <w:bCs/>
                <w:color w:val="1E4164"/>
              </w:rPr>
            </w:pPr>
            <w:r w:rsidRPr="004A1D74">
              <w:rPr>
                <w:rFonts w:cs="Calibri"/>
                <w:bCs/>
                <w:color w:val="1E4164"/>
              </w:rPr>
              <w:t>For the CATS Procedures to be updated for CRs (5001 &amp; 5021) to include the NMI Classification of NCONUML as a classification code that have objections raised on it</w:t>
            </w:r>
          </w:p>
        </w:tc>
        <w:tc>
          <w:tcPr>
            <w:tcW w:w="6335" w:type="dxa"/>
            <w:tcBorders>
              <w:top w:val="single" w:sz="4" w:space="0" w:color="auto"/>
              <w:left w:val="single" w:sz="4" w:space="0" w:color="auto"/>
              <w:bottom w:val="single" w:sz="4" w:space="0" w:color="auto"/>
              <w:right w:val="single" w:sz="4" w:space="0" w:color="auto"/>
            </w:tcBorders>
          </w:tcPr>
          <w:p w14:paraId="651212F3" w14:textId="77777777" w:rsidR="00E6221E" w:rsidRPr="006C1137" w:rsidRDefault="00E6221E" w:rsidP="00543A81">
            <w:pPr>
              <w:spacing w:before="120" w:after="120"/>
              <w:rPr>
                <w:rFonts w:cs="Calibri"/>
                <w:color w:val="1E4164"/>
              </w:rPr>
            </w:pPr>
          </w:p>
        </w:tc>
      </w:tr>
      <w:tr w:rsidR="00E6221E" w:rsidRPr="006C1137" w14:paraId="5FE42F49" w14:textId="77777777" w:rsidTr="00D002D0">
        <w:tc>
          <w:tcPr>
            <w:tcW w:w="7541" w:type="dxa"/>
            <w:tcBorders>
              <w:top w:val="single" w:sz="4" w:space="0" w:color="auto"/>
              <w:left w:val="single" w:sz="4" w:space="0" w:color="auto"/>
              <w:bottom w:val="single" w:sz="4" w:space="0" w:color="auto"/>
              <w:right w:val="single" w:sz="4" w:space="0" w:color="auto"/>
            </w:tcBorders>
          </w:tcPr>
          <w:p w14:paraId="4736A3D0" w14:textId="2937A7FF" w:rsidR="00E6221E" w:rsidRPr="004A1D74" w:rsidRDefault="00B61111" w:rsidP="00243E58">
            <w:pPr>
              <w:pStyle w:val="ListParagraph"/>
              <w:numPr>
                <w:ilvl w:val="0"/>
                <w:numId w:val="3"/>
              </w:numPr>
              <w:spacing w:line="256" w:lineRule="auto"/>
              <w:rPr>
                <w:rFonts w:cs="Calibri"/>
                <w:bCs/>
                <w:color w:val="1E4164"/>
              </w:rPr>
            </w:pPr>
            <w:r w:rsidRPr="004A1D74">
              <w:rPr>
                <w:rFonts w:cs="Calibri"/>
                <w:bCs/>
                <w:color w:val="1E4164"/>
              </w:rPr>
              <w:t>Update the WIGS procedure for CR5021 to allow the ENLR (LR) to object.</w:t>
            </w:r>
          </w:p>
        </w:tc>
        <w:tc>
          <w:tcPr>
            <w:tcW w:w="6335" w:type="dxa"/>
            <w:tcBorders>
              <w:top w:val="single" w:sz="4" w:space="0" w:color="auto"/>
              <w:left w:val="single" w:sz="4" w:space="0" w:color="auto"/>
              <w:bottom w:val="single" w:sz="4" w:space="0" w:color="auto"/>
              <w:right w:val="single" w:sz="4" w:space="0" w:color="auto"/>
            </w:tcBorders>
          </w:tcPr>
          <w:p w14:paraId="16373B21" w14:textId="77777777" w:rsidR="00E6221E" w:rsidRPr="006C1137" w:rsidRDefault="00E6221E" w:rsidP="00543A81">
            <w:pPr>
              <w:spacing w:before="120" w:after="120"/>
              <w:rPr>
                <w:rFonts w:cs="Calibri"/>
                <w:color w:val="1E4164"/>
              </w:rPr>
            </w:pPr>
          </w:p>
        </w:tc>
      </w:tr>
      <w:tr w:rsidR="00E6221E" w:rsidRPr="006C1137" w14:paraId="3417C279" w14:textId="77777777" w:rsidTr="00D002D0">
        <w:tc>
          <w:tcPr>
            <w:tcW w:w="7541" w:type="dxa"/>
            <w:tcBorders>
              <w:top w:val="single" w:sz="4" w:space="0" w:color="auto"/>
              <w:left w:val="single" w:sz="4" w:space="0" w:color="auto"/>
              <w:bottom w:val="single" w:sz="4" w:space="0" w:color="auto"/>
              <w:right w:val="single" w:sz="4" w:space="0" w:color="auto"/>
            </w:tcBorders>
          </w:tcPr>
          <w:p w14:paraId="4370F179" w14:textId="717D0C45" w:rsidR="00E6221E" w:rsidRPr="004A1D74" w:rsidRDefault="008C3238" w:rsidP="00243E58">
            <w:pPr>
              <w:pStyle w:val="ListParagraph"/>
              <w:numPr>
                <w:ilvl w:val="0"/>
                <w:numId w:val="3"/>
              </w:numPr>
              <w:spacing w:line="256" w:lineRule="auto"/>
              <w:rPr>
                <w:rFonts w:cs="Calibri"/>
                <w:bCs/>
                <w:color w:val="1E4164"/>
              </w:rPr>
            </w:pPr>
            <w:r w:rsidRPr="004A1D74">
              <w:rPr>
                <w:rFonts w:cs="Calibri"/>
                <w:bCs/>
                <w:color w:val="1E4164"/>
              </w:rPr>
              <w:t>Update the WIGS procedure to include BULK and XBOUNDARY to CR1500 to allow the MDP to send it to complete the CR.</w:t>
            </w:r>
          </w:p>
        </w:tc>
        <w:tc>
          <w:tcPr>
            <w:tcW w:w="6335" w:type="dxa"/>
            <w:tcBorders>
              <w:top w:val="single" w:sz="4" w:space="0" w:color="auto"/>
              <w:left w:val="single" w:sz="4" w:space="0" w:color="auto"/>
              <w:bottom w:val="single" w:sz="4" w:space="0" w:color="auto"/>
              <w:right w:val="single" w:sz="4" w:space="0" w:color="auto"/>
            </w:tcBorders>
          </w:tcPr>
          <w:p w14:paraId="5EEC8E30" w14:textId="77777777" w:rsidR="00E6221E" w:rsidRPr="006C1137" w:rsidRDefault="00E6221E" w:rsidP="00543A81">
            <w:pPr>
              <w:spacing w:before="120" w:after="120"/>
              <w:rPr>
                <w:rFonts w:cs="Calibri"/>
                <w:color w:val="1E4164"/>
              </w:rPr>
            </w:pPr>
          </w:p>
        </w:tc>
      </w:tr>
    </w:tbl>
    <w:p w14:paraId="2A226FE8" w14:textId="77777777" w:rsidR="00543A81" w:rsidRPr="006C1137" w:rsidRDefault="00543A81" w:rsidP="00543A81">
      <w:pPr>
        <w:rPr>
          <w:rFonts w:cs="Calibri"/>
        </w:rPr>
      </w:pPr>
    </w:p>
    <w:sectPr w:rsidR="00543A81" w:rsidRPr="006C1137" w:rsidSect="00276151">
      <w:headerReference w:type="default" r:id="rId13"/>
      <w:footerReference w:type="default" r:id="rId14"/>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DA3C" w14:textId="77777777" w:rsidR="00FA01C9" w:rsidRDefault="00FA01C9">
      <w:pPr>
        <w:spacing w:after="0" w:line="240" w:lineRule="auto"/>
      </w:pPr>
      <w:r>
        <w:separator/>
      </w:r>
    </w:p>
  </w:endnote>
  <w:endnote w:type="continuationSeparator" w:id="0">
    <w:p w14:paraId="1BE1C858" w14:textId="77777777" w:rsidR="00FA01C9" w:rsidRDefault="00FA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5E8" w14:textId="77777777" w:rsidR="00CF6301" w:rsidRDefault="00CF6301" w:rsidP="002F7A2B">
    <w:pPr>
      <w:pStyle w:val="Footer"/>
      <w:pBdr>
        <w:bottom w:val="single" w:sz="6" w:space="1" w:color="auto"/>
      </w:pBdr>
      <w:rPr>
        <w:caps/>
      </w:rPr>
    </w:pPr>
  </w:p>
  <w:p w14:paraId="26483232" w14:textId="77777777" w:rsidR="00CF6301" w:rsidRPr="00CF2090" w:rsidRDefault="00CF6301" w:rsidP="002F7A2B">
    <w:pPr>
      <w:pStyle w:val="Footer"/>
    </w:pPr>
    <w:r>
      <w:t>Procedure 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134220">
      <w:rPr>
        <w:noProof/>
      </w:rPr>
      <w:t>9</w:t>
    </w:r>
    <w:r>
      <w:rPr>
        <w:noProof/>
      </w:rPr>
      <w:fldChar w:fldCharType="end"/>
    </w:r>
    <w:r w:rsidRPr="00CF2090">
      <w:t xml:space="preserve"> of </w:t>
    </w:r>
    <w:fldSimple w:instr=" NUMPAGES  ">
      <w:r w:rsidR="00134220">
        <w:rPr>
          <w:noProof/>
        </w:rPr>
        <w:t>9</w:t>
      </w:r>
    </w:fldSimple>
  </w:p>
  <w:p w14:paraId="3ABA64A2"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B3C0" w14:textId="77777777" w:rsidR="00FA01C9" w:rsidRDefault="00FA01C9">
      <w:pPr>
        <w:spacing w:after="0" w:line="240" w:lineRule="auto"/>
      </w:pPr>
      <w:r>
        <w:separator/>
      </w:r>
    </w:p>
  </w:footnote>
  <w:footnote w:type="continuationSeparator" w:id="0">
    <w:p w14:paraId="32F6BA73" w14:textId="77777777" w:rsidR="00FA01C9" w:rsidRDefault="00FA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6D42" w14:textId="77777777" w:rsidR="009A260E" w:rsidRDefault="009A260E">
    <w:pPr>
      <w:pStyle w:val="Header"/>
    </w:pPr>
  </w:p>
  <w:p w14:paraId="1EFF1E66" w14:textId="77777777" w:rsidR="009A260E" w:rsidRDefault="009A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A34E" w14:textId="77777777" w:rsidR="00CF6301" w:rsidRDefault="00640167" w:rsidP="008131CE">
    <w:pPr>
      <w:pStyle w:val="Header"/>
      <w:pBdr>
        <w:bottom w:val="single" w:sz="6" w:space="1" w:color="auto"/>
      </w:pBdr>
    </w:pPr>
    <w:r w:rsidRPr="00640167">
      <w:t>Metering Procedure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587"/>
    <w:multiLevelType w:val="hybridMultilevel"/>
    <w:tmpl w:val="3C60B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FC31CB"/>
    <w:multiLevelType w:val="multilevel"/>
    <w:tmpl w:val="72708BB4"/>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2" w15:restartNumberingAfterBreak="0">
    <w:nsid w:val="245917BD"/>
    <w:multiLevelType w:val="hybridMultilevel"/>
    <w:tmpl w:val="F56234BC"/>
    <w:lvl w:ilvl="0" w:tplc="A0E60CA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33"/>
    <w:rsid w:val="00000450"/>
    <w:rsid w:val="00003A8A"/>
    <w:rsid w:val="00005E96"/>
    <w:rsid w:val="0001216F"/>
    <w:rsid w:val="000247C6"/>
    <w:rsid w:val="000272C2"/>
    <w:rsid w:val="00030C40"/>
    <w:rsid w:val="00032608"/>
    <w:rsid w:val="000379D2"/>
    <w:rsid w:val="000450D6"/>
    <w:rsid w:val="00062818"/>
    <w:rsid w:val="00070529"/>
    <w:rsid w:val="000756C5"/>
    <w:rsid w:val="000770C3"/>
    <w:rsid w:val="0008262D"/>
    <w:rsid w:val="000872A1"/>
    <w:rsid w:val="0009576F"/>
    <w:rsid w:val="00097398"/>
    <w:rsid w:val="000A1874"/>
    <w:rsid w:val="000A44EC"/>
    <w:rsid w:val="000A69C0"/>
    <w:rsid w:val="000B2F70"/>
    <w:rsid w:val="000B409D"/>
    <w:rsid w:val="000C4182"/>
    <w:rsid w:val="000D6BEB"/>
    <w:rsid w:val="000F32EF"/>
    <w:rsid w:val="001002C2"/>
    <w:rsid w:val="00103ECF"/>
    <w:rsid w:val="00106E02"/>
    <w:rsid w:val="0010754E"/>
    <w:rsid w:val="00117617"/>
    <w:rsid w:val="00134220"/>
    <w:rsid w:val="00135569"/>
    <w:rsid w:val="00144769"/>
    <w:rsid w:val="00152F25"/>
    <w:rsid w:val="00164FC9"/>
    <w:rsid w:val="001654CB"/>
    <w:rsid w:val="001720B4"/>
    <w:rsid w:val="0017755A"/>
    <w:rsid w:val="0018323F"/>
    <w:rsid w:val="00183FAD"/>
    <w:rsid w:val="0019191C"/>
    <w:rsid w:val="0019276B"/>
    <w:rsid w:val="00193911"/>
    <w:rsid w:val="00194969"/>
    <w:rsid w:val="001A16B6"/>
    <w:rsid w:val="001A2989"/>
    <w:rsid w:val="001A39CB"/>
    <w:rsid w:val="001A3E53"/>
    <w:rsid w:val="001B26C6"/>
    <w:rsid w:val="001B3A3F"/>
    <w:rsid w:val="001B4885"/>
    <w:rsid w:val="001B7873"/>
    <w:rsid w:val="001C1FBB"/>
    <w:rsid w:val="001C4CCA"/>
    <w:rsid w:val="001C7FD0"/>
    <w:rsid w:val="001D405F"/>
    <w:rsid w:val="001E2F48"/>
    <w:rsid w:val="001E7027"/>
    <w:rsid w:val="001F1025"/>
    <w:rsid w:val="001F50BD"/>
    <w:rsid w:val="001F6570"/>
    <w:rsid w:val="00201ED7"/>
    <w:rsid w:val="00204025"/>
    <w:rsid w:val="0021347D"/>
    <w:rsid w:val="002227B8"/>
    <w:rsid w:val="00224197"/>
    <w:rsid w:val="00225F0E"/>
    <w:rsid w:val="00230A66"/>
    <w:rsid w:val="00231433"/>
    <w:rsid w:val="00232384"/>
    <w:rsid w:val="00233C59"/>
    <w:rsid w:val="0023507E"/>
    <w:rsid w:val="002402B2"/>
    <w:rsid w:val="00243E58"/>
    <w:rsid w:val="00244008"/>
    <w:rsid w:val="0025000B"/>
    <w:rsid w:val="0026066F"/>
    <w:rsid w:val="00260F85"/>
    <w:rsid w:val="00270564"/>
    <w:rsid w:val="00273549"/>
    <w:rsid w:val="00275E64"/>
    <w:rsid w:val="00276151"/>
    <w:rsid w:val="00281FF9"/>
    <w:rsid w:val="002929A4"/>
    <w:rsid w:val="0029406F"/>
    <w:rsid w:val="00295455"/>
    <w:rsid w:val="002A7D23"/>
    <w:rsid w:val="002B139E"/>
    <w:rsid w:val="002C22B2"/>
    <w:rsid w:val="002D224B"/>
    <w:rsid w:val="002E023E"/>
    <w:rsid w:val="002E0A1A"/>
    <w:rsid w:val="002E3356"/>
    <w:rsid w:val="002E34EF"/>
    <w:rsid w:val="002E5779"/>
    <w:rsid w:val="002E7A1B"/>
    <w:rsid w:val="002F0860"/>
    <w:rsid w:val="002F2D5D"/>
    <w:rsid w:val="002F70DC"/>
    <w:rsid w:val="002F7A2B"/>
    <w:rsid w:val="00304765"/>
    <w:rsid w:val="00310786"/>
    <w:rsid w:val="00320F48"/>
    <w:rsid w:val="0033342E"/>
    <w:rsid w:val="00335E96"/>
    <w:rsid w:val="00346C18"/>
    <w:rsid w:val="003643DF"/>
    <w:rsid w:val="003814E5"/>
    <w:rsid w:val="0038159F"/>
    <w:rsid w:val="00383589"/>
    <w:rsid w:val="00387B59"/>
    <w:rsid w:val="003964BF"/>
    <w:rsid w:val="003A0997"/>
    <w:rsid w:val="003A1905"/>
    <w:rsid w:val="003A3033"/>
    <w:rsid w:val="003C66E9"/>
    <w:rsid w:val="003C6EA8"/>
    <w:rsid w:val="003D2EB8"/>
    <w:rsid w:val="003D57A6"/>
    <w:rsid w:val="003D7F7B"/>
    <w:rsid w:val="003E7DC8"/>
    <w:rsid w:val="003F30C7"/>
    <w:rsid w:val="0040105B"/>
    <w:rsid w:val="00402EBA"/>
    <w:rsid w:val="0040589D"/>
    <w:rsid w:val="00405F27"/>
    <w:rsid w:val="00413E88"/>
    <w:rsid w:val="004179F0"/>
    <w:rsid w:val="00431413"/>
    <w:rsid w:val="004410F9"/>
    <w:rsid w:val="00443F55"/>
    <w:rsid w:val="004478E7"/>
    <w:rsid w:val="004546F5"/>
    <w:rsid w:val="00481A87"/>
    <w:rsid w:val="004847C6"/>
    <w:rsid w:val="00484B68"/>
    <w:rsid w:val="00487657"/>
    <w:rsid w:val="0049729A"/>
    <w:rsid w:val="004A1D74"/>
    <w:rsid w:val="004B62FA"/>
    <w:rsid w:val="004C2CAC"/>
    <w:rsid w:val="004D0982"/>
    <w:rsid w:val="004E020E"/>
    <w:rsid w:val="004E1DE1"/>
    <w:rsid w:val="004E2194"/>
    <w:rsid w:val="004E46FB"/>
    <w:rsid w:val="004E4853"/>
    <w:rsid w:val="004E69EF"/>
    <w:rsid w:val="004E7AA5"/>
    <w:rsid w:val="004F5DE2"/>
    <w:rsid w:val="0050314F"/>
    <w:rsid w:val="00503BEF"/>
    <w:rsid w:val="00507E59"/>
    <w:rsid w:val="00511D11"/>
    <w:rsid w:val="00513C53"/>
    <w:rsid w:val="00520961"/>
    <w:rsid w:val="005346A7"/>
    <w:rsid w:val="00543A81"/>
    <w:rsid w:val="00543F33"/>
    <w:rsid w:val="00554E33"/>
    <w:rsid w:val="00564C4F"/>
    <w:rsid w:val="00564FC9"/>
    <w:rsid w:val="005650F3"/>
    <w:rsid w:val="0057495B"/>
    <w:rsid w:val="00576B74"/>
    <w:rsid w:val="00583810"/>
    <w:rsid w:val="00584EBB"/>
    <w:rsid w:val="00590EB8"/>
    <w:rsid w:val="0059574F"/>
    <w:rsid w:val="005A45D4"/>
    <w:rsid w:val="005A6FA3"/>
    <w:rsid w:val="005C1FC7"/>
    <w:rsid w:val="005C4756"/>
    <w:rsid w:val="005C57B7"/>
    <w:rsid w:val="005D1425"/>
    <w:rsid w:val="005D4413"/>
    <w:rsid w:val="005E1A21"/>
    <w:rsid w:val="005E3F6F"/>
    <w:rsid w:val="005E6115"/>
    <w:rsid w:val="005F1AD6"/>
    <w:rsid w:val="005F2C62"/>
    <w:rsid w:val="005F3AA4"/>
    <w:rsid w:val="005F6C4F"/>
    <w:rsid w:val="005F74D0"/>
    <w:rsid w:val="00603A64"/>
    <w:rsid w:val="0060444E"/>
    <w:rsid w:val="00616BF9"/>
    <w:rsid w:val="00620265"/>
    <w:rsid w:val="00620EEE"/>
    <w:rsid w:val="00622E76"/>
    <w:rsid w:val="006320F3"/>
    <w:rsid w:val="00636C8E"/>
    <w:rsid w:val="00637742"/>
    <w:rsid w:val="00640167"/>
    <w:rsid w:val="006431A9"/>
    <w:rsid w:val="00654030"/>
    <w:rsid w:val="00655009"/>
    <w:rsid w:val="00660DD3"/>
    <w:rsid w:val="006700A7"/>
    <w:rsid w:val="00675ECE"/>
    <w:rsid w:val="006806A2"/>
    <w:rsid w:val="00681FB9"/>
    <w:rsid w:val="00686B89"/>
    <w:rsid w:val="00692258"/>
    <w:rsid w:val="006A0850"/>
    <w:rsid w:val="006C1137"/>
    <w:rsid w:val="006C5F47"/>
    <w:rsid w:val="006C6C81"/>
    <w:rsid w:val="006C7758"/>
    <w:rsid w:val="006D06A9"/>
    <w:rsid w:val="006D2C49"/>
    <w:rsid w:val="006E2CE3"/>
    <w:rsid w:val="006E514F"/>
    <w:rsid w:val="006E7700"/>
    <w:rsid w:val="006F1193"/>
    <w:rsid w:val="006F50CB"/>
    <w:rsid w:val="00700FE5"/>
    <w:rsid w:val="00710682"/>
    <w:rsid w:val="00720C28"/>
    <w:rsid w:val="00721D21"/>
    <w:rsid w:val="007304EB"/>
    <w:rsid w:val="00736A8B"/>
    <w:rsid w:val="007544A8"/>
    <w:rsid w:val="0075565E"/>
    <w:rsid w:val="00756230"/>
    <w:rsid w:val="007601E3"/>
    <w:rsid w:val="00763AA9"/>
    <w:rsid w:val="00765109"/>
    <w:rsid w:val="007709D0"/>
    <w:rsid w:val="0077140A"/>
    <w:rsid w:val="00777B01"/>
    <w:rsid w:val="0078368F"/>
    <w:rsid w:val="0078602B"/>
    <w:rsid w:val="00786F1E"/>
    <w:rsid w:val="007951E2"/>
    <w:rsid w:val="007A1A48"/>
    <w:rsid w:val="007A74D8"/>
    <w:rsid w:val="007B3206"/>
    <w:rsid w:val="007B3FDF"/>
    <w:rsid w:val="007B5577"/>
    <w:rsid w:val="007B726B"/>
    <w:rsid w:val="007C28B2"/>
    <w:rsid w:val="007C61F6"/>
    <w:rsid w:val="007C65EB"/>
    <w:rsid w:val="007D0741"/>
    <w:rsid w:val="007D4565"/>
    <w:rsid w:val="007D45E2"/>
    <w:rsid w:val="007D5B1A"/>
    <w:rsid w:val="007D791F"/>
    <w:rsid w:val="007D7C9E"/>
    <w:rsid w:val="007D7FA6"/>
    <w:rsid w:val="007E0055"/>
    <w:rsid w:val="007E5496"/>
    <w:rsid w:val="007E769F"/>
    <w:rsid w:val="007F289E"/>
    <w:rsid w:val="007F3C61"/>
    <w:rsid w:val="00804897"/>
    <w:rsid w:val="00805D8D"/>
    <w:rsid w:val="00807267"/>
    <w:rsid w:val="008115C9"/>
    <w:rsid w:val="00811B68"/>
    <w:rsid w:val="008131CE"/>
    <w:rsid w:val="00814AC2"/>
    <w:rsid w:val="008210CA"/>
    <w:rsid w:val="00834EFA"/>
    <w:rsid w:val="00835621"/>
    <w:rsid w:val="00853045"/>
    <w:rsid w:val="00855C0C"/>
    <w:rsid w:val="0085781C"/>
    <w:rsid w:val="00864DDD"/>
    <w:rsid w:val="00864F1D"/>
    <w:rsid w:val="00865533"/>
    <w:rsid w:val="00865840"/>
    <w:rsid w:val="00866657"/>
    <w:rsid w:val="00876296"/>
    <w:rsid w:val="00885EBA"/>
    <w:rsid w:val="0088640D"/>
    <w:rsid w:val="00893B68"/>
    <w:rsid w:val="00897AB4"/>
    <w:rsid w:val="008B3A0D"/>
    <w:rsid w:val="008B7BBB"/>
    <w:rsid w:val="008C3238"/>
    <w:rsid w:val="008C5E37"/>
    <w:rsid w:val="008C7EE4"/>
    <w:rsid w:val="008D402F"/>
    <w:rsid w:val="008D4655"/>
    <w:rsid w:val="008D6BAC"/>
    <w:rsid w:val="0090230F"/>
    <w:rsid w:val="00905644"/>
    <w:rsid w:val="0090725D"/>
    <w:rsid w:val="00912951"/>
    <w:rsid w:val="009144E9"/>
    <w:rsid w:val="00916795"/>
    <w:rsid w:val="00917333"/>
    <w:rsid w:val="00923D4A"/>
    <w:rsid w:val="0092BC22"/>
    <w:rsid w:val="00931A0B"/>
    <w:rsid w:val="00931A70"/>
    <w:rsid w:val="009346CA"/>
    <w:rsid w:val="009436AB"/>
    <w:rsid w:val="009443E9"/>
    <w:rsid w:val="00950E5C"/>
    <w:rsid w:val="00954862"/>
    <w:rsid w:val="00963229"/>
    <w:rsid w:val="009767B5"/>
    <w:rsid w:val="009805F7"/>
    <w:rsid w:val="00980EE9"/>
    <w:rsid w:val="0098154C"/>
    <w:rsid w:val="00985AB7"/>
    <w:rsid w:val="009877DB"/>
    <w:rsid w:val="00997A0F"/>
    <w:rsid w:val="009A191D"/>
    <w:rsid w:val="009A1C1F"/>
    <w:rsid w:val="009A260E"/>
    <w:rsid w:val="009A419F"/>
    <w:rsid w:val="009B15FF"/>
    <w:rsid w:val="009C4F21"/>
    <w:rsid w:val="009D3D01"/>
    <w:rsid w:val="009D5656"/>
    <w:rsid w:val="009E1488"/>
    <w:rsid w:val="009F10FB"/>
    <w:rsid w:val="009F4BB7"/>
    <w:rsid w:val="009F547D"/>
    <w:rsid w:val="00A02D5B"/>
    <w:rsid w:val="00A108CA"/>
    <w:rsid w:val="00A13772"/>
    <w:rsid w:val="00A17E36"/>
    <w:rsid w:val="00A23A1E"/>
    <w:rsid w:val="00A249FD"/>
    <w:rsid w:val="00A47CCB"/>
    <w:rsid w:val="00A5410E"/>
    <w:rsid w:val="00A56BA5"/>
    <w:rsid w:val="00A632BE"/>
    <w:rsid w:val="00A64814"/>
    <w:rsid w:val="00A717C1"/>
    <w:rsid w:val="00A83C07"/>
    <w:rsid w:val="00A8576D"/>
    <w:rsid w:val="00A8653E"/>
    <w:rsid w:val="00A92B48"/>
    <w:rsid w:val="00AA14F5"/>
    <w:rsid w:val="00AA749B"/>
    <w:rsid w:val="00AB0377"/>
    <w:rsid w:val="00AB5583"/>
    <w:rsid w:val="00AB5F73"/>
    <w:rsid w:val="00AD16BE"/>
    <w:rsid w:val="00AD3709"/>
    <w:rsid w:val="00AD7079"/>
    <w:rsid w:val="00AE1189"/>
    <w:rsid w:val="00AE367E"/>
    <w:rsid w:val="00AF1202"/>
    <w:rsid w:val="00B00EEA"/>
    <w:rsid w:val="00B0282E"/>
    <w:rsid w:val="00B12809"/>
    <w:rsid w:val="00B330F9"/>
    <w:rsid w:val="00B401A2"/>
    <w:rsid w:val="00B43FD9"/>
    <w:rsid w:val="00B54D70"/>
    <w:rsid w:val="00B56C83"/>
    <w:rsid w:val="00B61111"/>
    <w:rsid w:val="00B62709"/>
    <w:rsid w:val="00B72EDD"/>
    <w:rsid w:val="00B7794F"/>
    <w:rsid w:val="00B81E4B"/>
    <w:rsid w:val="00B93047"/>
    <w:rsid w:val="00B936B6"/>
    <w:rsid w:val="00BA1B78"/>
    <w:rsid w:val="00BA1EBF"/>
    <w:rsid w:val="00BA200F"/>
    <w:rsid w:val="00BA3214"/>
    <w:rsid w:val="00BA6E9F"/>
    <w:rsid w:val="00BB55D3"/>
    <w:rsid w:val="00BC65D0"/>
    <w:rsid w:val="00BF1389"/>
    <w:rsid w:val="00BF7CC4"/>
    <w:rsid w:val="00C03D75"/>
    <w:rsid w:val="00C130E1"/>
    <w:rsid w:val="00C17ECF"/>
    <w:rsid w:val="00C25DA5"/>
    <w:rsid w:val="00C26A28"/>
    <w:rsid w:val="00C37A5C"/>
    <w:rsid w:val="00C41DED"/>
    <w:rsid w:val="00C44EDF"/>
    <w:rsid w:val="00C62FA2"/>
    <w:rsid w:val="00C6681E"/>
    <w:rsid w:val="00C71E3B"/>
    <w:rsid w:val="00C72C5A"/>
    <w:rsid w:val="00C773F1"/>
    <w:rsid w:val="00C83277"/>
    <w:rsid w:val="00C87B46"/>
    <w:rsid w:val="00C9198F"/>
    <w:rsid w:val="00CA3098"/>
    <w:rsid w:val="00CA3612"/>
    <w:rsid w:val="00CB497B"/>
    <w:rsid w:val="00CB49D9"/>
    <w:rsid w:val="00CB4F64"/>
    <w:rsid w:val="00CC381C"/>
    <w:rsid w:val="00CC65CA"/>
    <w:rsid w:val="00CD09BD"/>
    <w:rsid w:val="00CE127E"/>
    <w:rsid w:val="00CE1AED"/>
    <w:rsid w:val="00CF5770"/>
    <w:rsid w:val="00CF6301"/>
    <w:rsid w:val="00D002D0"/>
    <w:rsid w:val="00D00823"/>
    <w:rsid w:val="00D13583"/>
    <w:rsid w:val="00D1659D"/>
    <w:rsid w:val="00D210AC"/>
    <w:rsid w:val="00D22060"/>
    <w:rsid w:val="00D237AD"/>
    <w:rsid w:val="00D23F88"/>
    <w:rsid w:val="00D25C85"/>
    <w:rsid w:val="00D3203E"/>
    <w:rsid w:val="00D32B4B"/>
    <w:rsid w:val="00D34AAD"/>
    <w:rsid w:val="00D3729A"/>
    <w:rsid w:val="00D40BD8"/>
    <w:rsid w:val="00D4400E"/>
    <w:rsid w:val="00D519C2"/>
    <w:rsid w:val="00D52D96"/>
    <w:rsid w:val="00D6187A"/>
    <w:rsid w:val="00D64021"/>
    <w:rsid w:val="00D65FF0"/>
    <w:rsid w:val="00D67625"/>
    <w:rsid w:val="00D73BFC"/>
    <w:rsid w:val="00D74E1E"/>
    <w:rsid w:val="00D76776"/>
    <w:rsid w:val="00D7752E"/>
    <w:rsid w:val="00D852CB"/>
    <w:rsid w:val="00D913F7"/>
    <w:rsid w:val="00D9180B"/>
    <w:rsid w:val="00DA585B"/>
    <w:rsid w:val="00DD33FA"/>
    <w:rsid w:val="00DD3612"/>
    <w:rsid w:val="00DE251D"/>
    <w:rsid w:val="00DF227C"/>
    <w:rsid w:val="00DF45D5"/>
    <w:rsid w:val="00DF4911"/>
    <w:rsid w:val="00E01024"/>
    <w:rsid w:val="00E05516"/>
    <w:rsid w:val="00E0696B"/>
    <w:rsid w:val="00E26E33"/>
    <w:rsid w:val="00E33744"/>
    <w:rsid w:val="00E33765"/>
    <w:rsid w:val="00E371F1"/>
    <w:rsid w:val="00E42622"/>
    <w:rsid w:val="00E46054"/>
    <w:rsid w:val="00E46758"/>
    <w:rsid w:val="00E57B76"/>
    <w:rsid w:val="00E60700"/>
    <w:rsid w:val="00E619B2"/>
    <w:rsid w:val="00E6221E"/>
    <w:rsid w:val="00E6394C"/>
    <w:rsid w:val="00E67F11"/>
    <w:rsid w:val="00E72C84"/>
    <w:rsid w:val="00E8089E"/>
    <w:rsid w:val="00E83AC8"/>
    <w:rsid w:val="00E84AC2"/>
    <w:rsid w:val="00E8783A"/>
    <w:rsid w:val="00E92970"/>
    <w:rsid w:val="00E93F77"/>
    <w:rsid w:val="00E97525"/>
    <w:rsid w:val="00EA2246"/>
    <w:rsid w:val="00EA3160"/>
    <w:rsid w:val="00EA7519"/>
    <w:rsid w:val="00EB7E43"/>
    <w:rsid w:val="00EC06DE"/>
    <w:rsid w:val="00EC41EC"/>
    <w:rsid w:val="00EC5C7C"/>
    <w:rsid w:val="00ED55F1"/>
    <w:rsid w:val="00EE359B"/>
    <w:rsid w:val="00EE5036"/>
    <w:rsid w:val="00F007E1"/>
    <w:rsid w:val="00F01A06"/>
    <w:rsid w:val="00F03335"/>
    <w:rsid w:val="00F204F4"/>
    <w:rsid w:val="00F23283"/>
    <w:rsid w:val="00F27F5E"/>
    <w:rsid w:val="00F317F6"/>
    <w:rsid w:val="00F36E34"/>
    <w:rsid w:val="00F42FD8"/>
    <w:rsid w:val="00F44B0C"/>
    <w:rsid w:val="00F52152"/>
    <w:rsid w:val="00F521A5"/>
    <w:rsid w:val="00F521E2"/>
    <w:rsid w:val="00F54383"/>
    <w:rsid w:val="00F56F9C"/>
    <w:rsid w:val="00F61EBD"/>
    <w:rsid w:val="00F64BD3"/>
    <w:rsid w:val="00F74B3F"/>
    <w:rsid w:val="00F81662"/>
    <w:rsid w:val="00F85E55"/>
    <w:rsid w:val="00F94AFA"/>
    <w:rsid w:val="00FA01C9"/>
    <w:rsid w:val="00FA0D88"/>
    <w:rsid w:val="00FA467D"/>
    <w:rsid w:val="00FB3FBF"/>
    <w:rsid w:val="00FB7FCD"/>
    <w:rsid w:val="00FC1F69"/>
    <w:rsid w:val="00FC5E20"/>
    <w:rsid w:val="00FC699E"/>
    <w:rsid w:val="00FD4AD0"/>
    <w:rsid w:val="00FD505A"/>
    <w:rsid w:val="00FD5FA8"/>
    <w:rsid w:val="00FE3DC3"/>
    <w:rsid w:val="00FE3EB0"/>
    <w:rsid w:val="00FE708A"/>
    <w:rsid w:val="00FF02B6"/>
    <w:rsid w:val="00FF4936"/>
    <w:rsid w:val="0F4A19EF"/>
    <w:rsid w:val="10E5EA50"/>
    <w:rsid w:val="3DEE2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D0FDE"/>
  <w14:defaultImageDpi w14:val="0"/>
  <w15:docId w15:val="{D5F85FF3-A427-489B-997F-57B55C87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2"/>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B7FCD"/>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204025"/>
    <w:rPr>
      <w:sz w:val="16"/>
      <w:szCs w:val="16"/>
    </w:rPr>
  </w:style>
  <w:style w:type="paragraph" w:styleId="CommentText">
    <w:name w:val="annotation text"/>
    <w:basedOn w:val="Normal"/>
    <w:link w:val="CommentTextChar"/>
    <w:uiPriority w:val="99"/>
    <w:semiHidden/>
    <w:unhideWhenUsed/>
    <w:rsid w:val="00204025"/>
    <w:rPr>
      <w:sz w:val="20"/>
      <w:szCs w:val="20"/>
    </w:rPr>
  </w:style>
  <w:style w:type="character" w:customStyle="1" w:styleId="CommentTextChar">
    <w:name w:val="Comment Text Char"/>
    <w:link w:val="CommentText"/>
    <w:uiPriority w:val="99"/>
    <w:semiHidden/>
    <w:rsid w:val="00204025"/>
    <w:rPr>
      <w:color w:val="1F3864"/>
    </w:rPr>
  </w:style>
  <w:style w:type="paragraph" w:styleId="CommentSubject">
    <w:name w:val="annotation subject"/>
    <w:basedOn w:val="CommentText"/>
    <w:next w:val="CommentText"/>
    <w:link w:val="CommentSubjectChar"/>
    <w:uiPriority w:val="99"/>
    <w:semiHidden/>
    <w:unhideWhenUsed/>
    <w:rsid w:val="00204025"/>
    <w:rPr>
      <w:b/>
      <w:bCs/>
    </w:rPr>
  </w:style>
  <w:style w:type="character" w:customStyle="1" w:styleId="CommentSubjectChar">
    <w:name w:val="Comment Subject Char"/>
    <w:link w:val="CommentSubject"/>
    <w:uiPriority w:val="99"/>
    <w:semiHidden/>
    <w:rsid w:val="00204025"/>
    <w:rPr>
      <w:b/>
      <w:bCs/>
      <w:color w:val="1F3864"/>
    </w:rPr>
  </w:style>
  <w:style w:type="character" w:customStyle="1" w:styleId="Heading3Char">
    <w:name w:val="Heading 3 Char"/>
    <w:link w:val="Heading3"/>
    <w:uiPriority w:val="9"/>
    <w:semiHidden/>
    <w:rsid w:val="00FB7FCD"/>
    <w:rPr>
      <w:rFonts w:ascii="Calibri Light" w:eastAsia="Times New Roman" w:hAnsi="Calibri Light" w:cs="Times New Roman"/>
      <w:b/>
      <w:bCs/>
      <w:color w:val="1F3864"/>
      <w:sz w:val="26"/>
      <w:szCs w:val="26"/>
    </w:rPr>
  </w:style>
  <w:style w:type="paragraph" w:styleId="ListBullet">
    <w:name w:val="List Bullet"/>
    <w:basedOn w:val="BodyText"/>
    <w:qFormat/>
    <w:rsid w:val="00D00823"/>
    <w:pPr>
      <w:numPr>
        <w:numId w:val="1"/>
      </w:numPr>
      <w:spacing w:before="0" w:after="60" w:line="240" w:lineRule="atLeast"/>
      <w:ind w:left="426" w:hanging="284"/>
    </w:pPr>
    <w:rPr>
      <w:rFonts w:eastAsia="Calibri"/>
      <w:b w:val="0"/>
      <w:i w:val="0"/>
      <w:sz w:val="20"/>
      <w:szCs w:val="24"/>
    </w:rPr>
  </w:style>
  <w:style w:type="paragraph" w:styleId="ListBullet2">
    <w:name w:val="List Bullet 2"/>
    <w:basedOn w:val="Normal"/>
    <w:qFormat/>
    <w:rsid w:val="00D00823"/>
    <w:pPr>
      <w:numPr>
        <w:ilvl w:val="1"/>
        <w:numId w:val="1"/>
      </w:numPr>
      <w:spacing w:after="60" w:line="240" w:lineRule="atLeast"/>
    </w:pPr>
    <w:rPr>
      <w:rFonts w:ascii="Arial" w:eastAsia="Calibri" w:hAnsi="Arial"/>
      <w:color w:val="auto"/>
      <w:sz w:val="18"/>
      <w:szCs w:val="24"/>
      <w:lang w:eastAsia="en-US"/>
    </w:rPr>
  </w:style>
  <w:style w:type="paragraph" w:styleId="ListBullet3">
    <w:name w:val="List Bullet 3"/>
    <w:basedOn w:val="Normal"/>
    <w:rsid w:val="00D00823"/>
    <w:pPr>
      <w:numPr>
        <w:ilvl w:val="2"/>
        <w:numId w:val="1"/>
      </w:numPr>
      <w:spacing w:after="60" w:line="240" w:lineRule="atLeast"/>
      <w:ind w:left="993" w:hanging="284"/>
    </w:pPr>
    <w:rPr>
      <w:rFonts w:ascii="Arial" w:eastAsia="Calibri" w:hAnsi="Arial"/>
      <w:color w:val="auto"/>
      <w:sz w:val="18"/>
      <w:szCs w:val="24"/>
      <w:lang w:eastAsia="en-US"/>
    </w:rPr>
  </w:style>
  <w:style w:type="paragraph" w:styleId="ListParagraph">
    <w:name w:val="List Paragraph"/>
    <w:basedOn w:val="Normal"/>
    <w:uiPriority w:val="34"/>
    <w:qFormat/>
    <w:rsid w:val="00F52152"/>
    <w:pPr>
      <w:spacing w:after="240" w:line="300" w:lineRule="auto"/>
      <w:ind w:left="720"/>
      <w:contextualSpacing/>
      <w:jc w:val="both"/>
    </w:pPr>
    <w:rPr>
      <w:rFonts w:ascii="Arial" w:eastAsia="Calibri" w:hAnsi="Arial"/>
      <w:color w:val="auto"/>
      <w:sz w:val="20"/>
      <w:szCs w:val="24"/>
      <w:lang w:eastAsia="en-US"/>
    </w:rPr>
  </w:style>
  <w:style w:type="table" w:styleId="GridTable4-Accent5">
    <w:name w:val="Grid Table 4 Accent 5"/>
    <w:basedOn w:val="TableNormal"/>
    <w:uiPriority w:val="49"/>
    <w:rsid w:val="00805D8D"/>
    <w:rPr>
      <w:rFonts w:ascii="Segoe UI Semilight" w:eastAsia="Segoe UI Semilight" w:hAnsi="Segoe UI Semilight"/>
      <w:sz w:val="22"/>
      <w:szCs w:val="22"/>
      <w:lang w:eastAsia="en-US"/>
    </w:rPr>
    <w:tblPr>
      <w:tblStyleRowBandSize w:val="1"/>
      <w:tblStyleColBandSize w:val="1"/>
      <w:tblBorders>
        <w:top w:val="single" w:sz="4" w:space="0" w:color="B3B5C3"/>
        <w:left w:val="single" w:sz="4" w:space="0" w:color="B3B5C3"/>
        <w:bottom w:val="single" w:sz="4" w:space="0" w:color="B3B5C3"/>
        <w:right w:val="single" w:sz="4" w:space="0" w:color="B3B5C3"/>
        <w:insideH w:val="single" w:sz="4" w:space="0" w:color="B3B5C3"/>
        <w:insideV w:val="single" w:sz="4" w:space="0" w:color="B3B5C3"/>
      </w:tblBorders>
    </w:tblPr>
    <w:tblStylePr w:type="firstRow">
      <w:rPr>
        <w:b/>
        <w:bCs/>
        <w:color w:val="FFFFFF"/>
      </w:rPr>
      <w:tblPr/>
      <w:tcPr>
        <w:tcBorders>
          <w:top w:val="single" w:sz="4" w:space="0" w:color="82859C"/>
          <w:left w:val="single" w:sz="4" w:space="0" w:color="82859C"/>
          <w:bottom w:val="single" w:sz="4" w:space="0" w:color="82859C"/>
          <w:right w:val="single" w:sz="4" w:space="0" w:color="82859C"/>
          <w:insideH w:val="nil"/>
          <w:insideV w:val="nil"/>
        </w:tcBorders>
        <w:shd w:val="clear" w:color="auto" w:fill="82859C"/>
      </w:tcPr>
    </w:tblStylePr>
    <w:tblStylePr w:type="lastRow">
      <w:rPr>
        <w:b/>
        <w:bCs/>
      </w:rPr>
      <w:tblPr/>
      <w:tcPr>
        <w:tcBorders>
          <w:top w:val="double" w:sz="4" w:space="0" w:color="82859C"/>
        </w:tcBorders>
      </w:tcPr>
    </w:tblStylePr>
    <w:tblStylePr w:type="firstCol">
      <w:rPr>
        <w:b/>
        <w:bCs/>
      </w:rPr>
    </w:tblStylePr>
    <w:tblStylePr w:type="lastCol">
      <w:rPr>
        <w:b/>
        <w:bCs/>
      </w:rPr>
    </w:tblStylePr>
    <w:tblStylePr w:type="band1Vert">
      <w:tblPr/>
      <w:tcPr>
        <w:shd w:val="clear" w:color="auto" w:fill="E5E6EB"/>
      </w:tcPr>
    </w:tblStylePr>
    <w:tblStylePr w:type="band1Horz">
      <w:tblPr/>
      <w:tcPr>
        <w:shd w:val="clear" w:color="auto" w:fill="E5E6EB"/>
      </w:tcPr>
    </w:tblStylePr>
  </w:style>
  <w:style w:type="paragraph" w:customStyle="1" w:styleId="paragraph">
    <w:name w:val="paragraph"/>
    <w:basedOn w:val="Normal"/>
    <w:rsid w:val="005D142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5D1425"/>
  </w:style>
  <w:style w:type="character" w:customStyle="1" w:styleId="eop">
    <w:name w:val="eop"/>
    <w:basedOn w:val="DefaultParagraphFont"/>
    <w:rsid w:val="005D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599992831">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589188263">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9" ma:contentTypeDescription="Create a new document." ma:contentTypeScope="" ma:versionID="505880670c3edaea43b1dff8bad2694e">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dcd1d64b409ea44f7196c4e1c5c59a4"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8418-9434-41C7-9D62-7E0B9A24E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B5297-CFA7-4AD1-B014-3D923515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6A777-1DDA-4F6E-8F4C-F1684C6D433A}">
  <ds:schemaRefs>
    <ds:schemaRef ds:uri="http://schemas.microsoft.com/office/2006/metadata/longProperties"/>
  </ds:schemaRefs>
</ds:datastoreItem>
</file>

<file path=customXml/itemProps4.xml><?xml version="1.0" encoding="utf-8"?>
<ds:datastoreItem xmlns:ds="http://schemas.openxmlformats.org/officeDocument/2006/customXml" ds:itemID="{B12D1752-63A5-4A0E-BB76-97560F82E0FC}">
  <ds:schemaRefs>
    <ds:schemaRef ds:uri="http://schemas.microsoft.com/sharepoint/v3/contenttype/forms"/>
  </ds:schemaRefs>
</ds:datastoreItem>
</file>

<file path=customXml/itemProps5.xml><?xml version="1.0" encoding="utf-8"?>
<ds:datastoreItem xmlns:ds="http://schemas.openxmlformats.org/officeDocument/2006/customXml" ds:itemID="{1CF1129C-C101-4F10-B05B-1989FBF8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Package_Participant_Response_Pack - initial consultation</dc:title>
  <dc:subject/>
  <dc:creator>NEMMCO</dc:creator>
  <cp:keywords/>
  <dc:description/>
  <cp:lastModifiedBy>Blaine Miner</cp:lastModifiedBy>
  <cp:revision>35</cp:revision>
  <cp:lastPrinted>2017-04-07T05:09:00Z</cp:lastPrinted>
  <dcterms:created xsi:type="dcterms:W3CDTF">2022-04-06T03:21:00Z</dcterms:created>
  <dcterms:modified xsi:type="dcterms:W3CDTF">2022-04-19T01:02:00Z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TaxHTField0">
    <vt:lpwstr>Operational Record|859762f2-4462-42eb-9744-c955c7e2c540</vt:lpwstr>
  </property>
  <property fmtid="{D5CDD505-2E9C-101B-9397-08002B2CF9AE}" pid="3" name="TaxCatchAll">
    <vt:lpwstr>6;#Operational Record|859762f2-4462-42eb-9744-c955c7e2c540</vt:lpwstr>
  </property>
  <property fmtid="{D5CDD505-2E9C-101B-9397-08002B2CF9AE}" pid="4" name="_dlc_DocId">
    <vt:lpwstr>RETAILMARKET-21-58955</vt:lpwstr>
  </property>
  <property fmtid="{D5CDD505-2E9C-101B-9397-08002B2CF9AE}" pid="5" name="_dlc_DocIdItemGuid">
    <vt:lpwstr>f38e6ccb-eda2-49e1-a8c6-4195fd765a84</vt:lpwstr>
  </property>
  <property fmtid="{D5CDD505-2E9C-101B-9397-08002B2CF9AE}" pid="6" name="_dlc_DocIdUrl">
    <vt:lpwstr>http://sharedocs/sites/rmm/RetD/_layouts/15/DocIdRedir.aspx?ID=RETAILMARKET-21-58955, RETAILMARKET-21-58955</vt:lpwstr>
  </property>
  <property fmtid="{D5CDD505-2E9C-101B-9397-08002B2CF9AE}" pid="7" name="AEMODescription">
    <vt:lpwstr/>
  </property>
  <property fmtid="{D5CDD505-2E9C-101B-9397-08002B2CF9AE}" pid="8" name="AEMODocumentType">
    <vt:lpwstr>6;#Operational Record|859762f2-4462-42eb-9744-c955c7e2c540</vt:lpwstr>
  </property>
  <property fmtid="{D5CDD505-2E9C-101B-9397-08002B2CF9AE}" pid="9" name="ArchiveDocument">
    <vt:lpwstr>0</vt:lpwstr>
  </property>
  <property fmtid="{D5CDD505-2E9C-101B-9397-08002B2CF9AE}" pid="10" name="AEMOKeywords">
    <vt:lpwstr/>
  </property>
  <property fmtid="{D5CDD505-2E9C-101B-9397-08002B2CF9AE}" pid="11" name="AEMOKeywordsTaxHTField0">
    <vt:lpwstr/>
  </property>
  <property fmtid="{D5CDD505-2E9C-101B-9397-08002B2CF9AE}" pid="12" name="AEMOCustodian">
    <vt:lpwstr/>
  </property>
  <property fmtid="{D5CDD505-2E9C-101B-9397-08002B2CF9AE}" pid="13" name="ContentTypeId">
    <vt:lpwstr>0x010100EE8DA666050D4E4A8B0FCA8707E29AD3</vt:lpwstr>
  </property>
</Properties>
</file>