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23A93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355E1290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74FAED3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6B14B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6CA7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B91CEC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B5C3D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25EC8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EF314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42933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8175D3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35F903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2BB51D" w14:textId="38B9643E" w:rsidR="002F2D5D" w:rsidRPr="002F2D5D" w:rsidRDefault="00C60971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5MS B2M</w:t>
      </w:r>
      <w:r w:rsidR="0008262D">
        <w:rPr>
          <w:rFonts w:ascii="Arial" w:hAnsi="Arial" w:cs="Arial"/>
          <w:color w:val="ED7D31"/>
          <w:sz w:val="48"/>
          <w:szCs w:val="48"/>
        </w:rPr>
        <w:t xml:space="preserve"> PACKAGE</w:t>
      </w:r>
      <w:r w:rsidR="002F2D5D" w:rsidRPr="002F2D5D">
        <w:rPr>
          <w:rFonts w:ascii="Arial" w:hAnsi="Arial" w:cs="Arial"/>
          <w:color w:val="ED7D31"/>
          <w:sz w:val="48"/>
          <w:szCs w:val="48"/>
        </w:rPr>
        <w:t xml:space="preserve"> CHANGES</w:t>
      </w:r>
    </w:p>
    <w:p w14:paraId="7BD00966" w14:textId="77777777" w:rsidR="009A260E" w:rsidRPr="003A3033" w:rsidRDefault="009A260E" w:rsidP="002F2D5D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</w:p>
    <w:p w14:paraId="77059586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2C461F1B" w14:textId="77777777" w:rsidR="001C4CCA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</w:t>
      </w:r>
    </w:p>
    <w:p w14:paraId="1924182B" w14:textId="77777777" w:rsidR="00C62FA2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PROCEDURE CONSULTATION</w:t>
      </w:r>
    </w:p>
    <w:p w14:paraId="18BFD66E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12920544" w14:textId="77777777" w:rsidR="001C4CCA" w:rsidRDefault="009A260E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FIRST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STAGE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06E0CA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BB330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A1FF45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1CABEA1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9FFE1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881BD14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28C19A2F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44B340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49D5E3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3528A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651D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2F761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7D25C2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26DB9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9C28B9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1FC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B036DA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9236D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D4DF4F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2BCCB4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FCE56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E0116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094F9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4407C7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8F4159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ECD6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0063E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50667E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CC8C2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2913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5E3A79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9A10EF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C8F6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A63AD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E2BFA8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836341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279B25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BBBF3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AA2CA4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2374C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847F5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C1693FD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593800CA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548321D8" w14:textId="77777777" w:rsidR="00E33744" w:rsidRDefault="00E33744">
      <w:pPr>
        <w:rPr>
          <w:b/>
          <w:bCs/>
          <w:noProof/>
        </w:rPr>
      </w:pPr>
    </w:p>
    <w:p w14:paraId="45B63ADA" w14:textId="77777777" w:rsidR="008131CE" w:rsidRDefault="008131CE">
      <w:pPr>
        <w:rPr>
          <w:b/>
          <w:bCs/>
          <w:noProof/>
        </w:rPr>
      </w:pPr>
    </w:p>
    <w:p w14:paraId="7AFC9FCC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488B56CF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248E2D3A" w14:textId="77777777" w:rsidR="00C6681E" w:rsidRPr="00C6681E" w:rsidRDefault="00C6681E" w:rsidP="00C6681E">
      <w:pPr>
        <w:rPr>
          <w:lang w:val="en-US" w:eastAsia="en-US"/>
        </w:rPr>
      </w:pPr>
    </w:p>
    <w:p w14:paraId="177C4968" w14:textId="7A8AE14E" w:rsidR="00861831" w:rsidRPr="00AB1063" w:rsidRDefault="00D6187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8929474" w:history="1">
        <w:r w:rsidR="00861831" w:rsidRPr="00270A53">
          <w:rPr>
            <w:rStyle w:val="Hyperlink"/>
            <w:noProof/>
          </w:rPr>
          <w:t>1.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Context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_Toc58929474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3</w:t>
        </w:r>
        <w:r w:rsidR="00861831">
          <w:rPr>
            <w:noProof/>
            <w:webHidden/>
          </w:rPr>
          <w:fldChar w:fldCharType="end"/>
        </w:r>
      </w:hyperlink>
    </w:p>
    <w:p w14:paraId="1618D8C0" w14:textId="7C513C92" w:rsidR="00861831" w:rsidRPr="00AB1063" w:rsidRDefault="00C859A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5" w:history="1">
        <w:r w:rsidR="00861831" w:rsidRPr="00270A53">
          <w:rPr>
            <w:rStyle w:val="Hyperlink"/>
            <w:noProof/>
          </w:rPr>
          <w:t>2.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MSATS Procedures: CATS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_Toc58929475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3</w:t>
        </w:r>
        <w:r w:rsidR="00861831">
          <w:rPr>
            <w:noProof/>
            <w:webHidden/>
          </w:rPr>
          <w:fldChar w:fldCharType="end"/>
        </w:r>
      </w:hyperlink>
    </w:p>
    <w:p w14:paraId="523FF98B" w14:textId="0B6686EF" w:rsidR="00861831" w:rsidRPr="00AB1063" w:rsidRDefault="00C859A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6" w:history="1">
        <w:r w:rsidR="00861831" w:rsidRPr="00270A53">
          <w:rPr>
            <w:rStyle w:val="Hyperlink"/>
            <w:noProof/>
          </w:rPr>
          <w:t>3.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MSATS Procedures: WIGS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_Toc58929476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4</w:t>
        </w:r>
        <w:r w:rsidR="00861831">
          <w:rPr>
            <w:noProof/>
            <w:webHidden/>
          </w:rPr>
          <w:fldChar w:fldCharType="end"/>
        </w:r>
      </w:hyperlink>
    </w:p>
    <w:p w14:paraId="7B552162" w14:textId="25AFACD0" w:rsidR="00861831" w:rsidRPr="00AB1063" w:rsidRDefault="00C859A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7" w:history="1">
        <w:r w:rsidR="00861831" w:rsidRPr="00270A53">
          <w:rPr>
            <w:rStyle w:val="Hyperlink"/>
            <w:noProof/>
          </w:rPr>
          <w:t>4.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Meter Data File Format Specification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_Toc58929477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4</w:t>
        </w:r>
        <w:r w:rsidR="00861831">
          <w:rPr>
            <w:noProof/>
            <w:webHidden/>
          </w:rPr>
          <w:fldChar w:fldCharType="end"/>
        </w:r>
      </w:hyperlink>
    </w:p>
    <w:p w14:paraId="0BEEAF48" w14:textId="6AF1227E" w:rsidR="00861831" w:rsidRPr="00AB1063" w:rsidRDefault="00C859A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8" w:history="1">
        <w:r w:rsidR="00861831" w:rsidRPr="00270A53">
          <w:rPr>
            <w:rStyle w:val="Hyperlink"/>
            <w:noProof/>
          </w:rPr>
          <w:t>5.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MSATS Procedure: MDM Procedure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_Toc58929478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4</w:t>
        </w:r>
        <w:r w:rsidR="00861831">
          <w:rPr>
            <w:noProof/>
            <w:webHidden/>
          </w:rPr>
          <w:fldChar w:fldCharType="end"/>
        </w:r>
      </w:hyperlink>
    </w:p>
    <w:p w14:paraId="5EC7083D" w14:textId="78EA490F" w:rsidR="00861831" w:rsidRPr="00AB1063" w:rsidRDefault="00C859A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79" w:history="1">
        <w:r w:rsidR="00861831" w:rsidRPr="00270A53">
          <w:rPr>
            <w:rStyle w:val="Hyperlink"/>
            <w:noProof/>
          </w:rPr>
          <w:t>6.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Metrology Procedure: Part B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_Toc58929479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5</w:t>
        </w:r>
        <w:r w:rsidR="00861831">
          <w:rPr>
            <w:noProof/>
            <w:webHidden/>
          </w:rPr>
          <w:fldChar w:fldCharType="end"/>
        </w:r>
      </w:hyperlink>
    </w:p>
    <w:p w14:paraId="1493F703" w14:textId="05C47C7A" w:rsidR="00861831" w:rsidRPr="00AB1063" w:rsidRDefault="00C859AA">
      <w:pPr>
        <w:pStyle w:val="TOC1"/>
        <w:tabs>
          <w:tab w:val="left" w:pos="440"/>
          <w:tab w:val="right" w:leader="dot" w:pos="10150"/>
        </w:tabs>
        <w:rPr>
          <w:noProof/>
          <w:color w:val="auto"/>
        </w:rPr>
      </w:pPr>
      <w:hyperlink w:anchor="_Toc58929480" w:history="1">
        <w:r w:rsidR="00861831" w:rsidRPr="00270A53">
          <w:rPr>
            <w:rStyle w:val="Hyperlink"/>
            <w:noProof/>
          </w:rPr>
          <w:t>7.</w:t>
        </w:r>
        <w:r w:rsidR="00861831" w:rsidRPr="00AB1063">
          <w:rPr>
            <w:noProof/>
            <w:color w:val="auto"/>
          </w:rPr>
          <w:tab/>
        </w:r>
        <w:r w:rsidR="00861831" w:rsidRPr="00270A53">
          <w:rPr>
            <w:rStyle w:val="Hyperlink"/>
            <w:noProof/>
          </w:rPr>
          <w:t>Other Issues Related to Consultation Subject Matter</w:t>
        </w:r>
        <w:r w:rsidR="00861831">
          <w:rPr>
            <w:noProof/>
            <w:webHidden/>
          </w:rPr>
          <w:tab/>
        </w:r>
        <w:r w:rsidR="00861831">
          <w:rPr>
            <w:noProof/>
            <w:webHidden/>
          </w:rPr>
          <w:fldChar w:fldCharType="begin"/>
        </w:r>
        <w:r w:rsidR="00861831">
          <w:rPr>
            <w:noProof/>
            <w:webHidden/>
          </w:rPr>
          <w:instrText xml:space="preserve"> PAGEREF _Toc58929480 \h </w:instrText>
        </w:r>
        <w:r w:rsidR="00861831">
          <w:rPr>
            <w:noProof/>
            <w:webHidden/>
          </w:rPr>
        </w:r>
        <w:r w:rsidR="00861831">
          <w:rPr>
            <w:noProof/>
            <w:webHidden/>
          </w:rPr>
          <w:fldChar w:fldCharType="separate"/>
        </w:r>
        <w:r w:rsidR="00861831">
          <w:rPr>
            <w:noProof/>
            <w:webHidden/>
          </w:rPr>
          <w:t>5</w:t>
        </w:r>
        <w:r w:rsidR="00861831">
          <w:rPr>
            <w:noProof/>
            <w:webHidden/>
          </w:rPr>
          <w:fldChar w:fldCharType="end"/>
        </w:r>
      </w:hyperlink>
    </w:p>
    <w:p w14:paraId="12A285FF" w14:textId="0B77E252" w:rsidR="008131CE" w:rsidRDefault="00D6187A">
      <w:r>
        <w:fldChar w:fldCharType="end"/>
      </w:r>
    </w:p>
    <w:p w14:paraId="7FFB5171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77049AB" w14:textId="77777777" w:rsidR="008D6BAC" w:rsidRPr="008D6BAC" w:rsidRDefault="008D6BAC" w:rsidP="008D6BAC">
      <w:pPr>
        <w:pStyle w:val="Heading1"/>
      </w:pPr>
      <w:bookmarkStart w:id="0" w:name="_Toc58929474"/>
      <w:bookmarkStart w:id="1" w:name="_Toc288746361"/>
      <w:r w:rsidRPr="008D6BAC">
        <w:lastRenderedPageBreak/>
        <w:t>Context</w:t>
      </w:r>
      <w:bookmarkEnd w:id="0"/>
    </w:p>
    <w:p w14:paraId="59C71B6E" w14:textId="16CBD13F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 w:rsidRPr="008D6BAC">
        <w:rPr>
          <w:b w:val="0"/>
          <w:color w:val="1E4164"/>
          <w:sz w:val="22"/>
          <w:szCs w:val="22"/>
        </w:rPr>
        <w:t xml:space="preserve">This template </w:t>
      </w:r>
      <w:r w:rsidR="00D22060">
        <w:rPr>
          <w:b w:val="0"/>
          <w:color w:val="1E4164"/>
          <w:sz w:val="22"/>
          <w:szCs w:val="22"/>
        </w:rPr>
        <w:t>is</w:t>
      </w:r>
      <w:r w:rsidRPr="008D6BAC">
        <w:rPr>
          <w:b w:val="0"/>
          <w:color w:val="1E4164"/>
          <w:sz w:val="22"/>
          <w:szCs w:val="22"/>
        </w:rPr>
        <w:t xml:space="preserve"> to assist </w:t>
      </w:r>
      <w:r w:rsidR="00032608" w:rsidRPr="008D6BAC">
        <w:rPr>
          <w:b w:val="0"/>
          <w:color w:val="1E4164"/>
          <w:sz w:val="22"/>
          <w:szCs w:val="22"/>
        </w:rPr>
        <w:t>stakeholders</w:t>
      </w:r>
      <w:r w:rsidRPr="008D6BAC">
        <w:rPr>
          <w:b w:val="0"/>
          <w:color w:val="1E4164"/>
          <w:sz w:val="22"/>
          <w:szCs w:val="22"/>
        </w:rPr>
        <w:t xml:space="preserve"> </w:t>
      </w:r>
      <w:r w:rsidR="00D22060">
        <w:rPr>
          <w:b w:val="0"/>
          <w:color w:val="1E4164"/>
          <w:sz w:val="22"/>
          <w:szCs w:val="22"/>
        </w:rPr>
        <w:t>in giving</w:t>
      </w:r>
      <w:r w:rsidRPr="008D6BAC">
        <w:rPr>
          <w:b w:val="0"/>
          <w:color w:val="1E4164"/>
          <w:sz w:val="22"/>
          <w:szCs w:val="22"/>
        </w:rPr>
        <w:t xml:space="preserve"> feedback </w:t>
      </w:r>
      <w:r w:rsidR="00D22060">
        <w:rPr>
          <w:b w:val="0"/>
          <w:color w:val="1E4164"/>
          <w:sz w:val="22"/>
          <w:szCs w:val="22"/>
        </w:rPr>
        <w:t>about</w:t>
      </w:r>
      <w:r w:rsidRPr="008D6BAC">
        <w:rPr>
          <w:b w:val="0"/>
          <w:color w:val="1E4164"/>
          <w:sz w:val="22"/>
          <w:szCs w:val="22"/>
        </w:rPr>
        <w:t xml:space="preserve"> the </w:t>
      </w:r>
      <w:r>
        <w:rPr>
          <w:b w:val="0"/>
          <w:color w:val="1E4164"/>
          <w:sz w:val="22"/>
          <w:szCs w:val="22"/>
        </w:rPr>
        <w:t>changes detailed in the</w:t>
      </w:r>
      <w:r w:rsidR="0010754E">
        <w:rPr>
          <w:b w:val="0"/>
          <w:color w:val="1E4164"/>
          <w:sz w:val="22"/>
          <w:szCs w:val="22"/>
        </w:rPr>
        <w:t xml:space="preserve"> i</w:t>
      </w:r>
      <w:r>
        <w:rPr>
          <w:b w:val="0"/>
          <w:color w:val="1E4164"/>
          <w:sz w:val="22"/>
          <w:szCs w:val="22"/>
        </w:rPr>
        <w:t xml:space="preserve">nitial </w:t>
      </w:r>
      <w:r w:rsidR="0010754E">
        <w:rPr>
          <w:b w:val="0"/>
          <w:color w:val="1E4164"/>
          <w:sz w:val="22"/>
          <w:szCs w:val="22"/>
        </w:rPr>
        <w:t>d</w:t>
      </w:r>
      <w:r>
        <w:rPr>
          <w:b w:val="0"/>
          <w:color w:val="1E4164"/>
          <w:sz w:val="22"/>
          <w:szCs w:val="22"/>
        </w:rPr>
        <w:t xml:space="preserve">raft </w:t>
      </w:r>
      <w:r w:rsidR="0010754E">
        <w:rPr>
          <w:b w:val="0"/>
          <w:color w:val="1E4164"/>
          <w:sz w:val="22"/>
          <w:szCs w:val="22"/>
        </w:rPr>
        <w:t>p</w:t>
      </w:r>
      <w:r>
        <w:rPr>
          <w:b w:val="0"/>
          <w:color w:val="1E4164"/>
          <w:sz w:val="22"/>
          <w:szCs w:val="22"/>
        </w:rPr>
        <w:t xml:space="preserve">rocedures associated </w:t>
      </w:r>
      <w:r w:rsidR="00D22060">
        <w:rPr>
          <w:b w:val="0"/>
          <w:color w:val="1E4164"/>
          <w:sz w:val="22"/>
          <w:szCs w:val="22"/>
        </w:rPr>
        <w:t xml:space="preserve">with </w:t>
      </w:r>
      <w:r w:rsidR="0010754E">
        <w:rPr>
          <w:b w:val="0"/>
          <w:color w:val="1E4164"/>
          <w:sz w:val="22"/>
          <w:szCs w:val="22"/>
        </w:rPr>
        <w:t xml:space="preserve">the </w:t>
      </w:r>
      <w:r w:rsidR="00C60971">
        <w:rPr>
          <w:b w:val="0"/>
          <w:color w:val="1E4164"/>
          <w:sz w:val="22"/>
          <w:szCs w:val="22"/>
        </w:rPr>
        <w:t>5MS B2M</w:t>
      </w:r>
      <w:r w:rsidR="002D224B">
        <w:rPr>
          <w:b w:val="0"/>
          <w:color w:val="1E4164"/>
          <w:sz w:val="22"/>
          <w:szCs w:val="22"/>
        </w:rPr>
        <w:t xml:space="preserve"> Package</w:t>
      </w:r>
      <w:r>
        <w:rPr>
          <w:b w:val="0"/>
          <w:color w:val="1E4164"/>
          <w:sz w:val="22"/>
          <w:szCs w:val="22"/>
        </w:rPr>
        <w:t xml:space="preserve"> Changes </w:t>
      </w:r>
      <w:r w:rsidR="0010754E">
        <w:rPr>
          <w:b w:val="0"/>
          <w:color w:val="1E4164"/>
          <w:sz w:val="22"/>
          <w:szCs w:val="22"/>
        </w:rPr>
        <w:t>consultation</w:t>
      </w:r>
      <w:r>
        <w:rPr>
          <w:b w:val="0"/>
          <w:color w:val="1E4164"/>
          <w:sz w:val="22"/>
          <w:szCs w:val="22"/>
        </w:rPr>
        <w:t>.</w:t>
      </w:r>
    </w:p>
    <w:p w14:paraId="467443E5" w14:textId="77777777" w:rsidR="008D6BAC" w:rsidRDefault="008D6BAC" w:rsidP="008D6BAC">
      <w:pPr>
        <w:pStyle w:val="TableTitle"/>
        <w:spacing w:before="120" w:after="120"/>
        <w:rPr>
          <w:b w:val="0"/>
          <w:color w:val="1E4164"/>
          <w:sz w:val="22"/>
          <w:szCs w:val="22"/>
        </w:rPr>
      </w:pPr>
      <w:r>
        <w:rPr>
          <w:b w:val="0"/>
          <w:color w:val="1E4164"/>
          <w:sz w:val="22"/>
          <w:szCs w:val="22"/>
        </w:rPr>
        <w:t xml:space="preserve">The changes </w:t>
      </w:r>
      <w:r w:rsidR="0010754E">
        <w:rPr>
          <w:b w:val="0"/>
          <w:color w:val="1E4164"/>
          <w:sz w:val="22"/>
          <w:szCs w:val="22"/>
        </w:rPr>
        <w:t xml:space="preserve">being proposed </w:t>
      </w:r>
      <w:r>
        <w:rPr>
          <w:b w:val="0"/>
          <w:color w:val="1E4164"/>
          <w:sz w:val="22"/>
          <w:szCs w:val="22"/>
        </w:rPr>
        <w:t xml:space="preserve">are </w:t>
      </w:r>
      <w:r w:rsidR="0008262D">
        <w:rPr>
          <w:b w:val="0"/>
          <w:color w:val="1E4164"/>
          <w:sz w:val="22"/>
          <w:szCs w:val="22"/>
        </w:rPr>
        <w:t>because of</w:t>
      </w:r>
      <w:r>
        <w:rPr>
          <w:b w:val="0"/>
          <w:color w:val="1E4164"/>
          <w:sz w:val="22"/>
          <w:szCs w:val="22"/>
        </w:rPr>
        <w:t xml:space="preserve"> </w:t>
      </w:r>
      <w:r w:rsidR="00853045" w:rsidRPr="00853045">
        <w:rPr>
          <w:b w:val="0"/>
          <w:color w:val="1E4164"/>
          <w:sz w:val="22"/>
          <w:szCs w:val="22"/>
        </w:rPr>
        <w:t xml:space="preserve">NER rule changes </w:t>
      </w:r>
      <w:r w:rsidR="00853045">
        <w:rPr>
          <w:b w:val="0"/>
          <w:color w:val="1E4164"/>
          <w:sz w:val="22"/>
          <w:szCs w:val="22"/>
        </w:rPr>
        <w:t xml:space="preserve">which </w:t>
      </w:r>
      <w:r w:rsidR="00853045" w:rsidRPr="00853045">
        <w:rPr>
          <w:b w:val="0"/>
          <w:color w:val="1E4164"/>
          <w:sz w:val="22"/>
          <w:szCs w:val="22"/>
        </w:rPr>
        <w:t>have occurred requiring changes to AEMO’s Retail Electricity Market Procedures and the following proposed changes</w:t>
      </w:r>
      <w:r w:rsidR="00853045">
        <w:rPr>
          <w:b w:val="0"/>
          <w:color w:val="1E4164"/>
          <w:sz w:val="22"/>
          <w:szCs w:val="22"/>
        </w:rPr>
        <w:t xml:space="preserve"> by </w:t>
      </w:r>
      <w:r w:rsidR="0008262D">
        <w:rPr>
          <w:b w:val="0"/>
          <w:color w:val="1E4164"/>
          <w:sz w:val="22"/>
          <w:szCs w:val="22"/>
        </w:rPr>
        <w:t>proponents</w:t>
      </w:r>
      <w:r w:rsidR="00853045">
        <w:rPr>
          <w:b w:val="0"/>
          <w:color w:val="1E4164"/>
          <w:sz w:val="22"/>
          <w:szCs w:val="22"/>
        </w:rPr>
        <w:t xml:space="preserve"> and AEMO to </w:t>
      </w:r>
      <w:r w:rsidR="00853045" w:rsidRPr="00853045">
        <w:rPr>
          <w:b w:val="0"/>
          <w:color w:val="1E4164"/>
          <w:sz w:val="22"/>
          <w:szCs w:val="22"/>
        </w:rPr>
        <w:t>implement recommended process improvements</w:t>
      </w:r>
      <w:r w:rsidRPr="008D6BAC">
        <w:rPr>
          <w:b w:val="0"/>
          <w:color w:val="1E4164"/>
          <w:sz w:val="22"/>
          <w:szCs w:val="22"/>
        </w:rPr>
        <w:t>.</w:t>
      </w:r>
    </w:p>
    <w:p w14:paraId="755D8879" w14:textId="77777777" w:rsidR="00853045" w:rsidRDefault="00853045" w:rsidP="00736A8B">
      <w:pPr>
        <w:pStyle w:val="Heading1"/>
      </w:pPr>
      <w:bookmarkStart w:id="2" w:name="_Toc58929475"/>
      <w:r w:rsidRPr="00853045">
        <w:t>MSATS Procedures: CATS</w:t>
      </w:r>
      <w:bookmarkEnd w:id="2"/>
    </w:p>
    <w:p w14:paraId="20497375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395"/>
        <w:gridCol w:w="7371"/>
      </w:tblGrid>
      <w:tr w:rsidR="00853045" w14:paraId="6C35B05D" w14:textId="77777777" w:rsidTr="008422F1">
        <w:trPr>
          <w:tblHeader/>
        </w:trPr>
        <w:tc>
          <w:tcPr>
            <w:tcW w:w="1275" w:type="dxa"/>
            <w:shd w:val="clear" w:color="auto" w:fill="D9D9D9"/>
          </w:tcPr>
          <w:p w14:paraId="3CDF1FC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395" w:type="dxa"/>
            <w:shd w:val="clear" w:color="auto" w:fill="D9D9D9"/>
          </w:tcPr>
          <w:p w14:paraId="56D1F731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500508F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247C6" w:rsidRPr="00E8425D" w14:paraId="6070AD5B" w14:textId="77777777" w:rsidTr="008422F1">
        <w:tc>
          <w:tcPr>
            <w:tcW w:w="1275" w:type="dxa"/>
            <w:shd w:val="clear" w:color="auto" w:fill="auto"/>
          </w:tcPr>
          <w:p w14:paraId="62BBC84F" w14:textId="18878BDA" w:rsidR="000247C6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7.1.4(b)</w:t>
            </w:r>
          </w:p>
        </w:tc>
        <w:tc>
          <w:tcPr>
            <w:tcW w:w="4395" w:type="dxa"/>
            <w:shd w:val="clear" w:color="auto" w:fill="auto"/>
          </w:tcPr>
          <w:p w14:paraId="59006786" w14:textId="79DB2D83" w:rsidR="000247C6" w:rsidRPr="00853045" w:rsidRDefault="009D3D01" w:rsidP="00853045">
            <w:pPr>
              <w:rPr>
                <w:rFonts w:ascii="Arial" w:hAnsi="Arial" w:cs="Arial"/>
              </w:rPr>
            </w:pPr>
            <w:r w:rsidRPr="009D3D01">
              <w:rPr>
                <w:rFonts w:ascii="Arial" w:hAnsi="Arial" w:cs="Arial"/>
              </w:rPr>
              <w:t xml:space="preserve">Updated to include a </w:t>
            </w:r>
            <w:r w:rsidR="008422F1">
              <w:rPr>
                <w:rFonts w:ascii="Arial" w:hAnsi="Arial" w:cs="Arial"/>
              </w:rPr>
              <w:t>new field “Proposed Change Date”</w:t>
            </w:r>
          </w:p>
        </w:tc>
        <w:tc>
          <w:tcPr>
            <w:tcW w:w="7371" w:type="dxa"/>
          </w:tcPr>
          <w:p w14:paraId="7F905DF0" w14:textId="77777777" w:rsidR="000247C6" w:rsidRPr="000872A1" w:rsidRDefault="000247C6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48003CD1" w14:textId="77777777" w:rsidTr="008422F1">
        <w:tc>
          <w:tcPr>
            <w:tcW w:w="1275" w:type="dxa"/>
            <w:shd w:val="clear" w:color="auto" w:fill="auto"/>
          </w:tcPr>
          <w:p w14:paraId="5DB76EEC" w14:textId="7891C764" w:rsidR="00853045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7.1.4(c)</w:t>
            </w:r>
          </w:p>
        </w:tc>
        <w:tc>
          <w:tcPr>
            <w:tcW w:w="4395" w:type="dxa"/>
            <w:shd w:val="clear" w:color="auto" w:fill="auto"/>
          </w:tcPr>
          <w:p w14:paraId="61273F08" w14:textId="3BD2CB8B" w:rsidR="00853045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</w:t>
            </w:r>
            <w:r w:rsidR="00B63DA3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new requirement clause for the initiating FRMP</w:t>
            </w:r>
          </w:p>
        </w:tc>
        <w:tc>
          <w:tcPr>
            <w:tcW w:w="7371" w:type="dxa"/>
          </w:tcPr>
          <w:p w14:paraId="39A9F3F1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54EFCF97" w14:textId="77777777" w:rsidTr="008422F1">
        <w:tc>
          <w:tcPr>
            <w:tcW w:w="1275" w:type="dxa"/>
            <w:shd w:val="clear" w:color="auto" w:fill="auto"/>
          </w:tcPr>
          <w:p w14:paraId="74338DFC" w14:textId="77777777" w:rsid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7.1.7</w:t>
            </w:r>
          </w:p>
          <w:p w14:paraId="4C29F6B7" w14:textId="09C236B8" w:rsidR="008422F1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7-B</w:t>
            </w:r>
          </w:p>
        </w:tc>
        <w:tc>
          <w:tcPr>
            <w:tcW w:w="4395" w:type="dxa"/>
            <w:shd w:val="clear" w:color="auto" w:fill="auto"/>
          </w:tcPr>
          <w:p w14:paraId="00EAADB1" w14:textId="67C62C64" w:rsidR="00853045" w:rsidRPr="00853045" w:rsidRDefault="008422F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table to include notification for the new RP on COMPLETED status of the CR 1060</w:t>
            </w:r>
          </w:p>
        </w:tc>
        <w:tc>
          <w:tcPr>
            <w:tcW w:w="7371" w:type="dxa"/>
          </w:tcPr>
          <w:p w14:paraId="4615FF4C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422F1" w:rsidRPr="00E8425D" w14:paraId="30977696" w14:textId="77777777" w:rsidTr="008422F1">
        <w:tc>
          <w:tcPr>
            <w:tcW w:w="1275" w:type="dxa"/>
            <w:shd w:val="clear" w:color="auto" w:fill="auto"/>
          </w:tcPr>
          <w:p w14:paraId="217B3E29" w14:textId="77777777" w:rsidR="008422F1" w:rsidRDefault="008422F1" w:rsidP="0084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7.1.7</w:t>
            </w:r>
          </w:p>
          <w:p w14:paraId="0EFBB604" w14:textId="19A38C45" w:rsidR="008422F1" w:rsidRPr="00853045" w:rsidRDefault="008422F1" w:rsidP="0084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7-C</w:t>
            </w:r>
          </w:p>
        </w:tc>
        <w:tc>
          <w:tcPr>
            <w:tcW w:w="4395" w:type="dxa"/>
            <w:shd w:val="clear" w:color="auto" w:fill="auto"/>
          </w:tcPr>
          <w:p w14:paraId="698268FB" w14:textId="33482295" w:rsidR="008422F1" w:rsidRPr="00853045" w:rsidRDefault="008422F1" w:rsidP="0084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table to include notification for the new RP on COMPLETED status of the CR 1061</w:t>
            </w:r>
          </w:p>
        </w:tc>
        <w:tc>
          <w:tcPr>
            <w:tcW w:w="7371" w:type="dxa"/>
          </w:tcPr>
          <w:p w14:paraId="4B02417F" w14:textId="77777777" w:rsidR="008422F1" w:rsidRPr="000872A1" w:rsidRDefault="008422F1" w:rsidP="008422F1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628879EA" w14:textId="77777777" w:rsidR="00853045" w:rsidRPr="00736A8B" w:rsidRDefault="00853045" w:rsidP="00853045"/>
    <w:p w14:paraId="28B9EE29" w14:textId="77777777" w:rsidR="00853045" w:rsidRDefault="00853045" w:rsidP="00736A8B">
      <w:pPr>
        <w:pStyle w:val="Heading1"/>
      </w:pPr>
      <w:bookmarkStart w:id="3" w:name="_Toc58929476"/>
      <w:r w:rsidRPr="00853045">
        <w:lastRenderedPageBreak/>
        <w:t>MSATS Procedures: WIGS</w:t>
      </w:r>
      <w:bookmarkEnd w:id="3"/>
    </w:p>
    <w:p w14:paraId="7FF260CD" w14:textId="77777777" w:rsidR="00853045" w:rsidRPr="00736A8B" w:rsidRDefault="00853045" w:rsidP="00853045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853045" w14:paraId="549D782E" w14:textId="77777777" w:rsidTr="00D3729A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078845F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14:paraId="7A7AF990" w14:textId="77777777" w:rsidR="00853045" w:rsidRPr="0025000B" w:rsidRDefault="00853045" w:rsidP="007E76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/>
          </w:tcPr>
          <w:p w14:paraId="5AC50D56" w14:textId="77777777" w:rsidR="00853045" w:rsidRDefault="00853045" w:rsidP="007E769F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0E1BB72D" w14:textId="77777777" w:rsidTr="00D3729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1AE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Version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594E" w14:textId="77777777" w:rsidR="00853045" w:rsidRPr="00853045" w:rsidRDefault="00853045" w:rsidP="00853045">
            <w:pPr>
              <w:rPr>
                <w:rFonts w:ascii="Arial" w:hAnsi="Arial" w:cs="Arial"/>
              </w:rPr>
            </w:pPr>
            <w:r w:rsidRPr="00853045">
              <w:rPr>
                <w:rFonts w:ascii="Arial" w:hAnsi="Arial" w:cs="Arial"/>
              </w:rPr>
              <w:t>Updated to align version numbering with MSATS: CATS procedures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B7B0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84F03D3" w14:textId="29E50C07" w:rsidR="00D3729A" w:rsidRDefault="00D3729A" w:rsidP="00853045"/>
    <w:p w14:paraId="3AE82A4D" w14:textId="77777777" w:rsidR="00327362" w:rsidRDefault="00327362" w:rsidP="00327362">
      <w:pPr>
        <w:pStyle w:val="Heading1"/>
      </w:pPr>
      <w:bookmarkStart w:id="4" w:name="_Toc46927719"/>
      <w:bookmarkStart w:id="5" w:name="_Toc58929477"/>
      <w:r w:rsidRPr="009805F7">
        <w:t>Meter Data File Format Specification</w:t>
      </w:r>
      <w:bookmarkEnd w:id="4"/>
      <w:bookmarkEnd w:id="5"/>
    </w:p>
    <w:p w14:paraId="77AB9E3E" w14:textId="77777777" w:rsidR="00327362" w:rsidRPr="001F1025" w:rsidRDefault="00327362" w:rsidP="00327362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2"/>
        <w:gridCol w:w="6946"/>
      </w:tblGrid>
      <w:tr w:rsidR="00327362" w14:paraId="55FECF22" w14:textId="77777777" w:rsidTr="00160EBC">
        <w:trPr>
          <w:tblHeader/>
        </w:trPr>
        <w:tc>
          <w:tcPr>
            <w:tcW w:w="1559" w:type="dxa"/>
            <w:shd w:val="clear" w:color="auto" w:fill="D9D9D9"/>
          </w:tcPr>
          <w:p w14:paraId="0DE29B4D" w14:textId="77777777" w:rsidR="00327362" w:rsidRPr="0025000B" w:rsidRDefault="00327362" w:rsidP="00160EBC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252" w:type="dxa"/>
            <w:shd w:val="clear" w:color="auto" w:fill="D9D9D9"/>
          </w:tcPr>
          <w:p w14:paraId="496C864E" w14:textId="77777777" w:rsidR="00327362" w:rsidRPr="0025000B" w:rsidRDefault="00327362" w:rsidP="00160EBC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6369340D" w14:textId="77777777" w:rsidR="00327362" w:rsidRDefault="00327362" w:rsidP="00160EBC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327362" w:rsidRPr="00E8425D" w14:paraId="38A3A2D0" w14:textId="77777777" w:rsidTr="00160EBC">
        <w:tc>
          <w:tcPr>
            <w:tcW w:w="1559" w:type="dxa"/>
            <w:shd w:val="clear" w:color="auto" w:fill="auto"/>
          </w:tcPr>
          <w:p w14:paraId="2B5D2139" w14:textId="77777777" w:rsidR="00327362" w:rsidRPr="00640167" w:rsidRDefault="00327362" w:rsidP="00160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3.3.1(b)</w:t>
            </w:r>
          </w:p>
        </w:tc>
        <w:tc>
          <w:tcPr>
            <w:tcW w:w="4252" w:type="dxa"/>
            <w:shd w:val="clear" w:color="auto" w:fill="auto"/>
          </w:tcPr>
          <w:p w14:paraId="2ED04154" w14:textId="7C5714F0" w:rsidR="00327362" w:rsidRPr="00640167" w:rsidRDefault="00327362" w:rsidP="00160EBC">
            <w:pPr>
              <w:rPr>
                <w:rFonts w:ascii="Arial" w:hAnsi="Arial" w:cs="Arial"/>
              </w:rPr>
            </w:pPr>
            <w:r w:rsidRPr="00431413">
              <w:rPr>
                <w:rFonts w:ascii="Arial" w:hAnsi="Arial" w:cs="Arial"/>
              </w:rPr>
              <w:t>Updated sub clause (b</w:t>
            </w:r>
            <w:r>
              <w:rPr>
                <w:rFonts w:ascii="Arial" w:hAnsi="Arial" w:cs="Arial"/>
              </w:rPr>
              <w:t>)</w:t>
            </w:r>
            <w:r w:rsidR="005919DC">
              <w:rPr>
                <w:rFonts w:ascii="Arial" w:hAnsi="Arial" w:cs="Arial"/>
              </w:rPr>
              <w:t xml:space="preserve"> to </w:t>
            </w:r>
            <w:r w:rsidRPr="00327362">
              <w:rPr>
                <w:rFonts w:ascii="Arial" w:hAnsi="Arial" w:cs="Arial"/>
              </w:rPr>
              <w:t>include a fix for ICF_025 Removal of ‘N’ Metering Data Quality Flag</w:t>
            </w:r>
          </w:p>
        </w:tc>
        <w:tc>
          <w:tcPr>
            <w:tcW w:w="6946" w:type="dxa"/>
          </w:tcPr>
          <w:p w14:paraId="06670125" w14:textId="77777777" w:rsidR="00327362" w:rsidRPr="00E8425D" w:rsidRDefault="00327362" w:rsidP="00160EBC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530B435B" w14:textId="77777777" w:rsidR="00327362" w:rsidRDefault="00327362" w:rsidP="00853045"/>
    <w:p w14:paraId="6A52A49E" w14:textId="29A08A00" w:rsidR="00736A8B" w:rsidRDefault="00736A8B" w:rsidP="00D3729A">
      <w:pPr>
        <w:pStyle w:val="Heading1"/>
      </w:pPr>
      <w:bookmarkStart w:id="6" w:name="_Toc58929478"/>
      <w:r w:rsidRPr="00736A8B">
        <w:t>M</w:t>
      </w:r>
      <w:r w:rsidR="00327362">
        <w:t>SATS</w:t>
      </w:r>
      <w:r w:rsidRPr="00736A8B">
        <w:t xml:space="preserve"> Procedure: </w:t>
      </w:r>
      <w:r w:rsidR="00327362">
        <w:t>MDM Procedure</w:t>
      </w:r>
      <w:bookmarkEnd w:id="6"/>
    </w:p>
    <w:p w14:paraId="7F8241F9" w14:textId="77777777" w:rsidR="00736A8B" w:rsidRPr="00736A8B" w:rsidRDefault="00736A8B" w:rsidP="00736A8B"/>
    <w:tbl>
      <w:tblPr>
        <w:tblW w:w="130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7371"/>
      </w:tblGrid>
      <w:tr w:rsidR="00736A8B" w14:paraId="21BB722A" w14:textId="77777777" w:rsidTr="00736A8B">
        <w:trPr>
          <w:tblHeader/>
        </w:trPr>
        <w:tc>
          <w:tcPr>
            <w:tcW w:w="1134" w:type="dxa"/>
            <w:shd w:val="clear" w:color="auto" w:fill="D9D9D9"/>
          </w:tcPr>
          <w:p w14:paraId="4329E1F8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38CED25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7371" w:type="dxa"/>
            <w:shd w:val="clear" w:color="auto" w:fill="D9D9D9"/>
          </w:tcPr>
          <w:p w14:paraId="7167447D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730B839F" w14:textId="77777777" w:rsidTr="00736A8B">
        <w:tc>
          <w:tcPr>
            <w:tcW w:w="1134" w:type="dxa"/>
            <w:shd w:val="clear" w:color="auto" w:fill="auto"/>
          </w:tcPr>
          <w:p w14:paraId="2F176763" w14:textId="69124674" w:rsidR="00853045" w:rsidRPr="00853045" w:rsidRDefault="00DE492B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3.2.3(b)</w:t>
            </w:r>
          </w:p>
        </w:tc>
        <w:tc>
          <w:tcPr>
            <w:tcW w:w="4536" w:type="dxa"/>
            <w:shd w:val="clear" w:color="auto" w:fill="auto"/>
          </w:tcPr>
          <w:p w14:paraId="2FE6084C" w14:textId="05073CA8" w:rsidR="00853045" w:rsidRPr="00853045" w:rsidRDefault="00DE492B" w:rsidP="00FA4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new sub</w:t>
            </w:r>
            <w:r w:rsidR="009951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clause (b) to add </w:t>
            </w:r>
            <w:r w:rsidRPr="00DE492B">
              <w:rPr>
                <w:rFonts w:ascii="Arial" w:hAnsi="Arial" w:cs="Arial"/>
              </w:rPr>
              <w:t>energy for all Cross Boundary inflows</w:t>
            </w:r>
            <w:r>
              <w:rPr>
                <w:rFonts w:ascii="Arial" w:hAnsi="Arial" w:cs="Arial"/>
              </w:rPr>
              <w:t xml:space="preserve"> to the NSLP </w:t>
            </w:r>
            <w:r>
              <w:rPr>
                <w:rFonts w:ascii="Arial" w:hAnsi="Arial" w:cs="Arial"/>
              </w:rPr>
              <w:lastRenderedPageBreak/>
              <w:t>calculation</w:t>
            </w:r>
          </w:p>
        </w:tc>
        <w:tc>
          <w:tcPr>
            <w:tcW w:w="7371" w:type="dxa"/>
          </w:tcPr>
          <w:p w14:paraId="26D92274" w14:textId="77777777" w:rsidR="00853045" w:rsidRPr="000872A1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6631B71D" w14:textId="77777777" w:rsidR="00736A8B" w:rsidRPr="00736A8B" w:rsidRDefault="00736A8B" w:rsidP="00736A8B"/>
    <w:p w14:paraId="1C4AB9F7" w14:textId="77777777" w:rsidR="00736A8B" w:rsidRDefault="002F2D5D" w:rsidP="002F2D5D">
      <w:pPr>
        <w:pStyle w:val="Heading1"/>
      </w:pPr>
      <w:bookmarkStart w:id="7" w:name="_Toc58929479"/>
      <w:r w:rsidRPr="002F2D5D">
        <w:t xml:space="preserve">Metrology Procedure: Part </w:t>
      </w:r>
      <w:r>
        <w:t>B</w:t>
      </w:r>
      <w:bookmarkEnd w:id="7"/>
    </w:p>
    <w:p w14:paraId="79CCF7D1" w14:textId="77777777" w:rsidR="00736A8B" w:rsidRPr="00736A8B" w:rsidRDefault="00736A8B" w:rsidP="00736A8B"/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536"/>
        <w:gridCol w:w="6946"/>
      </w:tblGrid>
      <w:tr w:rsidR="00736A8B" w14:paraId="0E73490E" w14:textId="77777777" w:rsidTr="00583810">
        <w:trPr>
          <w:tblHeader/>
        </w:trPr>
        <w:tc>
          <w:tcPr>
            <w:tcW w:w="1275" w:type="dxa"/>
            <w:shd w:val="clear" w:color="auto" w:fill="D9D9D9"/>
          </w:tcPr>
          <w:p w14:paraId="474C0AE1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4536" w:type="dxa"/>
            <w:shd w:val="clear" w:color="auto" w:fill="D9D9D9"/>
          </w:tcPr>
          <w:p w14:paraId="4B4A409D" w14:textId="77777777" w:rsidR="00736A8B" w:rsidRPr="0025000B" w:rsidRDefault="004D0982" w:rsidP="00D76776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 w:rsidRPr="004D0982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6946" w:type="dxa"/>
            <w:shd w:val="clear" w:color="auto" w:fill="D9D9D9"/>
          </w:tcPr>
          <w:p w14:paraId="7A9DAFEE" w14:textId="77777777" w:rsidR="00736A8B" w:rsidRDefault="00736A8B" w:rsidP="00D76776">
            <w:pPr>
              <w:keepNext/>
              <w:spacing w:before="120" w:after="120"/>
              <w:outlineLvl w:val="1"/>
              <w:rPr>
                <w:color w:val="1E4164"/>
              </w:rPr>
            </w:pP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853045" w:rsidRPr="00E8425D" w14:paraId="374AFC85" w14:textId="77777777" w:rsidTr="00583810">
        <w:tc>
          <w:tcPr>
            <w:tcW w:w="1275" w:type="dxa"/>
            <w:shd w:val="clear" w:color="auto" w:fill="auto"/>
          </w:tcPr>
          <w:p w14:paraId="77C660D8" w14:textId="07802742" w:rsidR="00853045" w:rsidRPr="00853045" w:rsidRDefault="0086183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11.3.3(c)</w:t>
            </w:r>
          </w:p>
        </w:tc>
        <w:tc>
          <w:tcPr>
            <w:tcW w:w="4536" w:type="dxa"/>
            <w:shd w:val="clear" w:color="auto" w:fill="auto"/>
          </w:tcPr>
          <w:p w14:paraId="107E389B" w14:textId="3A5F3638" w:rsidR="00853045" w:rsidRPr="00853045" w:rsidRDefault="0086183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Updated details of </w:t>
            </w:r>
            <w:r w:rsidRPr="00861831">
              <w:rPr>
                <w:rFonts w:ascii="Arial" w:hAnsi="Arial" w:cs="Arial"/>
              </w:rPr>
              <w:t>Weighting Factor</w:t>
            </w:r>
            <w:r>
              <w:rPr>
                <w:rFonts w:ascii="Arial" w:hAnsi="Arial" w:cs="Arial"/>
              </w:rPr>
              <w:t xml:space="preserve"> equation</w:t>
            </w:r>
          </w:p>
        </w:tc>
        <w:tc>
          <w:tcPr>
            <w:tcW w:w="6946" w:type="dxa"/>
          </w:tcPr>
          <w:p w14:paraId="554E48C8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853045" w:rsidRPr="00E8425D" w14:paraId="19AAA059" w14:textId="77777777" w:rsidTr="00583810">
        <w:tc>
          <w:tcPr>
            <w:tcW w:w="1275" w:type="dxa"/>
            <w:shd w:val="clear" w:color="auto" w:fill="auto"/>
          </w:tcPr>
          <w:p w14:paraId="52C64851" w14:textId="0E237834" w:rsidR="00853045" w:rsidRPr="00853045" w:rsidRDefault="0086183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11.4(b)</w:t>
            </w:r>
          </w:p>
        </w:tc>
        <w:tc>
          <w:tcPr>
            <w:tcW w:w="4536" w:type="dxa"/>
            <w:shd w:val="clear" w:color="auto" w:fill="auto"/>
          </w:tcPr>
          <w:p w14:paraId="1BD128A4" w14:textId="1303FA71" w:rsidR="00853045" w:rsidRPr="00853045" w:rsidRDefault="00861831" w:rsidP="008530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NSLP equation</w:t>
            </w:r>
          </w:p>
        </w:tc>
        <w:tc>
          <w:tcPr>
            <w:tcW w:w="6946" w:type="dxa"/>
          </w:tcPr>
          <w:p w14:paraId="4210CD8E" w14:textId="77777777" w:rsidR="00853045" w:rsidRPr="00E8425D" w:rsidRDefault="00853045" w:rsidP="00853045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0D134AB" w14:textId="466849D3" w:rsidR="00327362" w:rsidRPr="00183FAD" w:rsidRDefault="00327362" w:rsidP="00327362">
      <w:pPr>
        <w:pStyle w:val="Heading1"/>
        <w:numPr>
          <w:ilvl w:val="0"/>
          <w:numId w:val="0"/>
        </w:numPr>
      </w:pPr>
      <w:bookmarkStart w:id="8" w:name="_Toc528233951"/>
      <w:bookmarkEnd w:id="1"/>
    </w:p>
    <w:p w14:paraId="1AEAD360" w14:textId="08AEB0C7" w:rsidR="0008262D" w:rsidRPr="00183FAD" w:rsidRDefault="0008262D" w:rsidP="00183FAD">
      <w:pPr>
        <w:pStyle w:val="Heading1"/>
      </w:pPr>
      <w:bookmarkStart w:id="9" w:name="_Toc58929480"/>
      <w:r w:rsidRPr="00183FAD">
        <w:t>Other Issues Related to Consultation Subject Matter</w:t>
      </w:r>
      <w:bookmarkEnd w:id="8"/>
      <w:bookmarkEnd w:id="9"/>
    </w:p>
    <w:p w14:paraId="3DBBC8AA" w14:textId="77777777" w:rsidR="0008262D" w:rsidRDefault="0008262D" w:rsidP="0008262D"/>
    <w:tbl>
      <w:tblPr>
        <w:tblW w:w="12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8925"/>
      </w:tblGrid>
      <w:tr w:rsidR="0008262D" w14:paraId="71F78CF9" w14:textId="77777777" w:rsidTr="0008262D">
        <w:trPr>
          <w:tblHeader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E03D6" w14:textId="77777777" w:rsidR="0008262D" w:rsidRDefault="0008262D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Heading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B62006" w14:textId="77777777" w:rsidR="0008262D" w:rsidRDefault="0008262D">
            <w:pPr>
              <w:keepNext/>
              <w:spacing w:before="120" w:after="120"/>
              <w:outlineLvl w:val="1"/>
              <w:rPr>
                <w:color w:val="1E4164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8262D" w14:paraId="5C4A471E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23F8" w14:textId="42C9B705" w:rsidR="0008262D" w:rsidRDefault="00FE5EEE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FE5EEE">
              <w:rPr>
                <w:b w:val="0"/>
                <w:color w:val="1E4164"/>
                <w:sz w:val="22"/>
                <w:szCs w:val="22"/>
              </w:rPr>
              <w:t xml:space="preserve">Are there better options to accommodate the change proposals which better achieve the required objectives? What are the pros and cons of these options? How would </w:t>
            </w:r>
            <w:r w:rsidRPr="00FE5EEE">
              <w:rPr>
                <w:b w:val="0"/>
                <w:color w:val="1E4164"/>
                <w:sz w:val="22"/>
                <w:szCs w:val="22"/>
              </w:rPr>
              <w:lastRenderedPageBreak/>
              <w:t>they be implemented?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025" w14:textId="77777777" w:rsidR="0008262D" w:rsidRDefault="0008262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8262D" w14:paraId="7141EFAE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3546" w14:textId="4F3CE7E5" w:rsidR="0008262D" w:rsidRDefault="00E32110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  <w:r w:rsidRPr="00E32110">
              <w:rPr>
                <w:rFonts w:ascii="Arial" w:hAnsi="Arial" w:cs="Arial"/>
                <w:bCs/>
                <w:color w:val="1E4164"/>
                <w:lang w:eastAsia="en-US"/>
              </w:rPr>
              <w:t>What are the main challenges in adopting these proposed changes? How should these challenges be addressed?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D12" w14:textId="77777777" w:rsidR="0008262D" w:rsidRDefault="0008262D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95159" w14:paraId="0C4250D5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7C6" w14:textId="77777777" w:rsidR="00995159" w:rsidRPr="0008262D" w:rsidRDefault="00995159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705" w14:textId="77777777" w:rsidR="00995159" w:rsidRDefault="0099515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95159" w14:paraId="245530BB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903" w14:textId="77777777" w:rsidR="00995159" w:rsidRPr="0008262D" w:rsidRDefault="00995159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6CD" w14:textId="77777777" w:rsidR="00995159" w:rsidRDefault="0099515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95159" w14:paraId="3D134C6B" w14:textId="77777777" w:rsidTr="0008262D"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310" w14:textId="77777777" w:rsidR="00995159" w:rsidRPr="0008262D" w:rsidRDefault="00995159" w:rsidP="0008262D">
            <w:pPr>
              <w:spacing w:line="256" w:lineRule="auto"/>
              <w:rPr>
                <w:rFonts w:ascii="Arial" w:hAnsi="Arial" w:cs="Arial"/>
                <w:bCs/>
                <w:color w:val="1E4164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321" w14:textId="77777777" w:rsidR="00995159" w:rsidRDefault="00995159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994E5BE" w14:textId="77777777" w:rsidR="0008262D" w:rsidRPr="0008262D" w:rsidRDefault="0008262D" w:rsidP="0008262D"/>
    <w:sectPr w:rsidR="0008262D" w:rsidRPr="0008262D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F06F" w14:textId="77777777" w:rsidR="00C859AA" w:rsidRDefault="00C859AA">
      <w:pPr>
        <w:spacing w:after="0" w:line="240" w:lineRule="auto"/>
      </w:pPr>
      <w:r>
        <w:separator/>
      </w:r>
    </w:p>
  </w:endnote>
  <w:endnote w:type="continuationSeparator" w:id="0">
    <w:p w14:paraId="3FCF9A14" w14:textId="77777777" w:rsidR="00C859AA" w:rsidRDefault="00C8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 w:rsidR="00C859AA">
      <w:fldChar w:fldCharType="begin"/>
    </w:r>
    <w:r w:rsidR="00C859AA">
      <w:instrText xml:space="preserve"> NUMPAGES  </w:instrText>
    </w:r>
    <w:r w:rsidR="00C859AA">
      <w:fldChar w:fldCharType="separate"/>
    </w:r>
    <w:r w:rsidR="00134220">
      <w:rPr>
        <w:noProof/>
      </w:rPr>
      <w:t>9</w:t>
    </w:r>
    <w:r w:rsidR="00C859AA">
      <w:rPr>
        <w:noProof/>
      </w:rPr>
      <w:fldChar w:fldCharType="end"/>
    </w:r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3C83C" w14:textId="77777777" w:rsidR="00C859AA" w:rsidRDefault="00C859AA">
      <w:pPr>
        <w:spacing w:after="0" w:line="240" w:lineRule="auto"/>
      </w:pPr>
      <w:r>
        <w:separator/>
      </w:r>
    </w:p>
  </w:footnote>
  <w:footnote w:type="continuationSeparator" w:id="0">
    <w:p w14:paraId="24D78A2F" w14:textId="77777777" w:rsidR="00C859AA" w:rsidRDefault="00C8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6D42" w14:textId="77777777" w:rsidR="009A260E" w:rsidRDefault="009A260E">
    <w:pPr>
      <w:pStyle w:val="Header"/>
    </w:pPr>
  </w:p>
  <w:p w14:paraId="1EFF1E6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" w15:restartNumberingAfterBreak="0">
    <w:nsid w:val="245917BD"/>
    <w:multiLevelType w:val="hybridMultilevel"/>
    <w:tmpl w:val="CD689A3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</w:num>
  <w:num w:numId="21">
    <w:abstractNumId w:val="8"/>
  </w:num>
  <w:num w:numId="22">
    <w:abstractNumId w:val="1"/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hideSpellingErrors/>
  <w:hideGrammaticalError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247C6"/>
    <w:rsid w:val="000272C2"/>
    <w:rsid w:val="00032608"/>
    <w:rsid w:val="000379D2"/>
    <w:rsid w:val="000450D6"/>
    <w:rsid w:val="00062818"/>
    <w:rsid w:val="00070529"/>
    <w:rsid w:val="000756C5"/>
    <w:rsid w:val="000770C3"/>
    <w:rsid w:val="0008262D"/>
    <w:rsid w:val="000872A1"/>
    <w:rsid w:val="0009576F"/>
    <w:rsid w:val="00097398"/>
    <w:rsid w:val="000A1874"/>
    <w:rsid w:val="000A44EC"/>
    <w:rsid w:val="000A69C0"/>
    <w:rsid w:val="000B2F70"/>
    <w:rsid w:val="000B409D"/>
    <w:rsid w:val="000C4182"/>
    <w:rsid w:val="000D6BEB"/>
    <w:rsid w:val="000F32EF"/>
    <w:rsid w:val="001002C2"/>
    <w:rsid w:val="00103ECF"/>
    <w:rsid w:val="00106E02"/>
    <w:rsid w:val="0010754E"/>
    <w:rsid w:val="00117617"/>
    <w:rsid w:val="00134220"/>
    <w:rsid w:val="00135569"/>
    <w:rsid w:val="00144769"/>
    <w:rsid w:val="00152F25"/>
    <w:rsid w:val="00164FC9"/>
    <w:rsid w:val="001654CB"/>
    <w:rsid w:val="001720B4"/>
    <w:rsid w:val="0017755A"/>
    <w:rsid w:val="00183FAD"/>
    <w:rsid w:val="0019191C"/>
    <w:rsid w:val="0019276B"/>
    <w:rsid w:val="00193911"/>
    <w:rsid w:val="00194969"/>
    <w:rsid w:val="001A16B6"/>
    <w:rsid w:val="001A2989"/>
    <w:rsid w:val="001A3E53"/>
    <w:rsid w:val="001B26C6"/>
    <w:rsid w:val="001B3A3F"/>
    <w:rsid w:val="001B4885"/>
    <w:rsid w:val="001B7873"/>
    <w:rsid w:val="001C1FBB"/>
    <w:rsid w:val="001C4CCA"/>
    <w:rsid w:val="001C7FD0"/>
    <w:rsid w:val="001D405F"/>
    <w:rsid w:val="001E2F48"/>
    <w:rsid w:val="001E7027"/>
    <w:rsid w:val="001F1025"/>
    <w:rsid w:val="001F50BD"/>
    <w:rsid w:val="001F6570"/>
    <w:rsid w:val="00201ED7"/>
    <w:rsid w:val="00204025"/>
    <w:rsid w:val="0021347D"/>
    <w:rsid w:val="002227B8"/>
    <w:rsid w:val="00224197"/>
    <w:rsid w:val="00225F0E"/>
    <w:rsid w:val="00230A66"/>
    <w:rsid w:val="00231433"/>
    <w:rsid w:val="00233C59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B139E"/>
    <w:rsid w:val="002D224B"/>
    <w:rsid w:val="002E023E"/>
    <w:rsid w:val="002E0A1A"/>
    <w:rsid w:val="002E34EF"/>
    <w:rsid w:val="002E5779"/>
    <w:rsid w:val="002E7A1B"/>
    <w:rsid w:val="002F0860"/>
    <w:rsid w:val="002F2D5D"/>
    <w:rsid w:val="002F70DC"/>
    <w:rsid w:val="002F7A2B"/>
    <w:rsid w:val="00304765"/>
    <w:rsid w:val="00320F48"/>
    <w:rsid w:val="00327362"/>
    <w:rsid w:val="0033342E"/>
    <w:rsid w:val="00335E96"/>
    <w:rsid w:val="00346C18"/>
    <w:rsid w:val="003643DF"/>
    <w:rsid w:val="003814E5"/>
    <w:rsid w:val="0038159F"/>
    <w:rsid w:val="00383589"/>
    <w:rsid w:val="00387B59"/>
    <w:rsid w:val="003964BF"/>
    <w:rsid w:val="003A0997"/>
    <w:rsid w:val="003A1905"/>
    <w:rsid w:val="003A3033"/>
    <w:rsid w:val="003C66E9"/>
    <w:rsid w:val="003C6EA8"/>
    <w:rsid w:val="003D57A6"/>
    <w:rsid w:val="003D7F7B"/>
    <w:rsid w:val="003E7DC8"/>
    <w:rsid w:val="003F30C7"/>
    <w:rsid w:val="0040105B"/>
    <w:rsid w:val="00402EBA"/>
    <w:rsid w:val="00413E88"/>
    <w:rsid w:val="004179F0"/>
    <w:rsid w:val="00431413"/>
    <w:rsid w:val="004410F9"/>
    <w:rsid w:val="00443F55"/>
    <w:rsid w:val="004478E7"/>
    <w:rsid w:val="004546F5"/>
    <w:rsid w:val="00481A87"/>
    <w:rsid w:val="004847C6"/>
    <w:rsid w:val="00484B68"/>
    <w:rsid w:val="00487657"/>
    <w:rsid w:val="0049729A"/>
    <w:rsid w:val="004B62FA"/>
    <w:rsid w:val="004C2CAC"/>
    <w:rsid w:val="004D0982"/>
    <w:rsid w:val="004E020E"/>
    <w:rsid w:val="004E1DE1"/>
    <w:rsid w:val="004E2194"/>
    <w:rsid w:val="004E46FB"/>
    <w:rsid w:val="004E4853"/>
    <w:rsid w:val="004E7AA5"/>
    <w:rsid w:val="004F5DE2"/>
    <w:rsid w:val="0050314F"/>
    <w:rsid w:val="00503BEF"/>
    <w:rsid w:val="00507E59"/>
    <w:rsid w:val="00511D11"/>
    <w:rsid w:val="00513C53"/>
    <w:rsid w:val="00520961"/>
    <w:rsid w:val="00543F33"/>
    <w:rsid w:val="00554E33"/>
    <w:rsid w:val="00564C4F"/>
    <w:rsid w:val="00564FC9"/>
    <w:rsid w:val="005650F3"/>
    <w:rsid w:val="00566892"/>
    <w:rsid w:val="0057495B"/>
    <w:rsid w:val="00576B74"/>
    <w:rsid w:val="00583810"/>
    <w:rsid w:val="00584EBB"/>
    <w:rsid w:val="00590EB8"/>
    <w:rsid w:val="005919DC"/>
    <w:rsid w:val="005A45D4"/>
    <w:rsid w:val="005A6FA3"/>
    <w:rsid w:val="005C1FC7"/>
    <w:rsid w:val="005C4756"/>
    <w:rsid w:val="005D4413"/>
    <w:rsid w:val="005E1A21"/>
    <w:rsid w:val="005E3F6F"/>
    <w:rsid w:val="005E6115"/>
    <w:rsid w:val="005F1AD6"/>
    <w:rsid w:val="005F2C62"/>
    <w:rsid w:val="005F3AA4"/>
    <w:rsid w:val="005F6C4F"/>
    <w:rsid w:val="005F74D0"/>
    <w:rsid w:val="00603A64"/>
    <w:rsid w:val="0060444E"/>
    <w:rsid w:val="00620265"/>
    <w:rsid w:val="00620EEE"/>
    <w:rsid w:val="00622E76"/>
    <w:rsid w:val="00636C8E"/>
    <w:rsid w:val="00637742"/>
    <w:rsid w:val="00640167"/>
    <w:rsid w:val="006431A9"/>
    <w:rsid w:val="00654030"/>
    <w:rsid w:val="00660DD3"/>
    <w:rsid w:val="006700A7"/>
    <w:rsid w:val="00675ECE"/>
    <w:rsid w:val="006806A2"/>
    <w:rsid w:val="00681FB9"/>
    <w:rsid w:val="00686B89"/>
    <w:rsid w:val="00692258"/>
    <w:rsid w:val="00693925"/>
    <w:rsid w:val="006A0850"/>
    <w:rsid w:val="006C5F47"/>
    <w:rsid w:val="006C7758"/>
    <w:rsid w:val="006D06A9"/>
    <w:rsid w:val="006D2C49"/>
    <w:rsid w:val="006E2CE3"/>
    <w:rsid w:val="006E514F"/>
    <w:rsid w:val="006E7700"/>
    <w:rsid w:val="006F1193"/>
    <w:rsid w:val="006F50CB"/>
    <w:rsid w:val="00700FE5"/>
    <w:rsid w:val="00710682"/>
    <w:rsid w:val="00720C28"/>
    <w:rsid w:val="00721D21"/>
    <w:rsid w:val="007304EB"/>
    <w:rsid w:val="00736A8B"/>
    <w:rsid w:val="007544A8"/>
    <w:rsid w:val="0075565E"/>
    <w:rsid w:val="00756230"/>
    <w:rsid w:val="007601E3"/>
    <w:rsid w:val="00763AA9"/>
    <w:rsid w:val="00765109"/>
    <w:rsid w:val="007709D0"/>
    <w:rsid w:val="0077140A"/>
    <w:rsid w:val="00777B01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D7FA6"/>
    <w:rsid w:val="007E0055"/>
    <w:rsid w:val="007E5496"/>
    <w:rsid w:val="007E769F"/>
    <w:rsid w:val="007F289E"/>
    <w:rsid w:val="007F3C61"/>
    <w:rsid w:val="00804897"/>
    <w:rsid w:val="00807267"/>
    <w:rsid w:val="008115C9"/>
    <w:rsid w:val="00811B68"/>
    <w:rsid w:val="008131CE"/>
    <w:rsid w:val="00814AC2"/>
    <w:rsid w:val="008210CA"/>
    <w:rsid w:val="00834EFA"/>
    <w:rsid w:val="00835621"/>
    <w:rsid w:val="008422F1"/>
    <w:rsid w:val="00853045"/>
    <w:rsid w:val="00855C0C"/>
    <w:rsid w:val="0085781C"/>
    <w:rsid w:val="00861831"/>
    <w:rsid w:val="00864DDD"/>
    <w:rsid w:val="00864F1D"/>
    <w:rsid w:val="00865840"/>
    <w:rsid w:val="00866657"/>
    <w:rsid w:val="00876296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90230F"/>
    <w:rsid w:val="00905644"/>
    <w:rsid w:val="0090725D"/>
    <w:rsid w:val="00912951"/>
    <w:rsid w:val="009144E9"/>
    <w:rsid w:val="00916795"/>
    <w:rsid w:val="00923D4A"/>
    <w:rsid w:val="009346CA"/>
    <w:rsid w:val="009436AB"/>
    <w:rsid w:val="009443E9"/>
    <w:rsid w:val="00954862"/>
    <w:rsid w:val="00963229"/>
    <w:rsid w:val="009805F7"/>
    <w:rsid w:val="00980EE9"/>
    <w:rsid w:val="0098154C"/>
    <w:rsid w:val="009877DB"/>
    <w:rsid w:val="00995159"/>
    <w:rsid w:val="00997A0F"/>
    <w:rsid w:val="009A191D"/>
    <w:rsid w:val="009A1C1F"/>
    <w:rsid w:val="009A260E"/>
    <w:rsid w:val="009A419F"/>
    <w:rsid w:val="009C4F21"/>
    <w:rsid w:val="009D3D01"/>
    <w:rsid w:val="009D5656"/>
    <w:rsid w:val="009E1488"/>
    <w:rsid w:val="009F10FB"/>
    <w:rsid w:val="009F547D"/>
    <w:rsid w:val="00A02D5B"/>
    <w:rsid w:val="00A108CA"/>
    <w:rsid w:val="00A13772"/>
    <w:rsid w:val="00A17E36"/>
    <w:rsid w:val="00A249FD"/>
    <w:rsid w:val="00A47CCB"/>
    <w:rsid w:val="00A5410E"/>
    <w:rsid w:val="00A56BA5"/>
    <w:rsid w:val="00A64814"/>
    <w:rsid w:val="00A66301"/>
    <w:rsid w:val="00A717C1"/>
    <w:rsid w:val="00A83C07"/>
    <w:rsid w:val="00A8653E"/>
    <w:rsid w:val="00A92B48"/>
    <w:rsid w:val="00AB0377"/>
    <w:rsid w:val="00AB1063"/>
    <w:rsid w:val="00AB5F73"/>
    <w:rsid w:val="00AD16BE"/>
    <w:rsid w:val="00AD7079"/>
    <w:rsid w:val="00AE1189"/>
    <w:rsid w:val="00AE367E"/>
    <w:rsid w:val="00AF1202"/>
    <w:rsid w:val="00B00EEA"/>
    <w:rsid w:val="00B0282E"/>
    <w:rsid w:val="00B12809"/>
    <w:rsid w:val="00B330F9"/>
    <w:rsid w:val="00B401A2"/>
    <w:rsid w:val="00B54D70"/>
    <w:rsid w:val="00B56C83"/>
    <w:rsid w:val="00B63DA3"/>
    <w:rsid w:val="00B72EDD"/>
    <w:rsid w:val="00B7794F"/>
    <w:rsid w:val="00B81E4B"/>
    <w:rsid w:val="00B93047"/>
    <w:rsid w:val="00BA1B78"/>
    <w:rsid w:val="00BA1EBF"/>
    <w:rsid w:val="00BA200F"/>
    <w:rsid w:val="00BA3214"/>
    <w:rsid w:val="00BB55D3"/>
    <w:rsid w:val="00BC65D0"/>
    <w:rsid w:val="00BF1389"/>
    <w:rsid w:val="00BF7CC4"/>
    <w:rsid w:val="00C03D75"/>
    <w:rsid w:val="00C130E1"/>
    <w:rsid w:val="00C25DA5"/>
    <w:rsid w:val="00C26A28"/>
    <w:rsid w:val="00C37A5C"/>
    <w:rsid w:val="00C41DED"/>
    <w:rsid w:val="00C60971"/>
    <w:rsid w:val="00C62FA2"/>
    <w:rsid w:val="00C6681E"/>
    <w:rsid w:val="00C773F1"/>
    <w:rsid w:val="00C83277"/>
    <w:rsid w:val="00C859AA"/>
    <w:rsid w:val="00C87B46"/>
    <w:rsid w:val="00C9198F"/>
    <w:rsid w:val="00CA3098"/>
    <w:rsid w:val="00CB497B"/>
    <w:rsid w:val="00CB49D9"/>
    <w:rsid w:val="00CB4F64"/>
    <w:rsid w:val="00CC381C"/>
    <w:rsid w:val="00CC65CA"/>
    <w:rsid w:val="00CD09BD"/>
    <w:rsid w:val="00CE127E"/>
    <w:rsid w:val="00CE1AED"/>
    <w:rsid w:val="00CF5770"/>
    <w:rsid w:val="00CF6301"/>
    <w:rsid w:val="00D00823"/>
    <w:rsid w:val="00D1659D"/>
    <w:rsid w:val="00D210AC"/>
    <w:rsid w:val="00D22060"/>
    <w:rsid w:val="00D23F88"/>
    <w:rsid w:val="00D25C85"/>
    <w:rsid w:val="00D3203E"/>
    <w:rsid w:val="00D32B4B"/>
    <w:rsid w:val="00D34AAD"/>
    <w:rsid w:val="00D3729A"/>
    <w:rsid w:val="00D40BD8"/>
    <w:rsid w:val="00D4400E"/>
    <w:rsid w:val="00D519C2"/>
    <w:rsid w:val="00D52D96"/>
    <w:rsid w:val="00D6187A"/>
    <w:rsid w:val="00D64021"/>
    <w:rsid w:val="00D67625"/>
    <w:rsid w:val="00D74E1E"/>
    <w:rsid w:val="00D76776"/>
    <w:rsid w:val="00D7752E"/>
    <w:rsid w:val="00D852CB"/>
    <w:rsid w:val="00D913F7"/>
    <w:rsid w:val="00DA585B"/>
    <w:rsid w:val="00DD33FA"/>
    <w:rsid w:val="00DD3612"/>
    <w:rsid w:val="00DE251D"/>
    <w:rsid w:val="00DE492B"/>
    <w:rsid w:val="00DF45D5"/>
    <w:rsid w:val="00DF4911"/>
    <w:rsid w:val="00E01024"/>
    <w:rsid w:val="00E0696B"/>
    <w:rsid w:val="00E26E33"/>
    <w:rsid w:val="00E32110"/>
    <w:rsid w:val="00E33744"/>
    <w:rsid w:val="00E33765"/>
    <w:rsid w:val="00E42622"/>
    <w:rsid w:val="00E46758"/>
    <w:rsid w:val="00E57B76"/>
    <w:rsid w:val="00E60700"/>
    <w:rsid w:val="00E619B2"/>
    <w:rsid w:val="00E6394C"/>
    <w:rsid w:val="00E67F11"/>
    <w:rsid w:val="00E72C84"/>
    <w:rsid w:val="00E8089E"/>
    <w:rsid w:val="00E83AC8"/>
    <w:rsid w:val="00E84AC2"/>
    <w:rsid w:val="00E8783A"/>
    <w:rsid w:val="00E92970"/>
    <w:rsid w:val="00E93F77"/>
    <w:rsid w:val="00E97525"/>
    <w:rsid w:val="00EA2246"/>
    <w:rsid w:val="00EA3160"/>
    <w:rsid w:val="00EB7E43"/>
    <w:rsid w:val="00EC06DE"/>
    <w:rsid w:val="00EC41EC"/>
    <w:rsid w:val="00EC5C7C"/>
    <w:rsid w:val="00EE359B"/>
    <w:rsid w:val="00EE5036"/>
    <w:rsid w:val="00F007E1"/>
    <w:rsid w:val="00F01A06"/>
    <w:rsid w:val="00F03335"/>
    <w:rsid w:val="00F204F4"/>
    <w:rsid w:val="00F27F5E"/>
    <w:rsid w:val="00F317F6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81662"/>
    <w:rsid w:val="00F94AFA"/>
    <w:rsid w:val="00FA467D"/>
    <w:rsid w:val="00FB3FBF"/>
    <w:rsid w:val="00FB7FCD"/>
    <w:rsid w:val="00FC1F69"/>
    <w:rsid w:val="00FC5E20"/>
    <w:rsid w:val="00FC699E"/>
    <w:rsid w:val="00FD4AD0"/>
    <w:rsid w:val="00FD505A"/>
    <w:rsid w:val="00FD5FA8"/>
    <w:rsid w:val="00FE3DC3"/>
    <w:rsid w:val="00FE3EB0"/>
    <w:rsid w:val="00FE5EEE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5AB35EC420F42B0D641A2CB75A819" ma:contentTypeVersion="4" ma:contentTypeDescription="Create a new document." ma:contentTypeScope="" ma:versionID="745aa7f852d319da926dc806b52ef969">
  <xsd:schema xmlns:xsd="http://www.w3.org/2001/XMLSchema" xmlns:xs="http://www.w3.org/2001/XMLSchema" xmlns:p="http://schemas.microsoft.com/office/2006/metadata/properties" xmlns:ns2="2c2d7ae1-b73b-468f-b6e8-92e1aec0e157" targetNamespace="http://schemas.microsoft.com/office/2006/metadata/properties" ma:root="true" ma:fieldsID="89a1ad1fb2dae86a785f6c4a65ce1a76" ns2:_="">
    <xsd:import namespace="2c2d7ae1-b73b-468f-b6e8-92e1aec0e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d7ae1-b73b-468f-b6e8-92e1aec0e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6A7298-A568-4E2C-B060-93998E2A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d7ae1-b73b-468f-b6e8-92e1aec0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C51D4D-158F-47F5-8424-F4F707A1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 Package_Participant_Response_Pack - initial consultation</vt:lpstr>
    </vt:vector>
  </TitlesOfParts>
  <Company/>
  <LinksUpToDate>false</LinksUpToDate>
  <CharactersWithSpaces>2790</CharactersWithSpaces>
  <SharedDoc>false</SharedDoc>
  <HLinks>
    <vt:vector size="60" baseType="variant">
      <vt:variant>
        <vt:i4>2752525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_Toc6924904</vt:lpwstr>
      </vt:variant>
      <vt:variant>
        <vt:i4>2752525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_Toc6924903</vt:lpwstr>
      </vt:variant>
      <vt:variant>
        <vt:i4>2752525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_Toc6924902</vt:lpwstr>
      </vt:variant>
      <vt:variant>
        <vt:i4>2752525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_Toc6924901</vt:lpwstr>
      </vt:variant>
      <vt:variant>
        <vt:i4>2752525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_Toc6924900</vt:lpwstr>
      </vt:variant>
      <vt:variant>
        <vt:i4>2293772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_Toc6924899</vt:lpwstr>
      </vt:variant>
      <vt:variant>
        <vt:i4>2293772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_Toc6924898</vt:lpwstr>
      </vt:variant>
      <vt:variant>
        <vt:i4>2293772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_Toc6924897</vt:lpwstr>
      </vt:variant>
      <vt:variant>
        <vt:i4>2293772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_Toc6924896</vt:lpwstr>
      </vt:variant>
      <vt:variant>
        <vt:i4>2293772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_Toc6924895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Nandu Datar</cp:lastModifiedBy>
  <cp:revision>57</cp:revision>
  <cp:lastPrinted>2017-04-07T05:09:00Z</cp:lastPrinted>
  <dcterms:created xsi:type="dcterms:W3CDTF">2020-07-30T04:06:00Z</dcterms:created>
  <dcterms:modified xsi:type="dcterms:W3CDTF">2020-12-20T23:19:00Z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0x010100A105AB35EC420F42B0D641A2CB75A819</vt:lpwstr>
  </property>
</Properties>
</file>