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C651" w14:textId="77777777" w:rsidR="00185251" w:rsidRPr="00F46A55" w:rsidRDefault="00185251" w:rsidP="00F15941">
      <w:pPr>
        <w:pStyle w:val="Subtitle"/>
        <w:jc w:val="left"/>
        <w:rPr>
          <w:rFonts w:cs="Arial"/>
          <w:sz w:val="24"/>
          <w:szCs w:val="24"/>
        </w:rPr>
      </w:pPr>
    </w:p>
    <w:p w14:paraId="6A59CABE" w14:textId="77777777" w:rsidR="00185251" w:rsidRPr="00F46A55" w:rsidRDefault="00185251" w:rsidP="0005173D">
      <w:pPr>
        <w:pStyle w:val="Subtitle"/>
        <w:jc w:val="left"/>
        <w:rPr>
          <w:rFonts w:cs="Arial"/>
          <w:sz w:val="24"/>
          <w:szCs w:val="24"/>
        </w:rPr>
      </w:pPr>
    </w:p>
    <w:p w14:paraId="4A3B4590" w14:textId="77777777" w:rsidR="00185251" w:rsidRPr="00F46A55" w:rsidRDefault="00185251" w:rsidP="00F15941">
      <w:pPr>
        <w:pStyle w:val="Subtitle"/>
        <w:jc w:val="left"/>
        <w:rPr>
          <w:rFonts w:cs="Arial"/>
          <w:sz w:val="24"/>
          <w:szCs w:val="24"/>
        </w:rPr>
      </w:pPr>
    </w:p>
    <w:p w14:paraId="5EE87EDA" w14:textId="77777777" w:rsidR="00185251" w:rsidRPr="00F46A55" w:rsidRDefault="00185251" w:rsidP="00F15941">
      <w:pPr>
        <w:pStyle w:val="Subtitle"/>
        <w:jc w:val="left"/>
        <w:rPr>
          <w:rFonts w:cs="Arial"/>
          <w:sz w:val="24"/>
          <w:szCs w:val="24"/>
        </w:rPr>
      </w:pPr>
    </w:p>
    <w:p w14:paraId="18574D5C" w14:textId="77777777" w:rsidR="00494532" w:rsidRPr="00F46A55" w:rsidRDefault="00494532" w:rsidP="001D06DE">
      <w:pPr>
        <w:rPr>
          <w:rFonts w:ascii="Arial Narrow" w:hAnsi="Arial Narrow"/>
        </w:rPr>
      </w:pPr>
    </w:p>
    <w:p w14:paraId="683F85EE" w14:textId="77777777" w:rsidR="00494532" w:rsidRPr="00F46A55" w:rsidRDefault="00494532" w:rsidP="001D06DE">
      <w:pPr>
        <w:rPr>
          <w:rFonts w:ascii="Arial Narrow" w:hAnsi="Arial Narrow"/>
        </w:rPr>
      </w:pPr>
    </w:p>
    <w:p w14:paraId="6801EE8C" w14:textId="77777777" w:rsidR="00351BC2" w:rsidRPr="00F46A55" w:rsidRDefault="00351BC2" w:rsidP="00351BC2">
      <w:pPr>
        <w:rPr>
          <w:rFonts w:ascii="Arial Narrow" w:hAnsi="Arial Narrow"/>
          <w:sz w:val="64"/>
          <w:szCs w:val="64"/>
        </w:rPr>
      </w:pPr>
      <w:r w:rsidRPr="00F46A55">
        <w:rPr>
          <w:rFonts w:ascii="Arial Narrow" w:hAnsi="Arial Narrow"/>
          <w:sz w:val="64"/>
          <w:szCs w:val="64"/>
        </w:rPr>
        <w:t>Invitation to Tender</w:t>
      </w:r>
    </w:p>
    <w:p w14:paraId="6014C85A" w14:textId="1F50021D" w:rsidR="007C784C" w:rsidRPr="00F46A55" w:rsidRDefault="00F2668D" w:rsidP="00351BC2">
      <w:pPr>
        <w:rPr>
          <w:rFonts w:ascii="Arial Narrow" w:hAnsi="Arial Narrow"/>
          <w:sz w:val="64"/>
          <w:szCs w:val="64"/>
        </w:rPr>
      </w:pPr>
      <w:r w:rsidRPr="00F46A55">
        <w:rPr>
          <w:rFonts w:ascii="Arial Narrow" w:hAnsi="Arial Narrow"/>
          <w:sz w:val="64"/>
          <w:szCs w:val="64"/>
        </w:rPr>
        <w:t xml:space="preserve">Interim Reliability </w:t>
      </w:r>
      <w:r w:rsidR="003A3A64" w:rsidRPr="00F46A55">
        <w:rPr>
          <w:rFonts w:ascii="Arial Narrow" w:hAnsi="Arial Narrow"/>
          <w:sz w:val="64"/>
          <w:szCs w:val="64"/>
        </w:rPr>
        <w:t xml:space="preserve">Reserves </w:t>
      </w:r>
    </w:p>
    <w:p w14:paraId="2D297110" w14:textId="5952FF30" w:rsidR="00817C1A" w:rsidRPr="00F46A55" w:rsidRDefault="00F2668D" w:rsidP="00351BC2">
      <w:pPr>
        <w:rPr>
          <w:rFonts w:ascii="Arial Narrow" w:hAnsi="Arial Narrow"/>
          <w:sz w:val="64"/>
          <w:szCs w:val="64"/>
        </w:rPr>
      </w:pPr>
      <w:r w:rsidRPr="00F46A55">
        <w:rPr>
          <w:rFonts w:ascii="Arial Narrow" w:hAnsi="Arial Narrow"/>
          <w:sz w:val="64"/>
          <w:szCs w:val="64"/>
        </w:rPr>
        <w:t>Request Form</w:t>
      </w:r>
    </w:p>
    <w:p w14:paraId="0EC72271" w14:textId="77777777" w:rsidR="00351BC2" w:rsidRPr="00F46A55" w:rsidRDefault="00351BC2" w:rsidP="00494532">
      <w:pPr>
        <w:rPr>
          <w:rFonts w:ascii="Arial Narrow" w:hAnsi="Arial Narrow"/>
          <w:b/>
          <w:sz w:val="32"/>
          <w:szCs w:val="32"/>
        </w:rPr>
      </w:pPr>
    </w:p>
    <w:p w14:paraId="0880F0EB" w14:textId="77777777" w:rsidR="00494532" w:rsidRPr="00F46A55" w:rsidRDefault="00494532" w:rsidP="00494532">
      <w:pPr>
        <w:rPr>
          <w:rFonts w:ascii="Arial Narrow" w:hAnsi="Arial Narrow"/>
          <w:b/>
          <w:sz w:val="32"/>
          <w:szCs w:val="32"/>
        </w:rPr>
      </w:pPr>
      <w:r w:rsidRPr="00F46A55">
        <w:rPr>
          <w:rFonts w:ascii="Arial Narrow" w:hAnsi="Arial Narrow"/>
          <w:b/>
          <w:sz w:val="32"/>
          <w:szCs w:val="32"/>
        </w:rPr>
        <w:t>DETAILS</w:t>
      </w:r>
    </w:p>
    <w:tbl>
      <w:tblPr>
        <w:tblpPr w:leftFromText="180" w:rightFromText="180" w:vertAnchor="text" w:horzAnchor="margin" w:tblpY="198"/>
        <w:tblW w:w="7088" w:type="dxa"/>
        <w:tblLayout w:type="fixed"/>
        <w:tblLook w:val="0000" w:firstRow="0" w:lastRow="0" w:firstColumn="0" w:lastColumn="0" w:noHBand="0" w:noVBand="0"/>
      </w:tblPr>
      <w:tblGrid>
        <w:gridCol w:w="2835"/>
        <w:gridCol w:w="4253"/>
      </w:tblGrid>
      <w:tr w:rsidR="00351BC2" w:rsidRPr="00F46A55" w14:paraId="3E0C12CF" w14:textId="77777777" w:rsidTr="1E4B98E1">
        <w:trPr>
          <w:cantSplit/>
        </w:trPr>
        <w:tc>
          <w:tcPr>
            <w:tcW w:w="2835" w:type="dxa"/>
          </w:tcPr>
          <w:p w14:paraId="55A70CC2" w14:textId="77777777" w:rsidR="00351BC2" w:rsidRPr="00F46A55" w:rsidRDefault="00FE557F" w:rsidP="00351BC2">
            <w:pPr>
              <w:widowControl w:val="0"/>
              <w:rPr>
                <w:rFonts w:ascii="Arial Narrow" w:hAnsi="Arial Narrow" w:cs="Arial"/>
                <w:b/>
                <w:szCs w:val="22"/>
              </w:rPr>
            </w:pPr>
            <w:r w:rsidRPr="00F46A55">
              <w:rPr>
                <w:rFonts w:ascii="Arial Narrow" w:hAnsi="Arial Narrow" w:cs="Arial"/>
                <w:b/>
                <w:szCs w:val="22"/>
              </w:rPr>
              <w:t>Services</w:t>
            </w:r>
            <w:r w:rsidR="00351BC2" w:rsidRPr="00F46A55">
              <w:rPr>
                <w:rFonts w:ascii="Arial Narrow" w:hAnsi="Arial Narrow" w:cs="Arial"/>
                <w:b/>
                <w:szCs w:val="22"/>
              </w:rPr>
              <w:t>:</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04A160D2" w14:textId="5BA85B11" w:rsidR="00351BC2" w:rsidRPr="00F46A55" w:rsidRDefault="00A05068" w:rsidP="00351BC2">
            <w:pPr>
              <w:widowControl w:val="0"/>
              <w:rPr>
                <w:rFonts w:ascii="Arial Narrow" w:hAnsi="Arial Narrow" w:cs="Arial"/>
                <w:szCs w:val="22"/>
              </w:rPr>
            </w:pPr>
            <w:r w:rsidRPr="00F46A55">
              <w:rPr>
                <w:rFonts w:ascii="Arial Narrow" w:hAnsi="Arial Narrow" w:cs="Arial"/>
                <w:szCs w:val="22"/>
              </w:rPr>
              <w:t>Interim Reliability Reserves</w:t>
            </w:r>
            <w:r w:rsidR="00F2668D" w:rsidRPr="00F46A55">
              <w:rPr>
                <w:rFonts w:ascii="Arial Narrow" w:hAnsi="Arial Narrow" w:cs="Arial"/>
                <w:szCs w:val="22"/>
              </w:rPr>
              <w:t xml:space="preserve"> for</w:t>
            </w:r>
            <w:r w:rsidR="00711524">
              <w:rPr>
                <w:rFonts w:ascii="Arial Narrow" w:hAnsi="Arial Narrow" w:cs="Arial"/>
                <w:szCs w:val="22"/>
              </w:rPr>
              <w:t xml:space="preserve"> </w:t>
            </w:r>
            <w:r w:rsidR="003009C4">
              <w:rPr>
                <w:rFonts w:ascii="Arial Narrow" w:hAnsi="Arial Narrow" w:cs="Arial"/>
                <w:szCs w:val="22"/>
              </w:rPr>
              <w:t>South Australia</w:t>
            </w:r>
            <w:r w:rsidR="00F2668D" w:rsidRPr="00F46A55">
              <w:rPr>
                <w:rFonts w:ascii="Arial Narrow" w:hAnsi="Arial Narrow" w:cs="Arial"/>
                <w:szCs w:val="22"/>
              </w:rPr>
              <w:t xml:space="preserve"> </w:t>
            </w:r>
          </w:p>
        </w:tc>
      </w:tr>
      <w:tr w:rsidR="00351BC2" w:rsidRPr="00F46A55" w14:paraId="0E2C0991" w14:textId="77777777" w:rsidTr="1E4B98E1">
        <w:trPr>
          <w:cantSplit/>
        </w:trPr>
        <w:tc>
          <w:tcPr>
            <w:tcW w:w="2835" w:type="dxa"/>
          </w:tcPr>
          <w:p w14:paraId="703A63B7" w14:textId="77777777" w:rsidR="00351BC2" w:rsidRPr="00F46A55" w:rsidRDefault="00351BC2" w:rsidP="00351BC2">
            <w:pPr>
              <w:widowControl w:val="0"/>
              <w:rPr>
                <w:rFonts w:ascii="Arial Narrow" w:hAnsi="Arial Narrow" w:cs="Arial"/>
                <w:b/>
                <w:szCs w:val="22"/>
              </w:rPr>
            </w:pPr>
          </w:p>
        </w:tc>
        <w:tc>
          <w:tcPr>
            <w:tcW w:w="4253" w:type="dxa"/>
          </w:tcPr>
          <w:p w14:paraId="0B105F7E" w14:textId="77777777" w:rsidR="00351BC2" w:rsidRPr="00F46A55" w:rsidRDefault="00351BC2" w:rsidP="00351BC2">
            <w:pPr>
              <w:widowControl w:val="0"/>
              <w:rPr>
                <w:rFonts w:ascii="Arial Narrow" w:hAnsi="Arial Narrow" w:cs="Arial"/>
                <w:szCs w:val="22"/>
              </w:rPr>
            </w:pPr>
          </w:p>
        </w:tc>
      </w:tr>
      <w:tr w:rsidR="00351BC2" w:rsidRPr="00F46A55" w14:paraId="064E4D1D" w14:textId="77777777" w:rsidTr="1E4B98E1">
        <w:trPr>
          <w:cantSplit/>
        </w:trPr>
        <w:tc>
          <w:tcPr>
            <w:tcW w:w="2835" w:type="dxa"/>
          </w:tcPr>
          <w:p w14:paraId="4A77BA45" w14:textId="77777777" w:rsidR="00351BC2" w:rsidRPr="00F46A55" w:rsidRDefault="00351BC2" w:rsidP="00351BC2">
            <w:pPr>
              <w:widowControl w:val="0"/>
              <w:rPr>
                <w:rFonts w:ascii="Arial Narrow" w:hAnsi="Arial Narrow" w:cs="Arial"/>
                <w:b/>
                <w:szCs w:val="22"/>
              </w:rPr>
            </w:pPr>
            <w:r w:rsidRPr="00F46A55">
              <w:rPr>
                <w:rFonts w:ascii="Arial Narrow" w:hAnsi="Arial Narrow" w:cs="Arial"/>
                <w:b/>
                <w:szCs w:val="22"/>
              </w:rPr>
              <w:t>ITT No:</w:t>
            </w:r>
          </w:p>
        </w:tc>
        <w:tc>
          <w:tcPr>
            <w:tcW w:w="4253" w:type="dxa"/>
            <w:tcBorders>
              <w:top w:val="single" w:sz="6" w:space="0" w:color="auto"/>
              <w:left w:val="single" w:sz="6" w:space="0" w:color="auto"/>
              <w:bottom w:val="single" w:sz="8" w:space="0" w:color="auto"/>
              <w:right w:val="single" w:sz="6" w:space="0" w:color="auto"/>
            </w:tcBorders>
            <w:shd w:val="clear" w:color="auto" w:fill="auto"/>
          </w:tcPr>
          <w:p w14:paraId="6E31C48D" w14:textId="1BEE4724" w:rsidR="00351BC2" w:rsidRPr="00F46A55" w:rsidRDefault="00441A55" w:rsidP="00351BC2">
            <w:pPr>
              <w:widowControl w:val="0"/>
              <w:rPr>
                <w:rFonts w:ascii="Arial Narrow" w:hAnsi="Arial Narrow" w:cs="Arial"/>
                <w:szCs w:val="22"/>
              </w:rPr>
            </w:pPr>
            <w:r>
              <w:rPr>
                <w:rFonts w:ascii="Arial Narrow" w:hAnsi="Arial Narrow" w:cs="Arial"/>
                <w:szCs w:val="22"/>
              </w:rPr>
              <w:t>2435</w:t>
            </w:r>
            <w:r w:rsidR="003009C4">
              <w:rPr>
                <w:rFonts w:ascii="Arial Narrow" w:hAnsi="Arial Narrow" w:cs="Arial"/>
                <w:szCs w:val="22"/>
              </w:rPr>
              <w:t>70</w:t>
            </w:r>
          </w:p>
        </w:tc>
      </w:tr>
      <w:tr w:rsidR="00351BC2" w:rsidRPr="00F46A55" w14:paraId="3F324839" w14:textId="77777777" w:rsidTr="1E4B98E1">
        <w:trPr>
          <w:cantSplit/>
          <w:trHeight w:val="360"/>
        </w:trPr>
        <w:tc>
          <w:tcPr>
            <w:tcW w:w="2835" w:type="dxa"/>
          </w:tcPr>
          <w:p w14:paraId="04F0F6A1" w14:textId="77777777" w:rsidR="00351BC2" w:rsidRPr="00F46A55" w:rsidRDefault="00351BC2" w:rsidP="00351BC2">
            <w:pPr>
              <w:widowControl w:val="0"/>
              <w:rPr>
                <w:rFonts w:ascii="Arial Narrow" w:hAnsi="Arial Narrow" w:cs="Arial"/>
                <w:b/>
                <w:szCs w:val="22"/>
              </w:rPr>
            </w:pPr>
          </w:p>
        </w:tc>
        <w:tc>
          <w:tcPr>
            <w:tcW w:w="4253" w:type="dxa"/>
            <w:tcBorders>
              <w:top w:val="single" w:sz="8" w:space="0" w:color="auto"/>
            </w:tcBorders>
          </w:tcPr>
          <w:p w14:paraId="2B322E98" w14:textId="77777777" w:rsidR="00351BC2" w:rsidRPr="00F46A55" w:rsidRDefault="00351BC2" w:rsidP="00351BC2">
            <w:pPr>
              <w:widowControl w:val="0"/>
              <w:rPr>
                <w:rFonts w:ascii="Arial Narrow" w:hAnsi="Arial Narrow" w:cs="Arial"/>
                <w:b/>
                <w:szCs w:val="22"/>
              </w:rPr>
            </w:pPr>
          </w:p>
        </w:tc>
      </w:tr>
      <w:tr w:rsidR="00351BC2" w:rsidRPr="00F46A55" w14:paraId="3B381A21" w14:textId="77777777" w:rsidTr="1E4B98E1">
        <w:trPr>
          <w:cantSplit/>
        </w:trPr>
        <w:tc>
          <w:tcPr>
            <w:tcW w:w="2835" w:type="dxa"/>
          </w:tcPr>
          <w:p w14:paraId="070985BB" w14:textId="5559F809" w:rsidR="00351BC2" w:rsidRPr="00F46A55" w:rsidRDefault="00817C1A" w:rsidP="00351BC2">
            <w:pPr>
              <w:widowControl w:val="0"/>
              <w:rPr>
                <w:rFonts w:ascii="Arial Narrow" w:hAnsi="Arial Narrow" w:cs="Arial"/>
                <w:b/>
                <w:szCs w:val="22"/>
              </w:rPr>
            </w:pPr>
            <w:r w:rsidRPr="00F46A55">
              <w:rPr>
                <w:rFonts w:ascii="Arial Narrow" w:hAnsi="Arial Narrow" w:cs="Arial"/>
                <w:b/>
                <w:szCs w:val="22"/>
              </w:rPr>
              <w:t>AEMO</w:t>
            </w:r>
            <w:r w:rsidR="0078680E" w:rsidRPr="00F46A55">
              <w:rPr>
                <w:rFonts w:ascii="Arial Narrow" w:hAnsi="Arial Narrow" w:cs="Arial"/>
                <w:b/>
                <w:szCs w:val="22"/>
              </w:rPr>
              <w:t xml:space="preserve"> </w:t>
            </w:r>
            <w:r w:rsidR="007A04AC" w:rsidRPr="00F46A55">
              <w:rPr>
                <w:rFonts w:ascii="Arial Narrow" w:hAnsi="Arial Narrow" w:cs="Arial"/>
                <w:b/>
                <w:sz w:val="20"/>
              </w:rPr>
              <w:t>Interim Reliability Reserves Project Manager</w:t>
            </w:r>
            <w:r w:rsidR="00351BC2" w:rsidRPr="00F46A55">
              <w:rPr>
                <w:rFonts w:ascii="Arial Narrow" w:hAnsi="Arial Narrow" w:cs="Arial"/>
                <w:b/>
                <w:szCs w:val="22"/>
              </w:rPr>
              <w:t>:</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4B8F1107" w14:textId="3F57251C" w:rsidR="00F2668D" w:rsidRPr="00F46A55" w:rsidRDefault="007A3060" w:rsidP="00351BC2">
            <w:pPr>
              <w:widowControl w:val="0"/>
              <w:rPr>
                <w:rFonts w:ascii="Arial Narrow" w:hAnsi="Arial Narrow" w:cs="Arial"/>
                <w:szCs w:val="22"/>
              </w:rPr>
            </w:pPr>
            <w:r w:rsidRPr="00F46A55">
              <w:rPr>
                <w:rFonts w:ascii="Arial Narrow" w:hAnsi="Arial Narrow" w:cs="Arial"/>
                <w:szCs w:val="22"/>
              </w:rPr>
              <w:t>Ben Macey</w:t>
            </w:r>
          </w:p>
          <w:p w14:paraId="43DA5DF9" w14:textId="77F8F60D" w:rsidR="007A3060" w:rsidRPr="00F46A55" w:rsidRDefault="002A2C08" w:rsidP="00351BC2">
            <w:pPr>
              <w:widowControl w:val="0"/>
              <w:rPr>
                <w:rFonts w:ascii="Arial Narrow" w:hAnsi="Arial Narrow" w:cs="Arial"/>
                <w:szCs w:val="22"/>
              </w:rPr>
            </w:pPr>
            <w:r w:rsidRPr="00F46A55">
              <w:rPr>
                <w:rFonts w:ascii="Arial Narrow" w:hAnsi="Arial Narrow" w:cs="Arial"/>
                <w:szCs w:val="22"/>
              </w:rPr>
              <w:t xml:space="preserve">Specialist </w:t>
            </w:r>
            <w:r w:rsidR="007A3060" w:rsidRPr="00F46A55">
              <w:rPr>
                <w:rFonts w:ascii="Arial Narrow" w:hAnsi="Arial Narrow" w:cs="Arial"/>
                <w:szCs w:val="22"/>
              </w:rPr>
              <w:t>Operations</w:t>
            </w:r>
          </w:p>
          <w:p w14:paraId="52FFD26A" w14:textId="3D071F0B" w:rsidR="00351BC2" w:rsidRPr="00F46A55" w:rsidRDefault="003A1331" w:rsidP="1E4B98E1">
            <w:pPr>
              <w:widowControl w:val="0"/>
              <w:rPr>
                <w:rFonts w:ascii="Arial Narrow" w:hAnsi="Arial Narrow" w:cs="Arial"/>
              </w:rPr>
            </w:pPr>
            <w:r w:rsidRPr="00F46A55">
              <w:rPr>
                <w:rFonts w:ascii="Arial Narrow" w:hAnsi="Arial Narrow" w:cs="Arial"/>
              </w:rPr>
              <w:t xml:space="preserve">Contact: </w:t>
            </w:r>
            <w:r w:rsidR="00F2668D" w:rsidRPr="00F46A55">
              <w:rPr>
                <w:rFonts w:ascii="Arial Narrow" w:hAnsi="Arial Narrow" w:cs="Arial"/>
              </w:rPr>
              <w:t>rert</w:t>
            </w:r>
            <w:r w:rsidR="0071384D" w:rsidRPr="00F46A55">
              <w:rPr>
                <w:rFonts w:ascii="Arial Narrow" w:hAnsi="Arial Narrow" w:cs="Arial"/>
              </w:rPr>
              <w:t>@aemo.com.au</w:t>
            </w:r>
          </w:p>
        </w:tc>
      </w:tr>
      <w:tr w:rsidR="00351BC2" w:rsidRPr="00F46A55" w14:paraId="114898F2" w14:textId="77777777" w:rsidTr="1E4B98E1">
        <w:trPr>
          <w:cantSplit/>
        </w:trPr>
        <w:tc>
          <w:tcPr>
            <w:tcW w:w="2835" w:type="dxa"/>
          </w:tcPr>
          <w:p w14:paraId="724F33DC" w14:textId="77777777" w:rsidR="00351BC2" w:rsidRPr="00F46A55" w:rsidRDefault="00351BC2" w:rsidP="00351BC2">
            <w:pPr>
              <w:widowControl w:val="0"/>
              <w:rPr>
                <w:rFonts w:ascii="Arial Narrow" w:hAnsi="Arial Narrow" w:cs="Arial"/>
                <w:b/>
                <w:szCs w:val="22"/>
              </w:rPr>
            </w:pPr>
          </w:p>
        </w:tc>
        <w:tc>
          <w:tcPr>
            <w:tcW w:w="4253" w:type="dxa"/>
          </w:tcPr>
          <w:p w14:paraId="638570E3" w14:textId="77777777" w:rsidR="00351BC2" w:rsidRPr="00F46A55" w:rsidRDefault="00351BC2" w:rsidP="00351BC2">
            <w:pPr>
              <w:widowControl w:val="0"/>
              <w:rPr>
                <w:rFonts w:ascii="Arial Narrow" w:hAnsi="Arial Narrow" w:cs="Arial"/>
                <w:b/>
                <w:szCs w:val="22"/>
              </w:rPr>
            </w:pPr>
          </w:p>
        </w:tc>
      </w:tr>
      <w:tr w:rsidR="00351BC2" w:rsidRPr="00F46A55" w14:paraId="22636FEB" w14:textId="77777777" w:rsidTr="1E4B98E1">
        <w:trPr>
          <w:cantSplit/>
        </w:trPr>
        <w:tc>
          <w:tcPr>
            <w:tcW w:w="2835" w:type="dxa"/>
          </w:tcPr>
          <w:p w14:paraId="292045A5" w14:textId="77777777" w:rsidR="00351BC2" w:rsidRPr="00F46A55" w:rsidRDefault="00351BC2" w:rsidP="00351BC2">
            <w:pPr>
              <w:widowControl w:val="0"/>
              <w:rPr>
                <w:rFonts w:ascii="Arial Narrow" w:hAnsi="Arial Narrow" w:cs="Arial"/>
                <w:b/>
                <w:szCs w:val="22"/>
              </w:rPr>
            </w:pPr>
            <w:r w:rsidRPr="00F46A55">
              <w:rPr>
                <w:rFonts w:ascii="Arial Narrow" w:hAnsi="Arial Narrow" w:cs="Arial"/>
                <w:b/>
                <w:szCs w:val="22"/>
              </w:rPr>
              <w:t>Closing Date:</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5DDF77DE" w14:textId="019B224E" w:rsidR="000D1E0A" w:rsidRPr="00F46A55" w:rsidRDefault="000D1E0A" w:rsidP="000D1E0A">
            <w:pPr>
              <w:widowControl w:val="0"/>
              <w:rPr>
                <w:rFonts w:ascii="Arial Narrow" w:hAnsi="Arial Narrow" w:cs="Arial"/>
                <w:szCs w:val="22"/>
              </w:rPr>
            </w:pPr>
            <w:r w:rsidRPr="00F46A55">
              <w:rPr>
                <w:rFonts w:ascii="Arial Narrow" w:hAnsi="Arial Narrow" w:cs="Arial"/>
                <w:szCs w:val="22"/>
              </w:rPr>
              <w:t>Tenders due by 5:00 pm Melbourne time</w:t>
            </w:r>
            <w:r w:rsidR="00F320E4">
              <w:rPr>
                <w:rFonts w:ascii="Arial Narrow" w:hAnsi="Arial Narrow" w:cs="Arial"/>
                <w:szCs w:val="22"/>
              </w:rPr>
              <w:t xml:space="preserve"> AEST</w:t>
            </w:r>
            <w:r w:rsidRPr="00F46A55">
              <w:rPr>
                <w:rFonts w:ascii="Arial Narrow" w:hAnsi="Arial Narrow" w:cs="Arial"/>
                <w:szCs w:val="22"/>
              </w:rPr>
              <w:t xml:space="preserve"> on </w:t>
            </w:r>
            <w:r w:rsidR="009F6D01">
              <w:rPr>
                <w:rFonts w:ascii="Arial Narrow" w:hAnsi="Arial Narrow" w:cs="Arial"/>
                <w:szCs w:val="22"/>
              </w:rPr>
              <w:t xml:space="preserve">30 September </w:t>
            </w:r>
            <w:r w:rsidR="00E25476">
              <w:rPr>
                <w:rFonts w:ascii="Arial Narrow" w:hAnsi="Arial Narrow" w:cs="Arial"/>
                <w:szCs w:val="22"/>
              </w:rPr>
              <w:t>2024</w:t>
            </w:r>
          </w:p>
          <w:p w14:paraId="61065B95" w14:textId="3E11DA59" w:rsidR="000D1E0A" w:rsidRPr="00F46A55" w:rsidRDefault="000D1E0A" w:rsidP="000D1E0A">
            <w:pPr>
              <w:widowControl w:val="0"/>
              <w:rPr>
                <w:rFonts w:ascii="Arial Narrow" w:hAnsi="Arial Narrow" w:cs="Arial"/>
                <w:szCs w:val="22"/>
              </w:rPr>
            </w:pPr>
            <w:r w:rsidRPr="00F46A55">
              <w:rPr>
                <w:rFonts w:ascii="Arial Narrow" w:hAnsi="Arial Narrow" w:cs="Arial"/>
                <w:szCs w:val="22"/>
              </w:rPr>
              <w:t>Tenders to be emailed to</w:t>
            </w:r>
            <w:r w:rsidR="00B17D7D" w:rsidRPr="00F46A55">
              <w:rPr>
                <w:rFonts w:ascii="Arial Narrow" w:hAnsi="Arial Narrow"/>
              </w:rPr>
              <w:t xml:space="preserve"> </w:t>
            </w:r>
            <w:r w:rsidR="00F2668D" w:rsidRPr="00F46A55">
              <w:rPr>
                <w:rFonts w:ascii="Arial Narrow" w:hAnsi="Arial Narrow" w:cs="Arial"/>
                <w:szCs w:val="22"/>
              </w:rPr>
              <w:t>rert</w:t>
            </w:r>
            <w:r w:rsidR="00B17D7D" w:rsidRPr="00F46A55">
              <w:rPr>
                <w:rFonts w:ascii="Arial Narrow" w:hAnsi="Arial Narrow" w:cs="Arial"/>
                <w:szCs w:val="22"/>
              </w:rPr>
              <w:t>@aemo.com.au.</w:t>
            </w:r>
          </w:p>
          <w:p w14:paraId="561C9A97" w14:textId="58C257B1" w:rsidR="00351BC2" w:rsidRPr="00F46A55" w:rsidRDefault="000D1E0A" w:rsidP="000D1E0A">
            <w:pPr>
              <w:widowControl w:val="0"/>
              <w:rPr>
                <w:rFonts w:ascii="Arial Narrow" w:hAnsi="Arial Narrow" w:cs="Arial"/>
                <w:szCs w:val="22"/>
              </w:rPr>
            </w:pPr>
            <w:r w:rsidRPr="00F46A55">
              <w:rPr>
                <w:rFonts w:ascii="Arial Narrow" w:hAnsi="Arial Narrow" w:cs="Arial"/>
                <w:szCs w:val="22"/>
              </w:rPr>
              <w:t xml:space="preserve">Note: emailed submissions are subject to a per email size limit of </w:t>
            </w:r>
            <w:r w:rsidR="00DC522A" w:rsidRPr="00F46A55">
              <w:rPr>
                <w:rFonts w:ascii="Arial Narrow" w:hAnsi="Arial Narrow" w:cs="Arial"/>
                <w:szCs w:val="22"/>
              </w:rPr>
              <w:t>2</w:t>
            </w:r>
            <w:r w:rsidRPr="00F46A55">
              <w:rPr>
                <w:rFonts w:ascii="Arial Narrow" w:hAnsi="Arial Narrow" w:cs="Arial"/>
                <w:szCs w:val="22"/>
              </w:rPr>
              <w:t xml:space="preserve">0MB (multiple emails each of </w:t>
            </w:r>
            <w:r w:rsidR="00DC522A" w:rsidRPr="00F46A55">
              <w:rPr>
                <w:rFonts w:ascii="Arial Narrow" w:hAnsi="Arial Narrow" w:cs="Arial"/>
                <w:szCs w:val="22"/>
              </w:rPr>
              <w:t>2</w:t>
            </w:r>
            <w:r w:rsidRPr="00F46A55">
              <w:rPr>
                <w:rFonts w:ascii="Arial Narrow" w:hAnsi="Arial Narrow" w:cs="Arial"/>
                <w:szCs w:val="22"/>
              </w:rPr>
              <w:t>0MB can be accepted by AEMO).</w:t>
            </w:r>
          </w:p>
        </w:tc>
      </w:tr>
      <w:tr w:rsidR="00351BC2" w:rsidRPr="00F46A55" w14:paraId="2B90E3CC" w14:textId="77777777" w:rsidTr="1E4B98E1">
        <w:trPr>
          <w:cantSplit/>
        </w:trPr>
        <w:tc>
          <w:tcPr>
            <w:tcW w:w="2835" w:type="dxa"/>
          </w:tcPr>
          <w:p w14:paraId="5BC954C6" w14:textId="77777777" w:rsidR="00351BC2" w:rsidRPr="00F46A55" w:rsidRDefault="00351BC2" w:rsidP="00351BC2">
            <w:pPr>
              <w:widowControl w:val="0"/>
              <w:rPr>
                <w:rFonts w:ascii="Arial Narrow" w:hAnsi="Arial Narrow" w:cs="Arial"/>
                <w:b/>
                <w:szCs w:val="22"/>
              </w:rPr>
            </w:pPr>
          </w:p>
        </w:tc>
        <w:tc>
          <w:tcPr>
            <w:tcW w:w="4253" w:type="dxa"/>
            <w:tcBorders>
              <w:top w:val="single" w:sz="6" w:space="0" w:color="auto"/>
              <w:bottom w:val="single" w:sz="8" w:space="0" w:color="auto"/>
            </w:tcBorders>
          </w:tcPr>
          <w:p w14:paraId="55C617EE" w14:textId="77777777" w:rsidR="00351BC2" w:rsidRPr="00F46A55" w:rsidRDefault="00351BC2" w:rsidP="00351BC2">
            <w:pPr>
              <w:widowControl w:val="0"/>
              <w:rPr>
                <w:rFonts w:ascii="Arial Narrow" w:hAnsi="Arial Narrow" w:cs="Arial"/>
                <w:b/>
                <w:szCs w:val="22"/>
              </w:rPr>
            </w:pPr>
          </w:p>
        </w:tc>
      </w:tr>
      <w:tr w:rsidR="00351BC2" w:rsidRPr="00F46A55" w14:paraId="4CCF8C58" w14:textId="77777777" w:rsidTr="1E4B98E1">
        <w:trPr>
          <w:cantSplit/>
        </w:trPr>
        <w:tc>
          <w:tcPr>
            <w:tcW w:w="2835" w:type="dxa"/>
            <w:tcBorders>
              <w:right w:val="single" w:sz="8" w:space="0" w:color="auto"/>
            </w:tcBorders>
          </w:tcPr>
          <w:p w14:paraId="707FD6E2" w14:textId="77777777" w:rsidR="00351BC2" w:rsidRPr="00F46A55" w:rsidRDefault="00351BC2" w:rsidP="00351BC2">
            <w:pPr>
              <w:widowControl w:val="0"/>
              <w:rPr>
                <w:rFonts w:ascii="Arial Narrow" w:hAnsi="Arial Narrow" w:cs="Arial"/>
                <w:b/>
                <w:szCs w:val="22"/>
              </w:rPr>
            </w:pPr>
            <w:r w:rsidRPr="00F46A55">
              <w:rPr>
                <w:rFonts w:ascii="Arial Narrow" w:hAnsi="Arial Narrow" w:cs="Arial"/>
                <w:b/>
                <w:szCs w:val="22"/>
              </w:rPr>
              <w:t>Validity Period:</w:t>
            </w:r>
          </w:p>
        </w:tc>
        <w:tc>
          <w:tcPr>
            <w:tcW w:w="4253" w:type="dxa"/>
            <w:tcBorders>
              <w:top w:val="single" w:sz="8" w:space="0" w:color="auto"/>
              <w:left w:val="single" w:sz="8" w:space="0" w:color="auto"/>
              <w:bottom w:val="single" w:sz="8" w:space="0" w:color="auto"/>
              <w:right w:val="single" w:sz="8" w:space="0" w:color="auto"/>
            </w:tcBorders>
            <w:shd w:val="clear" w:color="auto" w:fill="F3F3F3"/>
          </w:tcPr>
          <w:p w14:paraId="73638AC5" w14:textId="47D6CAA5" w:rsidR="00351BC2" w:rsidRPr="00F46A55" w:rsidRDefault="00DC522A" w:rsidP="009F1806">
            <w:pPr>
              <w:widowControl w:val="0"/>
              <w:rPr>
                <w:rFonts w:ascii="Arial Narrow" w:hAnsi="Arial Narrow" w:cs="Arial"/>
                <w:szCs w:val="22"/>
              </w:rPr>
            </w:pPr>
            <w:r w:rsidRPr="00F46A55">
              <w:rPr>
                <w:rFonts w:ascii="Arial Narrow" w:hAnsi="Arial Narrow" w:cs="Arial"/>
                <w:szCs w:val="22"/>
              </w:rPr>
              <w:t>From the Closing Date u</w:t>
            </w:r>
            <w:r w:rsidR="009F1806" w:rsidRPr="00F46A55">
              <w:rPr>
                <w:rFonts w:ascii="Arial Narrow" w:hAnsi="Arial Narrow" w:cs="Arial"/>
                <w:szCs w:val="22"/>
              </w:rPr>
              <w:t>ntil 11.59</w:t>
            </w:r>
            <w:r w:rsidR="00A34996">
              <w:rPr>
                <w:rFonts w:ascii="Arial Narrow" w:hAnsi="Arial Narrow" w:cs="Arial"/>
                <w:szCs w:val="22"/>
              </w:rPr>
              <w:t xml:space="preserve"> </w:t>
            </w:r>
            <w:r w:rsidR="009F1806" w:rsidRPr="00F46A55">
              <w:rPr>
                <w:rFonts w:ascii="Arial Narrow" w:hAnsi="Arial Narrow" w:cs="Arial"/>
                <w:szCs w:val="22"/>
              </w:rPr>
              <w:t xml:space="preserve">pm AEST on </w:t>
            </w:r>
            <w:r w:rsidR="00142830">
              <w:rPr>
                <w:rFonts w:ascii="Arial Narrow" w:hAnsi="Arial Narrow" w:cs="Arial"/>
                <w:szCs w:val="22"/>
              </w:rPr>
              <w:t>20 December</w:t>
            </w:r>
            <w:r w:rsidR="00534F50" w:rsidRPr="00F46A55">
              <w:rPr>
                <w:rFonts w:ascii="Arial Narrow" w:hAnsi="Arial Narrow" w:cs="Arial"/>
                <w:szCs w:val="22"/>
              </w:rPr>
              <w:t xml:space="preserve"> 202</w:t>
            </w:r>
            <w:r w:rsidR="00142830">
              <w:rPr>
                <w:rFonts w:ascii="Arial Narrow" w:hAnsi="Arial Narrow" w:cs="Arial"/>
                <w:szCs w:val="22"/>
              </w:rPr>
              <w:t>4</w:t>
            </w:r>
          </w:p>
        </w:tc>
      </w:tr>
      <w:tr w:rsidR="00351BC2" w:rsidRPr="00F46A55" w14:paraId="4BD82A20" w14:textId="77777777" w:rsidTr="1E4B98E1">
        <w:trPr>
          <w:cantSplit/>
        </w:trPr>
        <w:tc>
          <w:tcPr>
            <w:tcW w:w="2835" w:type="dxa"/>
          </w:tcPr>
          <w:p w14:paraId="5147F1A5" w14:textId="77777777" w:rsidR="00351BC2" w:rsidRPr="00F46A55" w:rsidRDefault="00351BC2" w:rsidP="00351BC2">
            <w:pPr>
              <w:widowControl w:val="0"/>
              <w:rPr>
                <w:rFonts w:ascii="Arial Narrow" w:hAnsi="Arial Narrow" w:cs="Arial"/>
                <w:b/>
                <w:szCs w:val="22"/>
              </w:rPr>
            </w:pPr>
          </w:p>
        </w:tc>
        <w:tc>
          <w:tcPr>
            <w:tcW w:w="4253" w:type="dxa"/>
            <w:tcBorders>
              <w:top w:val="single" w:sz="8" w:space="0" w:color="auto"/>
            </w:tcBorders>
          </w:tcPr>
          <w:p w14:paraId="500E3370" w14:textId="77777777" w:rsidR="00351BC2" w:rsidRPr="00F46A55" w:rsidRDefault="00351BC2" w:rsidP="00351BC2">
            <w:pPr>
              <w:widowControl w:val="0"/>
              <w:rPr>
                <w:rFonts w:ascii="Arial Narrow" w:hAnsi="Arial Narrow" w:cs="Arial"/>
                <w:b/>
                <w:szCs w:val="22"/>
              </w:rPr>
            </w:pPr>
          </w:p>
        </w:tc>
      </w:tr>
    </w:tbl>
    <w:p w14:paraId="3ED4F0AE" w14:textId="77777777" w:rsidR="00494532" w:rsidRPr="00F46A55" w:rsidRDefault="00494532" w:rsidP="00494532">
      <w:pPr>
        <w:rPr>
          <w:rFonts w:ascii="Arial Narrow" w:hAnsi="Arial Narrow"/>
          <w:b/>
          <w:sz w:val="32"/>
          <w:szCs w:val="32"/>
        </w:rPr>
      </w:pPr>
    </w:p>
    <w:p w14:paraId="0A222200" w14:textId="77777777" w:rsidR="00494532" w:rsidRPr="00F46A55" w:rsidRDefault="00494532" w:rsidP="001D06DE">
      <w:pPr>
        <w:rPr>
          <w:rFonts w:ascii="Arial Narrow" w:hAnsi="Arial Narrow"/>
        </w:rPr>
      </w:pPr>
    </w:p>
    <w:p w14:paraId="5A7F04DC" w14:textId="77777777" w:rsidR="00494532" w:rsidRPr="00F46A55" w:rsidRDefault="00494532" w:rsidP="00494532">
      <w:pPr>
        <w:rPr>
          <w:rFonts w:ascii="Arial Narrow" w:hAnsi="Arial Narrow"/>
        </w:rPr>
      </w:pPr>
    </w:p>
    <w:p w14:paraId="55EA41DD" w14:textId="77777777" w:rsidR="00494532" w:rsidRPr="00F46A55" w:rsidRDefault="00494532" w:rsidP="00494532">
      <w:pPr>
        <w:pStyle w:val="Draft"/>
        <w:ind w:left="0"/>
        <w:rPr>
          <w:rFonts w:ascii="Arial Narrow" w:hAnsi="Arial Narrow"/>
        </w:rPr>
      </w:pPr>
    </w:p>
    <w:p w14:paraId="16EDA23D" w14:textId="77777777" w:rsidR="00351BC2" w:rsidRPr="00F46A55" w:rsidRDefault="00351BC2" w:rsidP="00351BC2">
      <w:pPr>
        <w:rPr>
          <w:rFonts w:ascii="Arial Narrow" w:hAnsi="Arial Narrow" w:cs="Arial"/>
          <w:sz w:val="20"/>
        </w:rPr>
      </w:pPr>
    </w:p>
    <w:p w14:paraId="3575C7AA" w14:textId="77777777" w:rsidR="00351BC2" w:rsidRPr="00F46A55" w:rsidRDefault="00351BC2" w:rsidP="00351BC2">
      <w:pPr>
        <w:rPr>
          <w:rFonts w:ascii="Arial Narrow" w:hAnsi="Arial Narrow" w:cs="Arial"/>
          <w:sz w:val="20"/>
        </w:rPr>
      </w:pPr>
    </w:p>
    <w:p w14:paraId="0279A5DE" w14:textId="77777777" w:rsidR="00351BC2" w:rsidRPr="00F46A55" w:rsidRDefault="00351BC2" w:rsidP="00351BC2">
      <w:pPr>
        <w:rPr>
          <w:rFonts w:ascii="Arial Narrow" w:hAnsi="Arial Narrow" w:cs="Arial"/>
          <w:sz w:val="20"/>
        </w:rPr>
      </w:pPr>
    </w:p>
    <w:p w14:paraId="0FDCF8B6" w14:textId="77777777" w:rsidR="00351BC2" w:rsidRPr="00F46A55" w:rsidRDefault="00351BC2" w:rsidP="00351BC2">
      <w:pPr>
        <w:rPr>
          <w:rFonts w:ascii="Arial Narrow" w:hAnsi="Arial Narrow" w:cs="Arial"/>
          <w:sz w:val="20"/>
        </w:rPr>
      </w:pPr>
    </w:p>
    <w:p w14:paraId="2B3E2767" w14:textId="77777777" w:rsidR="00351BC2" w:rsidRPr="00F46A55" w:rsidRDefault="00351BC2" w:rsidP="00351BC2">
      <w:pPr>
        <w:rPr>
          <w:rFonts w:ascii="Arial Narrow" w:hAnsi="Arial Narrow" w:cs="Arial"/>
          <w:sz w:val="20"/>
        </w:rPr>
      </w:pPr>
    </w:p>
    <w:p w14:paraId="0A7A5743" w14:textId="77777777" w:rsidR="00351BC2" w:rsidRPr="00F46A55" w:rsidRDefault="00351BC2" w:rsidP="00351BC2">
      <w:pPr>
        <w:rPr>
          <w:rFonts w:ascii="Arial Narrow" w:hAnsi="Arial Narrow" w:cs="Arial"/>
          <w:sz w:val="20"/>
        </w:rPr>
      </w:pPr>
    </w:p>
    <w:p w14:paraId="12726BB3" w14:textId="77777777" w:rsidR="00351BC2" w:rsidRPr="00F46A55" w:rsidRDefault="00351BC2" w:rsidP="00351BC2">
      <w:pPr>
        <w:rPr>
          <w:rFonts w:ascii="Arial Narrow" w:hAnsi="Arial Narrow" w:cs="Arial"/>
          <w:sz w:val="20"/>
        </w:rPr>
      </w:pPr>
    </w:p>
    <w:p w14:paraId="4A9A7B02" w14:textId="77777777" w:rsidR="00351BC2" w:rsidRPr="00F46A55" w:rsidRDefault="00351BC2" w:rsidP="00351BC2">
      <w:pPr>
        <w:rPr>
          <w:rFonts w:ascii="Arial Narrow" w:hAnsi="Arial Narrow" w:cs="Arial"/>
          <w:sz w:val="20"/>
        </w:rPr>
      </w:pPr>
    </w:p>
    <w:p w14:paraId="236DD26C" w14:textId="77777777" w:rsidR="00351BC2" w:rsidRPr="00F46A55" w:rsidRDefault="00351BC2" w:rsidP="00351BC2">
      <w:pPr>
        <w:rPr>
          <w:rFonts w:ascii="Arial Narrow" w:hAnsi="Arial Narrow" w:cs="Arial"/>
          <w:sz w:val="20"/>
        </w:rPr>
      </w:pPr>
    </w:p>
    <w:p w14:paraId="472E32C7" w14:textId="77777777" w:rsidR="00351BC2" w:rsidRPr="00F46A55" w:rsidRDefault="00351BC2" w:rsidP="00351BC2">
      <w:pPr>
        <w:rPr>
          <w:rFonts w:ascii="Arial Narrow" w:hAnsi="Arial Narrow" w:cs="Arial"/>
          <w:sz w:val="20"/>
        </w:rPr>
      </w:pPr>
    </w:p>
    <w:p w14:paraId="525EE950" w14:textId="77777777" w:rsidR="00351BC2" w:rsidRPr="00F46A55" w:rsidRDefault="00351BC2" w:rsidP="00351BC2">
      <w:pPr>
        <w:rPr>
          <w:rFonts w:ascii="Arial Narrow" w:hAnsi="Arial Narrow" w:cs="Arial"/>
          <w:sz w:val="20"/>
        </w:rPr>
      </w:pPr>
    </w:p>
    <w:p w14:paraId="1E2986EB" w14:textId="77777777" w:rsidR="00351BC2" w:rsidRPr="00F46A55" w:rsidRDefault="00351BC2" w:rsidP="00351BC2">
      <w:pPr>
        <w:rPr>
          <w:rFonts w:ascii="Arial Narrow" w:hAnsi="Arial Narrow" w:cs="Arial"/>
          <w:sz w:val="20"/>
        </w:rPr>
      </w:pPr>
    </w:p>
    <w:p w14:paraId="3A29AB94" w14:textId="77777777" w:rsidR="00351BC2" w:rsidRPr="00F46A55" w:rsidRDefault="00351BC2" w:rsidP="00351BC2">
      <w:pPr>
        <w:rPr>
          <w:rFonts w:ascii="Arial Narrow" w:hAnsi="Arial Narrow" w:cs="Arial"/>
          <w:sz w:val="20"/>
        </w:rPr>
      </w:pPr>
    </w:p>
    <w:p w14:paraId="6BA82E2C" w14:textId="77777777" w:rsidR="00DC51B6" w:rsidRPr="00F46A55" w:rsidRDefault="00DC51B6" w:rsidP="00351BC2">
      <w:pPr>
        <w:rPr>
          <w:rFonts w:ascii="Arial Narrow" w:hAnsi="Arial Narrow" w:cs="Arial"/>
          <w:sz w:val="20"/>
        </w:rPr>
      </w:pPr>
    </w:p>
    <w:p w14:paraId="6263B7F6" w14:textId="77777777" w:rsidR="00DC522A" w:rsidRPr="00F46A55" w:rsidRDefault="00DC522A" w:rsidP="00790958">
      <w:pPr>
        <w:spacing w:before="0" w:after="0"/>
        <w:rPr>
          <w:rFonts w:ascii="Arial Narrow" w:hAnsi="Arial Narrow" w:cs="Arial"/>
          <w:sz w:val="20"/>
        </w:rPr>
      </w:pPr>
    </w:p>
    <w:p w14:paraId="62653428" w14:textId="77777777" w:rsidR="00DC522A" w:rsidRPr="00F46A55" w:rsidRDefault="00DC522A" w:rsidP="00790958">
      <w:pPr>
        <w:spacing w:before="0" w:after="0"/>
        <w:rPr>
          <w:rFonts w:ascii="Arial Narrow" w:hAnsi="Arial Narrow" w:cs="Arial"/>
          <w:sz w:val="20"/>
        </w:rPr>
      </w:pPr>
    </w:p>
    <w:p w14:paraId="71A152EC" w14:textId="77777777" w:rsidR="00947EF4" w:rsidRPr="00F46A55" w:rsidRDefault="00947EF4" w:rsidP="00790958">
      <w:pPr>
        <w:spacing w:before="0" w:after="0"/>
        <w:rPr>
          <w:rFonts w:ascii="Arial Narrow" w:hAnsi="Arial Narrow" w:cs="Arial"/>
          <w:sz w:val="20"/>
        </w:rPr>
      </w:pPr>
    </w:p>
    <w:p w14:paraId="77E349BF" w14:textId="77777777" w:rsidR="00947EF4" w:rsidRPr="00F46A55" w:rsidRDefault="00947EF4" w:rsidP="00790958">
      <w:pPr>
        <w:spacing w:before="0" w:after="0"/>
        <w:rPr>
          <w:rFonts w:ascii="Arial Narrow" w:hAnsi="Arial Narrow" w:cs="Arial"/>
          <w:sz w:val="20"/>
        </w:rPr>
      </w:pPr>
    </w:p>
    <w:p w14:paraId="2E002CEC" w14:textId="37E0FEA1" w:rsidR="00351BC2" w:rsidRPr="00F46A55" w:rsidRDefault="00351BC2" w:rsidP="00790958">
      <w:pPr>
        <w:spacing w:before="0" w:after="0"/>
        <w:rPr>
          <w:rFonts w:ascii="Arial Narrow" w:hAnsi="Arial Narrow" w:cs="Arial"/>
          <w:sz w:val="20"/>
        </w:rPr>
      </w:pPr>
      <w:r w:rsidRPr="00F46A55">
        <w:rPr>
          <w:rFonts w:ascii="Arial Narrow" w:hAnsi="Arial Narrow" w:cs="Arial"/>
          <w:sz w:val="20"/>
        </w:rPr>
        <w:t>Australian Energy Market Operator Limited</w:t>
      </w:r>
    </w:p>
    <w:p w14:paraId="57C8129B" w14:textId="5C3B80F6" w:rsidR="00351BC2" w:rsidRPr="00F46A55" w:rsidRDefault="001553A9" w:rsidP="00790958">
      <w:pPr>
        <w:tabs>
          <w:tab w:val="left" w:pos="1985"/>
          <w:tab w:val="left" w:pos="2268"/>
        </w:tabs>
        <w:spacing w:before="0" w:after="0"/>
        <w:rPr>
          <w:rFonts w:ascii="Arial Narrow" w:hAnsi="Arial Narrow" w:cs="Arial"/>
          <w:sz w:val="20"/>
        </w:rPr>
      </w:pPr>
      <w:r w:rsidRPr="00F46A55">
        <w:rPr>
          <w:rFonts w:ascii="Arial Narrow" w:hAnsi="Arial Narrow" w:cs="Arial"/>
          <w:sz w:val="20"/>
        </w:rPr>
        <w:t xml:space="preserve">Level </w:t>
      </w:r>
      <w:r w:rsidR="00562849">
        <w:rPr>
          <w:rFonts w:ascii="Arial Narrow" w:hAnsi="Arial Narrow" w:cs="Arial"/>
          <w:sz w:val="20"/>
        </w:rPr>
        <w:t>12</w:t>
      </w:r>
      <w:r w:rsidR="00351BC2" w:rsidRPr="00F46A55">
        <w:rPr>
          <w:rFonts w:ascii="Arial Narrow" w:hAnsi="Arial Narrow" w:cs="Arial"/>
          <w:sz w:val="20"/>
        </w:rPr>
        <w:t xml:space="preserve">, </w:t>
      </w:r>
      <w:r w:rsidR="00562849">
        <w:rPr>
          <w:rFonts w:ascii="Arial Narrow" w:hAnsi="Arial Narrow" w:cs="Arial"/>
          <w:sz w:val="20"/>
        </w:rPr>
        <w:t>171</w:t>
      </w:r>
      <w:r w:rsidR="00351BC2" w:rsidRPr="00F46A55">
        <w:rPr>
          <w:rFonts w:ascii="Arial Narrow" w:hAnsi="Arial Narrow" w:cs="Arial"/>
          <w:sz w:val="20"/>
        </w:rPr>
        <w:t xml:space="preserve"> </w:t>
      </w:r>
      <w:r w:rsidR="00185251" w:rsidRPr="00F46A55">
        <w:rPr>
          <w:rFonts w:ascii="Arial Narrow" w:hAnsi="Arial Narrow" w:cs="Arial"/>
          <w:sz w:val="20"/>
        </w:rPr>
        <w:t>Collins</w:t>
      </w:r>
      <w:r w:rsidR="00351BC2" w:rsidRPr="00F46A55">
        <w:rPr>
          <w:rFonts w:ascii="Arial Narrow" w:hAnsi="Arial Narrow" w:cs="Arial"/>
          <w:sz w:val="20"/>
        </w:rPr>
        <w:t xml:space="preserve"> Street</w:t>
      </w:r>
    </w:p>
    <w:p w14:paraId="317E98FB" w14:textId="77777777" w:rsidR="00351BC2" w:rsidRPr="00F46A55" w:rsidRDefault="00351BC2" w:rsidP="00790958">
      <w:pPr>
        <w:spacing w:before="0" w:after="0"/>
        <w:rPr>
          <w:rFonts w:ascii="Arial Narrow" w:hAnsi="Arial Narrow" w:cs="Arial"/>
          <w:sz w:val="20"/>
        </w:rPr>
      </w:pPr>
      <w:r w:rsidRPr="00F46A55">
        <w:rPr>
          <w:rFonts w:ascii="Arial Narrow" w:hAnsi="Arial Narrow" w:cs="Arial"/>
          <w:sz w:val="20"/>
        </w:rPr>
        <w:t>MELBOURNE</w:t>
      </w:r>
      <w:r w:rsidR="006B51CE" w:rsidRPr="00F46A55">
        <w:rPr>
          <w:rFonts w:ascii="Arial Narrow" w:hAnsi="Arial Narrow" w:cs="Arial"/>
          <w:sz w:val="20"/>
        </w:rPr>
        <w:t xml:space="preserve"> </w:t>
      </w:r>
      <w:r w:rsidRPr="00F46A55">
        <w:rPr>
          <w:rFonts w:ascii="Arial Narrow" w:hAnsi="Arial Narrow" w:cs="Arial"/>
          <w:sz w:val="20"/>
        </w:rPr>
        <w:t>VIC</w:t>
      </w:r>
      <w:r w:rsidR="006B51CE" w:rsidRPr="00F46A55">
        <w:rPr>
          <w:rFonts w:ascii="Arial Narrow" w:hAnsi="Arial Narrow" w:cs="Arial"/>
          <w:sz w:val="20"/>
        </w:rPr>
        <w:t xml:space="preserve"> </w:t>
      </w:r>
      <w:r w:rsidRPr="00F46A55">
        <w:rPr>
          <w:rFonts w:ascii="Arial Narrow" w:hAnsi="Arial Narrow" w:cs="Arial"/>
          <w:sz w:val="20"/>
        </w:rPr>
        <w:t>3000</w:t>
      </w:r>
    </w:p>
    <w:p w14:paraId="60BF9266" w14:textId="77777777" w:rsidR="00351BC2" w:rsidRPr="00F46A55" w:rsidRDefault="00351BC2" w:rsidP="00790958">
      <w:pPr>
        <w:spacing w:before="0" w:after="0"/>
        <w:rPr>
          <w:rFonts w:ascii="Arial Narrow" w:hAnsi="Arial Narrow" w:cs="Arial"/>
          <w:sz w:val="20"/>
        </w:rPr>
      </w:pPr>
      <w:r w:rsidRPr="00F46A55">
        <w:rPr>
          <w:rFonts w:ascii="Arial Narrow" w:hAnsi="Arial Narrow" w:cs="Arial"/>
          <w:sz w:val="20"/>
        </w:rPr>
        <w:t>TEL:</w:t>
      </w:r>
      <w:r w:rsidR="006B51CE" w:rsidRPr="00F46A55">
        <w:rPr>
          <w:rFonts w:ascii="Arial Narrow" w:hAnsi="Arial Narrow" w:cs="Arial"/>
          <w:sz w:val="20"/>
        </w:rPr>
        <w:t xml:space="preserve"> </w:t>
      </w:r>
      <w:r w:rsidRPr="00F46A55">
        <w:rPr>
          <w:rFonts w:ascii="Arial Narrow" w:hAnsi="Arial Narrow" w:cs="Arial"/>
          <w:sz w:val="20"/>
        </w:rPr>
        <w:t>03 96</w:t>
      </w:r>
      <w:r w:rsidR="001553A9" w:rsidRPr="00F46A55">
        <w:rPr>
          <w:rFonts w:ascii="Arial Narrow" w:hAnsi="Arial Narrow" w:cs="Arial"/>
          <w:sz w:val="20"/>
        </w:rPr>
        <w:t>09</w:t>
      </w:r>
      <w:r w:rsidRPr="00F46A55">
        <w:rPr>
          <w:rFonts w:ascii="Arial Narrow" w:hAnsi="Arial Narrow" w:cs="Arial"/>
          <w:sz w:val="20"/>
        </w:rPr>
        <w:t xml:space="preserve"> 8</w:t>
      </w:r>
      <w:r w:rsidR="001553A9" w:rsidRPr="00F46A55">
        <w:rPr>
          <w:rFonts w:ascii="Arial Narrow" w:hAnsi="Arial Narrow" w:cs="Arial"/>
          <w:sz w:val="20"/>
        </w:rPr>
        <w:t>000</w:t>
      </w:r>
    </w:p>
    <w:p w14:paraId="76F46459" w14:textId="77777777" w:rsidR="006502BA" w:rsidRPr="00F46A55" w:rsidRDefault="006502BA">
      <w:pPr>
        <w:spacing w:after="400" w:line="540" w:lineRule="exact"/>
        <w:ind w:left="1077" w:right="1418"/>
        <w:rPr>
          <w:rFonts w:ascii="Arial Narrow" w:hAnsi="Arial Narrow"/>
          <w:sz w:val="32"/>
        </w:rPr>
        <w:sectPr w:rsidR="006502BA" w:rsidRPr="00F46A55" w:rsidSect="00494532">
          <w:headerReference w:type="even" r:id="rId11"/>
          <w:headerReference w:type="default" r:id="rId12"/>
          <w:footerReference w:type="even" r:id="rId13"/>
          <w:footerReference w:type="default" r:id="rId14"/>
          <w:headerReference w:type="first" r:id="rId15"/>
          <w:footerReference w:type="first" r:id="rId16"/>
          <w:pgSz w:w="11907" w:h="16840" w:code="9"/>
          <w:pgMar w:top="284" w:right="1418" w:bottom="284" w:left="1418" w:header="284" w:footer="284" w:gutter="0"/>
          <w:pgNumType w:start="1"/>
          <w:cols w:space="720"/>
        </w:sectPr>
      </w:pPr>
    </w:p>
    <w:p w14:paraId="18BAA943" w14:textId="77777777" w:rsidR="006502BA" w:rsidRPr="00F46A55" w:rsidRDefault="006502BA">
      <w:pPr>
        <w:pStyle w:val="Reporttext"/>
        <w:rPr>
          <w:rFonts w:ascii="Arial Narrow" w:hAnsi="Arial Narrow"/>
        </w:rPr>
      </w:pPr>
    </w:p>
    <w:p w14:paraId="4BFC3DCA" w14:textId="77777777" w:rsidR="006502BA" w:rsidRPr="00F46A55" w:rsidRDefault="006502BA" w:rsidP="00B53E22">
      <w:pPr>
        <w:pStyle w:val="TOCTitle"/>
        <w:shd w:val="clear" w:color="auto" w:fill="auto"/>
        <w:spacing w:after="360"/>
        <w:jc w:val="left"/>
        <w:rPr>
          <w:rFonts w:ascii="Arial Narrow" w:hAnsi="Arial Narrow"/>
          <w:sz w:val="36"/>
        </w:rPr>
      </w:pPr>
      <w:r w:rsidRPr="00F46A55">
        <w:rPr>
          <w:rFonts w:ascii="Arial Narrow" w:hAnsi="Arial Narrow"/>
          <w:sz w:val="36"/>
        </w:rPr>
        <w:t>Table of Contents</w:t>
      </w:r>
    </w:p>
    <w:p w14:paraId="26DB4F0B" w14:textId="77777777" w:rsidR="006502BA" w:rsidRPr="00F46A55" w:rsidRDefault="006502BA">
      <w:pPr>
        <w:rPr>
          <w:rFonts w:ascii="Arial Narrow" w:hAnsi="Arial Narrow"/>
        </w:rPr>
      </w:pPr>
    </w:p>
    <w:p w14:paraId="38F4CEA7" w14:textId="47EB57B6" w:rsidR="005D2079" w:rsidRDefault="00E71581">
      <w:pPr>
        <w:pStyle w:val="TOC1"/>
        <w:tabs>
          <w:tab w:val="left" w:pos="1320"/>
        </w:tabs>
        <w:rPr>
          <w:rFonts w:asciiTheme="minorHAnsi" w:eastAsiaTheme="minorEastAsia" w:hAnsiTheme="minorHAnsi" w:cstheme="minorBidi"/>
          <w:b w:val="0"/>
          <w:caps w:val="0"/>
          <w:noProof/>
          <w:kern w:val="2"/>
          <w:szCs w:val="22"/>
          <w:lang w:eastAsia="en-AU"/>
          <w14:ligatures w14:val="standardContextual"/>
        </w:rPr>
      </w:pPr>
      <w:r w:rsidRPr="00F46A55">
        <w:rPr>
          <w:rFonts w:ascii="Arial Narrow" w:hAnsi="Arial Narrow"/>
        </w:rPr>
        <w:fldChar w:fldCharType="begin"/>
      </w:r>
      <w:r w:rsidR="00D45305" w:rsidRPr="00F46A55">
        <w:rPr>
          <w:rFonts w:ascii="Arial Narrow" w:hAnsi="Arial Narrow"/>
        </w:rPr>
        <w:instrText xml:space="preserve"> TOC \h \z \t "ITT Heading 1,1,ITT Schedule Heading 1,1" </w:instrText>
      </w:r>
      <w:r w:rsidRPr="00F46A55">
        <w:rPr>
          <w:rFonts w:ascii="Arial Narrow" w:hAnsi="Arial Narrow"/>
        </w:rPr>
        <w:fldChar w:fldCharType="separate"/>
      </w:r>
      <w:hyperlink w:anchor="_Toc175133147" w:history="1">
        <w:r w:rsidR="005D2079" w:rsidRPr="000342EF">
          <w:rPr>
            <w:rStyle w:val="Hyperlink"/>
            <w:rFonts w:ascii="Arial Narrow" w:hAnsi="Arial Narrow"/>
            <w:noProof/>
          </w:rPr>
          <w:t>SECTION A:</w:t>
        </w:r>
        <w:r w:rsidR="005D2079">
          <w:rPr>
            <w:rFonts w:asciiTheme="minorHAnsi" w:eastAsiaTheme="minorEastAsia" w:hAnsiTheme="minorHAnsi" w:cstheme="minorBidi"/>
            <w:b w:val="0"/>
            <w:caps w:val="0"/>
            <w:noProof/>
            <w:kern w:val="2"/>
            <w:szCs w:val="22"/>
            <w:lang w:eastAsia="en-AU"/>
            <w14:ligatures w14:val="standardContextual"/>
          </w:rPr>
          <w:tab/>
        </w:r>
        <w:r w:rsidR="005D2079" w:rsidRPr="000342EF">
          <w:rPr>
            <w:rStyle w:val="Hyperlink"/>
            <w:rFonts w:ascii="Arial Narrow" w:hAnsi="Arial Narrow"/>
            <w:noProof/>
          </w:rPr>
          <w:t>INVITATION TO TENDER</w:t>
        </w:r>
        <w:r w:rsidR="005D2079">
          <w:rPr>
            <w:noProof/>
            <w:webHidden/>
          </w:rPr>
          <w:tab/>
        </w:r>
        <w:r w:rsidR="005D2079">
          <w:rPr>
            <w:noProof/>
            <w:webHidden/>
          </w:rPr>
          <w:fldChar w:fldCharType="begin"/>
        </w:r>
        <w:r w:rsidR="005D2079">
          <w:rPr>
            <w:noProof/>
            <w:webHidden/>
          </w:rPr>
          <w:instrText xml:space="preserve"> PAGEREF _Toc175133147 \h </w:instrText>
        </w:r>
        <w:r w:rsidR="005D2079">
          <w:rPr>
            <w:noProof/>
            <w:webHidden/>
          </w:rPr>
        </w:r>
        <w:r w:rsidR="005D2079">
          <w:rPr>
            <w:noProof/>
            <w:webHidden/>
          </w:rPr>
          <w:fldChar w:fldCharType="separate"/>
        </w:r>
        <w:r w:rsidR="005D2079">
          <w:rPr>
            <w:noProof/>
            <w:webHidden/>
          </w:rPr>
          <w:t>3</w:t>
        </w:r>
        <w:r w:rsidR="005D2079">
          <w:rPr>
            <w:noProof/>
            <w:webHidden/>
          </w:rPr>
          <w:fldChar w:fldCharType="end"/>
        </w:r>
      </w:hyperlink>
    </w:p>
    <w:p w14:paraId="22A89E02" w14:textId="533E4D26" w:rsidR="005D2079" w:rsidRDefault="005D2079">
      <w:pPr>
        <w:pStyle w:val="TOC1"/>
        <w:tabs>
          <w:tab w:val="left" w:pos="1320"/>
        </w:tabs>
        <w:rPr>
          <w:rFonts w:asciiTheme="minorHAnsi" w:eastAsiaTheme="minorEastAsia" w:hAnsiTheme="minorHAnsi" w:cstheme="minorBidi"/>
          <w:b w:val="0"/>
          <w:caps w:val="0"/>
          <w:noProof/>
          <w:kern w:val="2"/>
          <w:szCs w:val="22"/>
          <w:lang w:eastAsia="en-AU"/>
          <w14:ligatures w14:val="standardContextual"/>
        </w:rPr>
      </w:pPr>
      <w:hyperlink w:anchor="_Toc175133148" w:history="1">
        <w:r w:rsidRPr="000342EF">
          <w:rPr>
            <w:rStyle w:val="Hyperlink"/>
            <w:rFonts w:ascii="Arial Narrow" w:hAnsi="Arial Narrow"/>
            <w:noProof/>
          </w:rPr>
          <w:t>SECTION B:</w:t>
        </w:r>
        <w:r>
          <w:rPr>
            <w:rFonts w:asciiTheme="minorHAnsi" w:eastAsiaTheme="minorEastAsia" w:hAnsiTheme="minorHAnsi" w:cstheme="minorBidi"/>
            <w:b w:val="0"/>
            <w:caps w:val="0"/>
            <w:noProof/>
            <w:kern w:val="2"/>
            <w:szCs w:val="22"/>
            <w:lang w:eastAsia="en-AU"/>
            <w14:ligatures w14:val="standardContextual"/>
          </w:rPr>
          <w:tab/>
        </w:r>
        <w:r w:rsidRPr="000342EF">
          <w:rPr>
            <w:rStyle w:val="Hyperlink"/>
            <w:rFonts w:ascii="Arial Narrow" w:hAnsi="Arial Narrow"/>
            <w:noProof/>
          </w:rPr>
          <w:t>ITT RULES</w:t>
        </w:r>
        <w:r>
          <w:rPr>
            <w:noProof/>
            <w:webHidden/>
          </w:rPr>
          <w:tab/>
        </w:r>
        <w:r>
          <w:rPr>
            <w:noProof/>
            <w:webHidden/>
          </w:rPr>
          <w:fldChar w:fldCharType="begin"/>
        </w:r>
        <w:r>
          <w:rPr>
            <w:noProof/>
            <w:webHidden/>
          </w:rPr>
          <w:instrText xml:space="preserve"> PAGEREF _Toc175133148 \h </w:instrText>
        </w:r>
        <w:r>
          <w:rPr>
            <w:noProof/>
            <w:webHidden/>
          </w:rPr>
        </w:r>
        <w:r>
          <w:rPr>
            <w:noProof/>
            <w:webHidden/>
          </w:rPr>
          <w:fldChar w:fldCharType="separate"/>
        </w:r>
        <w:r>
          <w:rPr>
            <w:noProof/>
            <w:webHidden/>
          </w:rPr>
          <w:t>8</w:t>
        </w:r>
        <w:r>
          <w:rPr>
            <w:noProof/>
            <w:webHidden/>
          </w:rPr>
          <w:fldChar w:fldCharType="end"/>
        </w:r>
      </w:hyperlink>
    </w:p>
    <w:p w14:paraId="39C27530" w14:textId="5D4B06E9" w:rsidR="005D2079" w:rsidRDefault="005D2079">
      <w:pPr>
        <w:pStyle w:val="TOC1"/>
        <w:tabs>
          <w:tab w:val="left" w:pos="1320"/>
        </w:tabs>
        <w:rPr>
          <w:rFonts w:asciiTheme="minorHAnsi" w:eastAsiaTheme="minorEastAsia" w:hAnsiTheme="minorHAnsi" w:cstheme="minorBidi"/>
          <w:b w:val="0"/>
          <w:caps w:val="0"/>
          <w:noProof/>
          <w:kern w:val="2"/>
          <w:szCs w:val="22"/>
          <w:lang w:eastAsia="en-AU"/>
          <w14:ligatures w14:val="standardContextual"/>
        </w:rPr>
      </w:pPr>
      <w:hyperlink w:anchor="_Toc175133149" w:history="1">
        <w:r w:rsidRPr="000342EF">
          <w:rPr>
            <w:rStyle w:val="Hyperlink"/>
            <w:rFonts w:ascii="Arial Narrow" w:hAnsi="Arial Narrow"/>
            <w:noProof/>
          </w:rPr>
          <w:t>SECTION C:</w:t>
        </w:r>
        <w:r>
          <w:rPr>
            <w:rFonts w:asciiTheme="minorHAnsi" w:eastAsiaTheme="minorEastAsia" w:hAnsiTheme="minorHAnsi" w:cstheme="minorBidi"/>
            <w:b w:val="0"/>
            <w:caps w:val="0"/>
            <w:noProof/>
            <w:kern w:val="2"/>
            <w:szCs w:val="22"/>
            <w:lang w:eastAsia="en-AU"/>
            <w14:ligatures w14:val="standardContextual"/>
          </w:rPr>
          <w:tab/>
        </w:r>
        <w:r w:rsidRPr="000342EF">
          <w:rPr>
            <w:rStyle w:val="Hyperlink"/>
            <w:rFonts w:ascii="Arial Narrow" w:hAnsi="Arial Narrow"/>
            <w:noProof/>
          </w:rPr>
          <w:t>Requirements for Interim Reliability Reserves</w:t>
        </w:r>
        <w:r>
          <w:rPr>
            <w:noProof/>
            <w:webHidden/>
          </w:rPr>
          <w:tab/>
        </w:r>
        <w:r>
          <w:rPr>
            <w:noProof/>
            <w:webHidden/>
          </w:rPr>
          <w:fldChar w:fldCharType="begin"/>
        </w:r>
        <w:r>
          <w:rPr>
            <w:noProof/>
            <w:webHidden/>
          </w:rPr>
          <w:instrText xml:space="preserve"> PAGEREF _Toc175133149 \h </w:instrText>
        </w:r>
        <w:r>
          <w:rPr>
            <w:noProof/>
            <w:webHidden/>
          </w:rPr>
        </w:r>
        <w:r>
          <w:rPr>
            <w:noProof/>
            <w:webHidden/>
          </w:rPr>
          <w:fldChar w:fldCharType="separate"/>
        </w:r>
        <w:r>
          <w:rPr>
            <w:noProof/>
            <w:webHidden/>
          </w:rPr>
          <w:t>17</w:t>
        </w:r>
        <w:r>
          <w:rPr>
            <w:noProof/>
            <w:webHidden/>
          </w:rPr>
          <w:fldChar w:fldCharType="end"/>
        </w:r>
      </w:hyperlink>
    </w:p>
    <w:p w14:paraId="741690B2" w14:textId="1D0FF09C" w:rsidR="005D2079" w:rsidRDefault="005D2079">
      <w:pPr>
        <w:pStyle w:val="TOC1"/>
        <w:tabs>
          <w:tab w:val="left" w:pos="1320"/>
        </w:tabs>
        <w:rPr>
          <w:rFonts w:asciiTheme="minorHAnsi" w:eastAsiaTheme="minorEastAsia" w:hAnsiTheme="minorHAnsi" w:cstheme="minorBidi"/>
          <w:b w:val="0"/>
          <w:caps w:val="0"/>
          <w:noProof/>
          <w:kern w:val="2"/>
          <w:szCs w:val="22"/>
          <w:lang w:eastAsia="en-AU"/>
          <w14:ligatures w14:val="standardContextual"/>
        </w:rPr>
      </w:pPr>
      <w:hyperlink w:anchor="_Toc175133150" w:history="1">
        <w:r w:rsidRPr="000342EF">
          <w:rPr>
            <w:rStyle w:val="Hyperlink"/>
            <w:rFonts w:ascii="Arial Narrow" w:hAnsi="Arial Narrow"/>
            <w:noProof/>
          </w:rPr>
          <w:t>SECTION D:</w:t>
        </w:r>
        <w:r>
          <w:rPr>
            <w:rFonts w:asciiTheme="minorHAnsi" w:eastAsiaTheme="minorEastAsia" w:hAnsiTheme="minorHAnsi" w:cstheme="minorBidi"/>
            <w:b w:val="0"/>
            <w:caps w:val="0"/>
            <w:noProof/>
            <w:kern w:val="2"/>
            <w:szCs w:val="22"/>
            <w:lang w:eastAsia="en-AU"/>
            <w14:ligatures w14:val="standardContextual"/>
          </w:rPr>
          <w:tab/>
        </w:r>
        <w:r w:rsidRPr="000342EF">
          <w:rPr>
            <w:rStyle w:val="Hyperlink"/>
            <w:rFonts w:ascii="Arial Narrow" w:hAnsi="Arial Narrow"/>
            <w:noProof/>
          </w:rPr>
          <w:t>TENDER FORM</w:t>
        </w:r>
        <w:r>
          <w:rPr>
            <w:noProof/>
            <w:webHidden/>
          </w:rPr>
          <w:tab/>
        </w:r>
        <w:r>
          <w:rPr>
            <w:noProof/>
            <w:webHidden/>
          </w:rPr>
          <w:fldChar w:fldCharType="begin"/>
        </w:r>
        <w:r>
          <w:rPr>
            <w:noProof/>
            <w:webHidden/>
          </w:rPr>
          <w:instrText xml:space="preserve"> PAGEREF _Toc175133150 \h </w:instrText>
        </w:r>
        <w:r>
          <w:rPr>
            <w:noProof/>
            <w:webHidden/>
          </w:rPr>
        </w:r>
        <w:r>
          <w:rPr>
            <w:noProof/>
            <w:webHidden/>
          </w:rPr>
          <w:fldChar w:fldCharType="separate"/>
        </w:r>
        <w:r>
          <w:rPr>
            <w:noProof/>
            <w:webHidden/>
          </w:rPr>
          <w:t>20</w:t>
        </w:r>
        <w:r>
          <w:rPr>
            <w:noProof/>
            <w:webHidden/>
          </w:rPr>
          <w:fldChar w:fldCharType="end"/>
        </w:r>
      </w:hyperlink>
    </w:p>
    <w:p w14:paraId="20B9E9D6" w14:textId="04610D8C" w:rsidR="005D2079" w:rsidRDefault="005D2079">
      <w:pPr>
        <w:pStyle w:val="TOC1"/>
        <w:rPr>
          <w:rFonts w:asciiTheme="minorHAnsi" w:eastAsiaTheme="minorEastAsia" w:hAnsiTheme="minorHAnsi" w:cstheme="minorBidi"/>
          <w:b w:val="0"/>
          <w:caps w:val="0"/>
          <w:noProof/>
          <w:kern w:val="2"/>
          <w:szCs w:val="22"/>
          <w:lang w:eastAsia="en-AU"/>
          <w14:ligatures w14:val="standardContextual"/>
        </w:rPr>
      </w:pPr>
      <w:hyperlink w:anchor="_Toc175133151" w:history="1">
        <w:r w:rsidRPr="000342EF">
          <w:rPr>
            <w:rStyle w:val="Hyperlink"/>
            <w:rFonts w:ascii="Arial Narrow" w:hAnsi="Arial Narrow"/>
            <w:noProof/>
          </w:rPr>
          <w:t>SCHEDULE 1 STATEMENT OF COMPLIANCE</w:t>
        </w:r>
        <w:r>
          <w:rPr>
            <w:noProof/>
            <w:webHidden/>
          </w:rPr>
          <w:tab/>
        </w:r>
        <w:r>
          <w:rPr>
            <w:noProof/>
            <w:webHidden/>
          </w:rPr>
          <w:fldChar w:fldCharType="begin"/>
        </w:r>
        <w:r>
          <w:rPr>
            <w:noProof/>
            <w:webHidden/>
          </w:rPr>
          <w:instrText xml:space="preserve"> PAGEREF _Toc175133151 \h </w:instrText>
        </w:r>
        <w:r>
          <w:rPr>
            <w:noProof/>
            <w:webHidden/>
          </w:rPr>
        </w:r>
        <w:r>
          <w:rPr>
            <w:noProof/>
            <w:webHidden/>
          </w:rPr>
          <w:fldChar w:fldCharType="separate"/>
        </w:r>
        <w:r>
          <w:rPr>
            <w:noProof/>
            <w:webHidden/>
          </w:rPr>
          <w:t>23</w:t>
        </w:r>
        <w:r>
          <w:rPr>
            <w:noProof/>
            <w:webHidden/>
          </w:rPr>
          <w:fldChar w:fldCharType="end"/>
        </w:r>
      </w:hyperlink>
    </w:p>
    <w:p w14:paraId="174C833F" w14:textId="1134D048" w:rsidR="005D2079" w:rsidRDefault="005D2079">
      <w:pPr>
        <w:pStyle w:val="TOC1"/>
        <w:rPr>
          <w:rFonts w:asciiTheme="minorHAnsi" w:eastAsiaTheme="minorEastAsia" w:hAnsiTheme="minorHAnsi" w:cstheme="minorBidi"/>
          <w:b w:val="0"/>
          <w:caps w:val="0"/>
          <w:noProof/>
          <w:kern w:val="2"/>
          <w:szCs w:val="22"/>
          <w:lang w:eastAsia="en-AU"/>
          <w14:ligatures w14:val="standardContextual"/>
        </w:rPr>
      </w:pPr>
      <w:hyperlink w:anchor="_Toc175133152" w:history="1">
        <w:r w:rsidRPr="000342EF">
          <w:rPr>
            <w:rStyle w:val="Hyperlink"/>
            <w:rFonts w:ascii="Arial Narrow" w:hAnsi="Arial Narrow"/>
            <w:noProof/>
          </w:rPr>
          <w:t>SCHEDULE 2 INTERIM RELIABILITY RESERVE SERVICES</w:t>
        </w:r>
        <w:r>
          <w:rPr>
            <w:noProof/>
            <w:webHidden/>
          </w:rPr>
          <w:tab/>
        </w:r>
        <w:r>
          <w:rPr>
            <w:noProof/>
            <w:webHidden/>
          </w:rPr>
          <w:fldChar w:fldCharType="begin"/>
        </w:r>
        <w:r>
          <w:rPr>
            <w:noProof/>
            <w:webHidden/>
          </w:rPr>
          <w:instrText xml:space="preserve"> PAGEREF _Toc175133152 \h </w:instrText>
        </w:r>
        <w:r>
          <w:rPr>
            <w:noProof/>
            <w:webHidden/>
          </w:rPr>
        </w:r>
        <w:r>
          <w:rPr>
            <w:noProof/>
            <w:webHidden/>
          </w:rPr>
          <w:fldChar w:fldCharType="separate"/>
        </w:r>
        <w:r>
          <w:rPr>
            <w:noProof/>
            <w:webHidden/>
          </w:rPr>
          <w:t>24</w:t>
        </w:r>
        <w:r>
          <w:rPr>
            <w:noProof/>
            <w:webHidden/>
          </w:rPr>
          <w:fldChar w:fldCharType="end"/>
        </w:r>
      </w:hyperlink>
    </w:p>
    <w:p w14:paraId="6D53CCD1" w14:textId="04FF2466" w:rsidR="005D2079" w:rsidRDefault="005D2079">
      <w:pPr>
        <w:pStyle w:val="TOC1"/>
        <w:rPr>
          <w:rFonts w:asciiTheme="minorHAnsi" w:eastAsiaTheme="minorEastAsia" w:hAnsiTheme="minorHAnsi" w:cstheme="minorBidi"/>
          <w:b w:val="0"/>
          <w:caps w:val="0"/>
          <w:noProof/>
          <w:kern w:val="2"/>
          <w:szCs w:val="22"/>
          <w:lang w:eastAsia="en-AU"/>
          <w14:ligatures w14:val="standardContextual"/>
        </w:rPr>
      </w:pPr>
      <w:hyperlink w:anchor="_Toc175133153" w:history="1">
        <w:r w:rsidRPr="000342EF">
          <w:rPr>
            <w:rStyle w:val="Hyperlink"/>
            <w:rFonts w:ascii="Arial Narrow" w:hAnsi="Arial Narrow"/>
            <w:noProof/>
          </w:rPr>
          <w:t>SCHEDULE 3 PRICES</w:t>
        </w:r>
        <w:r>
          <w:rPr>
            <w:noProof/>
            <w:webHidden/>
          </w:rPr>
          <w:tab/>
        </w:r>
        <w:r>
          <w:rPr>
            <w:noProof/>
            <w:webHidden/>
          </w:rPr>
          <w:fldChar w:fldCharType="begin"/>
        </w:r>
        <w:r>
          <w:rPr>
            <w:noProof/>
            <w:webHidden/>
          </w:rPr>
          <w:instrText xml:space="preserve"> PAGEREF _Toc175133153 \h </w:instrText>
        </w:r>
        <w:r>
          <w:rPr>
            <w:noProof/>
            <w:webHidden/>
          </w:rPr>
        </w:r>
        <w:r>
          <w:rPr>
            <w:noProof/>
            <w:webHidden/>
          </w:rPr>
          <w:fldChar w:fldCharType="separate"/>
        </w:r>
        <w:r>
          <w:rPr>
            <w:noProof/>
            <w:webHidden/>
          </w:rPr>
          <w:t>31</w:t>
        </w:r>
        <w:r>
          <w:rPr>
            <w:noProof/>
            <w:webHidden/>
          </w:rPr>
          <w:fldChar w:fldCharType="end"/>
        </w:r>
      </w:hyperlink>
    </w:p>
    <w:p w14:paraId="42E57253" w14:textId="6CDF093F" w:rsidR="005D2079" w:rsidRDefault="005D2079">
      <w:pPr>
        <w:pStyle w:val="TOC1"/>
        <w:rPr>
          <w:rFonts w:asciiTheme="minorHAnsi" w:eastAsiaTheme="minorEastAsia" w:hAnsiTheme="minorHAnsi" w:cstheme="minorBidi"/>
          <w:b w:val="0"/>
          <w:caps w:val="0"/>
          <w:noProof/>
          <w:kern w:val="2"/>
          <w:szCs w:val="22"/>
          <w:lang w:eastAsia="en-AU"/>
          <w14:ligatures w14:val="standardContextual"/>
        </w:rPr>
      </w:pPr>
      <w:hyperlink w:anchor="_Toc175133154" w:history="1">
        <w:r w:rsidRPr="000342EF">
          <w:rPr>
            <w:rStyle w:val="Hyperlink"/>
            <w:rFonts w:ascii="Arial Narrow" w:hAnsi="Arial Narrow"/>
            <w:noProof/>
          </w:rPr>
          <w:t>SCHEDULE 4 THIRD PARTY ARRANGEMENTS &amp; TESTING</w:t>
        </w:r>
        <w:r>
          <w:rPr>
            <w:noProof/>
            <w:webHidden/>
          </w:rPr>
          <w:tab/>
        </w:r>
        <w:r>
          <w:rPr>
            <w:noProof/>
            <w:webHidden/>
          </w:rPr>
          <w:fldChar w:fldCharType="begin"/>
        </w:r>
        <w:r>
          <w:rPr>
            <w:noProof/>
            <w:webHidden/>
          </w:rPr>
          <w:instrText xml:space="preserve"> PAGEREF _Toc175133154 \h </w:instrText>
        </w:r>
        <w:r>
          <w:rPr>
            <w:noProof/>
            <w:webHidden/>
          </w:rPr>
        </w:r>
        <w:r>
          <w:rPr>
            <w:noProof/>
            <w:webHidden/>
          </w:rPr>
          <w:fldChar w:fldCharType="separate"/>
        </w:r>
        <w:r>
          <w:rPr>
            <w:noProof/>
            <w:webHidden/>
          </w:rPr>
          <w:t>33</w:t>
        </w:r>
        <w:r>
          <w:rPr>
            <w:noProof/>
            <w:webHidden/>
          </w:rPr>
          <w:fldChar w:fldCharType="end"/>
        </w:r>
      </w:hyperlink>
    </w:p>
    <w:p w14:paraId="775FB27D" w14:textId="6722A298" w:rsidR="005D2079" w:rsidRDefault="005D2079">
      <w:pPr>
        <w:pStyle w:val="TOC1"/>
        <w:rPr>
          <w:rFonts w:asciiTheme="minorHAnsi" w:eastAsiaTheme="minorEastAsia" w:hAnsiTheme="minorHAnsi" w:cstheme="minorBidi"/>
          <w:b w:val="0"/>
          <w:caps w:val="0"/>
          <w:noProof/>
          <w:kern w:val="2"/>
          <w:szCs w:val="22"/>
          <w:lang w:eastAsia="en-AU"/>
          <w14:ligatures w14:val="standardContextual"/>
        </w:rPr>
      </w:pPr>
      <w:hyperlink w:anchor="_Toc175133155" w:history="1">
        <w:r w:rsidRPr="000342EF">
          <w:rPr>
            <w:rStyle w:val="Hyperlink"/>
            <w:rFonts w:ascii="Arial Narrow" w:hAnsi="Arial Narrow"/>
            <w:noProof/>
          </w:rPr>
          <w:t>SCHEDULE 5 Proposed Interim Reliability Reserves Agreement</w:t>
        </w:r>
        <w:r>
          <w:rPr>
            <w:noProof/>
            <w:webHidden/>
          </w:rPr>
          <w:tab/>
        </w:r>
        <w:r>
          <w:rPr>
            <w:noProof/>
            <w:webHidden/>
          </w:rPr>
          <w:fldChar w:fldCharType="begin"/>
        </w:r>
        <w:r>
          <w:rPr>
            <w:noProof/>
            <w:webHidden/>
          </w:rPr>
          <w:instrText xml:space="preserve"> PAGEREF _Toc175133155 \h </w:instrText>
        </w:r>
        <w:r>
          <w:rPr>
            <w:noProof/>
            <w:webHidden/>
          </w:rPr>
        </w:r>
        <w:r>
          <w:rPr>
            <w:noProof/>
            <w:webHidden/>
          </w:rPr>
          <w:fldChar w:fldCharType="separate"/>
        </w:r>
        <w:r>
          <w:rPr>
            <w:noProof/>
            <w:webHidden/>
          </w:rPr>
          <w:t>34</w:t>
        </w:r>
        <w:r>
          <w:rPr>
            <w:noProof/>
            <w:webHidden/>
          </w:rPr>
          <w:fldChar w:fldCharType="end"/>
        </w:r>
      </w:hyperlink>
    </w:p>
    <w:p w14:paraId="2D4F6B89" w14:textId="7A31583E" w:rsidR="005D2079" w:rsidRDefault="005D2079">
      <w:pPr>
        <w:pStyle w:val="TOC1"/>
        <w:rPr>
          <w:rFonts w:asciiTheme="minorHAnsi" w:eastAsiaTheme="minorEastAsia" w:hAnsiTheme="minorHAnsi" w:cstheme="minorBidi"/>
          <w:b w:val="0"/>
          <w:caps w:val="0"/>
          <w:noProof/>
          <w:kern w:val="2"/>
          <w:szCs w:val="22"/>
          <w:lang w:eastAsia="en-AU"/>
          <w14:ligatures w14:val="standardContextual"/>
        </w:rPr>
      </w:pPr>
      <w:hyperlink w:anchor="_Toc175133156" w:history="1">
        <w:r w:rsidRPr="000342EF">
          <w:rPr>
            <w:rStyle w:val="Hyperlink"/>
            <w:rFonts w:ascii="Arial Narrow" w:hAnsi="Arial Narrow"/>
            <w:noProof/>
          </w:rPr>
          <w:t>SCHEDULE 6 Baseline Calculations</w:t>
        </w:r>
        <w:r>
          <w:rPr>
            <w:noProof/>
            <w:webHidden/>
          </w:rPr>
          <w:tab/>
        </w:r>
        <w:r>
          <w:rPr>
            <w:noProof/>
            <w:webHidden/>
          </w:rPr>
          <w:fldChar w:fldCharType="begin"/>
        </w:r>
        <w:r>
          <w:rPr>
            <w:noProof/>
            <w:webHidden/>
          </w:rPr>
          <w:instrText xml:space="preserve"> PAGEREF _Toc175133156 \h </w:instrText>
        </w:r>
        <w:r>
          <w:rPr>
            <w:noProof/>
            <w:webHidden/>
          </w:rPr>
        </w:r>
        <w:r>
          <w:rPr>
            <w:noProof/>
            <w:webHidden/>
          </w:rPr>
          <w:fldChar w:fldCharType="separate"/>
        </w:r>
        <w:r>
          <w:rPr>
            <w:noProof/>
            <w:webHidden/>
          </w:rPr>
          <w:t>35</w:t>
        </w:r>
        <w:r>
          <w:rPr>
            <w:noProof/>
            <w:webHidden/>
          </w:rPr>
          <w:fldChar w:fldCharType="end"/>
        </w:r>
      </w:hyperlink>
    </w:p>
    <w:p w14:paraId="57CD62AD" w14:textId="38F0ADD7" w:rsidR="00D02544" w:rsidRPr="00F46A55" w:rsidRDefault="00E71581">
      <w:pPr>
        <w:rPr>
          <w:rFonts w:ascii="Arial Narrow" w:hAnsi="Arial Narrow"/>
        </w:rPr>
      </w:pPr>
      <w:r w:rsidRPr="00F46A55">
        <w:rPr>
          <w:rFonts w:ascii="Arial Narrow" w:hAnsi="Arial Narrow"/>
        </w:rPr>
        <w:fldChar w:fldCharType="end"/>
      </w:r>
    </w:p>
    <w:p w14:paraId="7D4F68ED" w14:textId="77777777" w:rsidR="00D02544" w:rsidRPr="00F46A55" w:rsidRDefault="00D02544">
      <w:pPr>
        <w:rPr>
          <w:rFonts w:ascii="Arial Narrow" w:hAnsi="Arial Narrow"/>
        </w:rPr>
      </w:pPr>
    </w:p>
    <w:p w14:paraId="6A794362" w14:textId="77777777" w:rsidR="00F96BCE" w:rsidRPr="00F46A55" w:rsidRDefault="00F96BCE" w:rsidP="00A86692">
      <w:pPr>
        <w:pStyle w:val="ITTHeading1"/>
        <w:shd w:val="clear" w:color="auto" w:fill="auto"/>
        <w:rPr>
          <w:rFonts w:ascii="Arial Narrow" w:hAnsi="Arial Narrow"/>
        </w:rPr>
      </w:pPr>
      <w:bookmarkStart w:id="0" w:name="_Toc137014539"/>
      <w:bookmarkStart w:id="1" w:name="_Toc137442190"/>
      <w:bookmarkStart w:id="2" w:name="_Toc175133147"/>
      <w:r w:rsidRPr="00F46A55">
        <w:rPr>
          <w:rFonts w:ascii="Arial Narrow" w:hAnsi="Arial Narrow"/>
        </w:rPr>
        <w:lastRenderedPageBreak/>
        <w:t>INVITATION TO TENDER</w:t>
      </w:r>
      <w:bookmarkEnd w:id="0"/>
      <w:bookmarkEnd w:id="1"/>
      <w:bookmarkEnd w:id="2"/>
    </w:p>
    <w:p w14:paraId="491AE709" w14:textId="77777777" w:rsidR="00DF7A7A" w:rsidRPr="00F46A55" w:rsidRDefault="00DF7A7A" w:rsidP="00BB48B1">
      <w:pPr>
        <w:pStyle w:val="ITTHeading2"/>
      </w:pPr>
      <w:r w:rsidRPr="00F46A55">
        <w:t>Background</w:t>
      </w:r>
    </w:p>
    <w:p w14:paraId="3E76F152" w14:textId="2F6A8B99" w:rsidR="00790958" w:rsidRPr="00F46A55" w:rsidRDefault="00790958" w:rsidP="00790958">
      <w:pPr>
        <w:pStyle w:val="BodyText"/>
      </w:pPr>
      <w:r w:rsidRPr="00F46A55">
        <w:t>Australian Energy Market Operator Limited (AEMO) is an independent organisation responsible for operating eastern, south-eastern and western energy markets and systems in accordance with its statutory functions</w:t>
      </w:r>
      <w:r w:rsidR="00231E25">
        <w:t xml:space="preserve"> and powers</w:t>
      </w:r>
      <w:r w:rsidRPr="00F46A55">
        <w:t xml:space="preserve">. </w:t>
      </w:r>
    </w:p>
    <w:p w14:paraId="7414B3FF" w14:textId="77777777" w:rsidR="00790958" w:rsidRPr="00F46A55" w:rsidRDefault="00790958" w:rsidP="00790958">
      <w:pPr>
        <w:pStyle w:val="BodyText"/>
      </w:pPr>
      <w:r w:rsidRPr="00F46A55">
        <w:t xml:space="preserve">In Victoria, AEMO is also the transmission planner for the shared network, procures transmission network capability and provides shared transmission services to network users. </w:t>
      </w:r>
    </w:p>
    <w:p w14:paraId="281E1558" w14:textId="1321BB5C" w:rsidR="00A240BE" w:rsidRPr="00F46A55" w:rsidRDefault="00790958" w:rsidP="00790958">
      <w:pPr>
        <w:pStyle w:val="BodyText"/>
      </w:pPr>
      <w:r w:rsidRPr="00F46A55">
        <w:t>With its broad national focus for the future, AEMO’s objectives are to promote efficient investment in and operation of Australia’s electricity and gas services for the long-term interests of consumers with respect to price, quality, safety, reliability and security of energy supply.</w:t>
      </w:r>
    </w:p>
    <w:p w14:paraId="0992DBDE" w14:textId="4220431D" w:rsidR="00A05068" w:rsidRPr="00F46A55" w:rsidRDefault="4E62F894" w:rsidP="0D3F3083">
      <w:pPr>
        <w:pStyle w:val="Style1"/>
        <w:rPr>
          <w:i/>
          <w:iCs/>
        </w:rPr>
      </w:pPr>
      <w:r>
        <w:t>In 2020</w:t>
      </w:r>
      <w:r w:rsidR="00210735">
        <w:t>,</w:t>
      </w:r>
      <w:r>
        <w:t xml:space="preserve"> the National Electricity Rules were amended to include a </w:t>
      </w:r>
      <w:r w:rsidR="3F761498">
        <w:t>transitional</w:t>
      </w:r>
      <w:r w:rsidR="1EADEE05">
        <w:t xml:space="preserve"> </w:t>
      </w:r>
      <w:r>
        <w:t xml:space="preserve">out of market capacity reserve mechanism (Interim Reliability Reserves) which </w:t>
      </w:r>
      <w:r w:rsidR="00BE3753">
        <w:t xml:space="preserve">is </w:t>
      </w:r>
      <w:r>
        <w:t xml:space="preserve">triggered </w:t>
      </w:r>
      <w:r w:rsidR="008560B8">
        <w:t>when</w:t>
      </w:r>
      <w:r>
        <w:t xml:space="preserve"> unserved energy (USE) </w:t>
      </w:r>
      <w:r w:rsidR="000E003C">
        <w:t xml:space="preserve">is forecast to exceed </w:t>
      </w:r>
      <w:r>
        <w:t xml:space="preserve">0.0006% </w:t>
      </w:r>
      <w:r w:rsidR="00C464DC">
        <w:t xml:space="preserve">of total energy demand </w:t>
      </w:r>
      <w:r>
        <w:t xml:space="preserve">in any region in any </w:t>
      </w:r>
      <w:r w:rsidR="004A5176">
        <w:t xml:space="preserve">financial </w:t>
      </w:r>
      <w:r>
        <w:t xml:space="preserve">year (interim reliability measure).  </w:t>
      </w:r>
    </w:p>
    <w:p w14:paraId="62097EA8" w14:textId="3B6EEC84" w:rsidR="00A05068" w:rsidRPr="00F46A55" w:rsidRDefault="007963C2" w:rsidP="00A05068">
      <w:pPr>
        <w:pStyle w:val="BodyText"/>
        <w:rPr>
          <w:rFonts w:cs="Arial"/>
        </w:rPr>
      </w:pPr>
      <w:r>
        <w:rPr>
          <w:rFonts w:cs="Arial"/>
        </w:rPr>
        <w:t>I</w:t>
      </w:r>
      <w:r w:rsidR="00A05068" w:rsidRPr="00F46A55">
        <w:rPr>
          <w:rFonts w:cs="Arial"/>
        </w:rPr>
        <w:t xml:space="preserve">n </w:t>
      </w:r>
      <w:r w:rsidR="002D3D0A">
        <w:rPr>
          <w:rFonts w:cs="Arial"/>
        </w:rPr>
        <w:t xml:space="preserve">the </w:t>
      </w:r>
      <w:r w:rsidR="00E37194">
        <w:rPr>
          <w:rFonts w:cs="Arial"/>
        </w:rPr>
        <w:t>202</w:t>
      </w:r>
      <w:r w:rsidR="002D3D0A">
        <w:rPr>
          <w:rFonts w:cs="Arial"/>
        </w:rPr>
        <w:t>4</w:t>
      </w:r>
      <w:r w:rsidR="00E37194">
        <w:rPr>
          <w:rFonts w:cs="Arial"/>
        </w:rPr>
        <w:t xml:space="preserve"> </w:t>
      </w:r>
      <w:r w:rsidR="00A05068" w:rsidRPr="00F46A55">
        <w:rPr>
          <w:rFonts w:cs="Arial"/>
        </w:rPr>
        <w:t>Electricity Statement of Opportunities (ESOO)</w:t>
      </w:r>
      <w:r w:rsidR="00914475">
        <w:rPr>
          <w:rFonts w:cs="Arial"/>
        </w:rPr>
        <w:t xml:space="preserve"> </w:t>
      </w:r>
      <w:r w:rsidR="00A05068" w:rsidRPr="00F46A55">
        <w:rPr>
          <w:rFonts w:cs="Arial"/>
        </w:rPr>
        <w:t xml:space="preserve">published </w:t>
      </w:r>
      <w:r w:rsidR="00914475">
        <w:rPr>
          <w:rFonts w:cs="Arial"/>
        </w:rPr>
        <w:t xml:space="preserve">in </w:t>
      </w:r>
      <w:r w:rsidR="002D3D0A">
        <w:rPr>
          <w:rFonts w:cs="Arial"/>
        </w:rPr>
        <w:t>August</w:t>
      </w:r>
      <w:r w:rsidR="002D3D0A" w:rsidRPr="00F46A55">
        <w:rPr>
          <w:rFonts w:cs="Arial"/>
        </w:rPr>
        <w:t xml:space="preserve"> </w:t>
      </w:r>
      <w:r w:rsidR="00A05068" w:rsidRPr="00F46A55">
        <w:rPr>
          <w:rFonts w:cs="Arial"/>
        </w:rPr>
        <w:t>202</w:t>
      </w:r>
      <w:r w:rsidR="00914475">
        <w:rPr>
          <w:rFonts w:cs="Arial"/>
        </w:rPr>
        <w:t>4</w:t>
      </w:r>
      <w:r w:rsidR="00E37194">
        <w:rPr>
          <w:rFonts w:cs="Arial"/>
        </w:rPr>
        <w:t>,</w:t>
      </w:r>
      <w:r w:rsidR="00A05068" w:rsidRPr="00F46A55">
        <w:rPr>
          <w:rFonts w:cs="Arial"/>
        </w:rPr>
        <w:t xml:space="preserve"> </w:t>
      </w:r>
      <w:r w:rsidRPr="00F46A55">
        <w:rPr>
          <w:rFonts w:cs="Arial"/>
        </w:rPr>
        <w:t xml:space="preserve">AEMO has determined </w:t>
      </w:r>
      <w:r w:rsidR="00A05068" w:rsidRPr="00F46A55">
        <w:rPr>
          <w:rFonts w:cs="Arial"/>
        </w:rPr>
        <w:t xml:space="preserve">that </w:t>
      </w:r>
      <w:r w:rsidR="00806E2E">
        <w:rPr>
          <w:rFonts w:cs="Arial"/>
        </w:rPr>
        <w:t>unserved energy</w:t>
      </w:r>
      <w:r w:rsidR="00A05068" w:rsidRPr="00F46A55">
        <w:rPr>
          <w:rFonts w:cs="Arial"/>
        </w:rPr>
        <w:t xml:space="preserve"> in </w:t>
      </w:r>
      <w:r w:rsidR="002D3D0A">
        <w:rPr>
          <w:rFonts w:cs="Arial"/>
        </w:rPr>
        <w:t xml:space="preserve">South Australia, </w:t>
      </w:r>
      <w:r w:rsidR="00914475">
        <w:rPr>
          <w:rFonts w:cs="Arial"/>
        </w:rPr>
        <w:t>New South Wales</w:t>
      </w:r>
      <w:r w:rsidR="00A05068" w:rsidRPr="00F46A55">
        <w:rPr>
          <w:rFonts w:cs="Arial"/>
        </w:rPr>
        <w:t xml:space="preserve"> and Victoria</w:t>
      </w:r>
      <w:r w:rsidR="006E590D">
        <w:rPr>
          <w:rFonts w:cs="Arial"/>
        </w:rPr>
        <w:t xml:space="preserve"> </w:t>
      </w:r>
      <w:r w:rsidR="00695717">
        <w:rPr>
          <w:rFonts w:cs="Arial"/>
        </w:rPr>
        <w:t xml:space="preserve">is forecast to </w:t>
      </w:r>
      <w:r w:rsidR="00A05068" w:rsidRPr="00F46A55">
        <w:rPr>
          <w:rFonts w:cs="Arial"/>
        </w:rPr>
        <w:t>exceed the interim reliability measure as per the table below.</w:t>
      </w:r>
      <w:r w:rsidR="00C42225">
        <w:rPr>
          <w:rFonts w:cs="Arial"/>
        </w:rPr>
        <w:t xml:space="preserve"> </w:t>
      </w:r>
    </w:p>
    <w:tbl>
      <w:tblPr>
        <w:tblStyle w:val="TableGrid"/>
        <w:tblpPr w:leftFromText="180" w:rightFromText="180" w:vertAnchor="text" w:horzAnchor="page" w:tblpX="2211" w:tblpY="338"/>
        <w:tblW w:w="5345" w:type="dxa"/>
        <w:tblLook w:val="04A0" w:firstRow="1" w:lastRow="0" w:firstColumn="1" w:lastColumn="0" w:noHBand="0" w:noVBand="1"/>
      </w:tblPr>
      <w:tblGrid>
        <w:gridCol w:w="1814"/>
        <w:gridCol w:w="1177"/>
        <w:gridCol w:w="1177"/>
        <w:gridCol w:w="1177"/>
      </w:tblGrid>
      <w:tr w:rsidR="001A5EC8" w:rsidRPr="00085C65" w14:paraId="17E90E4B" w14:textId="77777777" w:rsidTr="00A6693A">
        <w:tc>
          <w:tcPr>
            <w:tcW w:w="1814" w:type="dxa"/>
            <w:vAlign w:val="center"/>
          </w:tcPr>
          <w:p w14:paraId="50B9B7D4" w14:textId="77777777" w:rsidR="001A5EC8" w:rsidRPr="00085C65" w:rsidRDefault="001A5EC8" w:rsidP="00085C65">
            <w:pPr>
              <w:rPr>
                <w:sz w:val="18"/>
                <w:szCs w:val="18"/>
              </w:rPr>
            </w:pPr>
            <w:bookmarkStart w:id="3" w:name="_Ref143693549"/>
            <w:bookmarkStart w:id="4" w:name="_Ref143702011"/>
            <w:r w:rsidRPr="00085C65">
              <w:rPr>
                <w:rStyle w:val="Strong"/>
                <w:sz w:val="18"/>
                <w:szCs w:val="18"/>
              </w:rPr>
              <w:t>Region</w:t>
            </w:r>
          </w:p>
        </w:tc>
        <w:tc>
          <w:tcPr>
            <w:tcW w:w="1177" w:type="dxa"/>
            <w:vAlign w:val="center"/>
          </w:tcPr>
          <w:p w14:paraId="7FCE22C4" w14:textId="77777777" w:rsidR="001A5EC8" w:rsidRPr="00085C65" w:rsidRDefault="001A5EC8" w:rsidP="00085C65">
            <w:pPr>
              <w:rPr>
                <w:sz w:val="18"/>
                <w:szCs w:val="18"/>
              </w:rPr>
            </w:pPr>
            <w:r w:rsidRPr="00085C65">
              <w:rPr>
                <w:rStyle w:val="Strong"/>
                <w:sz w:val="18"/>
                <w:szCs w:val="18"/>
              </w:rPr>
              <w:t>2024-25</w:t>
            </w:r>
          </w:p>
        </w:tc>
        <w:tc>
          <w:tcPr>
            <w:tcW w:w="1177" w:type="dxa"/>
            <w:vAlign w:val="center"/>
          </w:tcPr>
          <w:p w14:paraId="2218C8D8" w14:textId="77777777" w:rsidR="001A5EC8" w:rsidRPr="00085C65" w:rsidRDefault="001A5EC8" w:rsidP="00085C65">
            <w:pPr>
              <w:rPr>
                <w:sz w:val="18"/>
                <w:szCs w:val="18"/>
              </w:rPr>
            </w:pPr>
            <w:r w:rsidRPr="00085C65">
              <w:rPr>
                <w:rStyle w:val="Strong"/>
                <w:sz w:val="18"/>
                <w:szCs w:val="18"/>
              </w:rPr>
              <w:t>2025-26</w:t>
            </w:r>
          </w:p>
        </w:tc>
        <w:tc>
          <w:tcPr>
            <w:tcW w:w="1177" w:type="dxa"/>
            <w:vAlign w:val="center"/>
          </w:tcPr>
          <w:p w14:paraId="2BDDC1E3" w14:textId="77777777" w:rsidR="001A5EC8" w:rsidRPr="00085C65" w:rsidRDefault="001A5EC8" w:rsidP="00085C65">
            <w:pPr>
              <w:rPr>
                <w:sz w:val="18"/>
                <w:szCs w:val="18"/>
              </w:rPr>
            </w:pPr>
            <w:r w:rsidRPr="00085C65">
              <w:rPr>
                <w:rStyle w:val="Strong"/>
                <w:sz w:val="18"/>
                <w:szCs w:val="18"/>
              </w:rPr>
              <w:t>2026-27</w:t>
            </w:r>
          </w:p>
        </w:tc>
      </w:tr>
      <w:tr w:rsidR="001A5EC8" w:rsidRPr="00085C65" w14:paraId="6B604F18" w14:textId="77777777" w:rsidTr="00A6693A">
        <w:tc>
          <w:tcPr>
            <w:tcW w:w="1814" w:type="dxa"/>
            <w:vAlign w:val="center"/>
          </w:tcPr>
          <w:p w14:paraId="62D622E5" w14:textId="77777777" w:rsidR="001A5EC8" w:rsidRPr="00085C65" w:rsidRDefault="001A5EC8" w:rsidP="00085C65">
            <w:pPr>
              <w:rPr>
                <w:sz w:val="18"/>
                <w:szCs w:val="18"/>
              </w:rPr>
            </w:pPr>
            <w:r w:rsidRPr="00085C65">
              <w:rPr>
                <w:rStyle w:val="Strong"/>
                <w:sz w:val="18"/>
                <w:szCs w:val="18"/>
              </w:rPr>
              <w:t>New South Wales</w:t>
            </w:r>
          </w:p>
        </w:tc>
        <w:tc>
          <w:tcPr>
            <w:tcW w:w="1177" w:type="dxa"/>
            <w:vAlign w:val="center"/>
          </w:tcPr>
          <w:p w14:paraId="4C058840" w14:textId="29745301" w:rsidR="001A5EC8" w:rsidRPr="00085C65" w:rsidRDefault="002D3D0A" w:rsidP="00085C65">
            <w:pPr>
              <w:rPr>
                <w:sz w:val="18"/>
                <w:szCs w:val="18"/>
              </w:rPr>
            </w:pPr>
            <w:r>
              <w:rPr>
                <w:sz w:val="18"/>
                <w:szCs w:val="18"/>
              </w:rPr>
              <w:t>265</w:t>
            </w:r>
          </w:p>
        </w:tc>
        <w:tc>
          <w:tcPr>
            <w:tcW w:w="1177" w:type="dxa"/>
            <w:vAlign w:val="center"/>
          </w:tcPr>
          <w:p w14:paraId="0B48F005" w14:textId="6EA1190A" w:rsidR="001A5EC8" w:rsidRPr="00085C65" w:rsidRDefault="002D3D0A" w:rsidP="00085C65">
            <w:pPr>
              <w:rPr>
                <w:sz w:val="18"/>
                <w:szCs w:val="18"/>
              </w:rPr>
            </w:pPr>
            <w:r>
              <w:rPr>
                <w:sz w:val="18"/>
                <w:szCs w:val="18"/>
              </w:rPr>
              <w:t>0</w:t>
            </w:r>
          </w:p>
        </w:tc>
        <w:tc>
          <w:tcPr>
            <w:tcW w:w="1177" w:type="dxa"/>
            <w:vAlign w:val="center"/>
          </w:tcPr>
          <w:p w14:paraId="082CB175" w14:textId="354A8002" w:rsidR="001A5EC8" w:rsidRPr="00085C65" w:rsidRDefault="002D3D0A" w:rsidP="00085C65">
            <w:pPr>
              <w:rPr>
                <w:sz w:val="18"/>
                <w:szCs w:val="18"/>
              </w:rPr>
            </w:pPr>
            <w:r>
              <w:rPr>
                <w:sz w:val="18"/>
                <w:szCs w:val="18"/>
              </w:rPr>
              <w:t>0</w:t>
            </w:r>
          </w:p>
        </w:tc>
      </w:tr>
      <w:tr w:rsidR="001A5EC8" w:rsidRPr="00085C65" w14:paraId="192E3DC1" w14:textId="77777777" w:rsidTr="00A6693A">
        <w:tc>
          <w:tcPr>
            <w:tcW w:w="1814" w:type="dxa"/>
            <w:vAlign w:val="center"/>
          </w:tcPr>
          <w:p w14:paraId="68C73A63" w14:textId="3BEF6C57" w:rsidR="001A5EC8" w:rsidRPr="00A1114C" w:rsidRDefault="001A5EC8" w:rsidP="00A1114C">
            <w:pPr>
              <w:rPr>
                <w:sz w:val="18"/>
                <w:szCs w:val="18"/>
              </w:rPr>
            </w:pPr>
            <w:r w:rsidRPr="00A1114C">
              <w:rPr>
                <w:rStyle w:val="Strong"/>
                <w:sz w:val="18"/>
                <w:szCs w:val="18"/>
              </w:rPr>
              <w:t>Victoria</w:t>
            </w:r>
          </w:p>
        </w:tc>
        <w:tc>
          <w:tcPr>
            <w:tcW w:w="1177" w:type="dxa"/>
            <w:vAlign w:val="center"/>
          </w:tcPr>
          <w:p w14:paraId="3E17CCBE" w14:textId="061D8B72" w:rsidR="001A5EC8" w:rsidRPr="00A1114C" w:rsidRDefault="002D3D0A" w:rsidP="00A1114C">
            <w:pPr>
              <w:rPr>
                <w:sz w:val="18"/>
                <w:szCs w:val="18"/>
              </w:rPr>
            </w:pPr>
            <w:r>
              <w:rPr>
                <w:sz w:val="18"/>
                <w:szCs w:val="18"/>
              </w:rPr>
              <w:t>10</w:t>
            </w:r>
          </w:p>
        </w:tc>
        <w:tc>
          <w:tcPr>
            <w:tcW w:w="1177" w:type="dxa"/>
            <w:vAlign w:val="center"/>
          </w:tcPr>
          <w:p w14:paraId="32167AA1" w14:textId="367B492A" w:rsidR="001A5EC8" w:rsidRPr="00A1114C" w:rsidRDefault="002D3D0A" w:rsidP="00A1114C">
            <w:pPr>
              <w:rPr>
                <w:sz w:val="18"/>
                <w:szCs w:val="18"/>
              </w:rPr>
            </w:pPr>
            <w:r>
              <w:rPr>
                <w:sz w:val="18"/>
                <w:szCs w:val="18"/>
              </w:rPr>
              <w:t>0</w:t>
            </w:r>
          </w:p>
        </w:tc>
        <w:tc>
          <w:tcPr>
            <w:tcW w:w="1177" w:type="dxa"/>
            <w:vAlign w:val="center"/>
          </w:tcPr>
          <w:p w14:paraId="236B31A8" w14:textId="32B2A54D" w:rsidR="001A5EC8" w:rsidRPr="00A1114C" w:rsidRDefault="002D3D0A" w:rsidP="00A1114C">
            <w:pPr>
              <w:rPr>
                <w:sz w:val="18"/>
                <w:szCs w:val="18"/>
              </w:rPr>
            </w:pPr>
            <w:r>
              <w:rPr>
                <w:sz w:val="18"/>
                <w:szCs w:val="18"/>
              </w:rPr>
              <w:t>0</w:t>
            </w:r>
          </w:p>
        </w:tc>
      </w:tr>
      <w:tr w:rsidR="00C42225" w:rsidRPr="00085C65" w14:paraId="62FF540D" w14:textId="77777777" w:rsidTr="00A6693A">
        <w:tc>
          <w:tcPr>
            <w:tcW w:w="1814" w:type="dxa"/>
            <w:vAlign w:val="center"/>
          </w:tcPr>
          <w:p w14:paraId="26BB9873" w14:textId="783986ED" w:rsidR="00C42225" w:rsidRPr="00A1114C" w:rsidRDefault="00C42225" w:rsidP="00C42225">
            <w:pPr>
              <w:rPr>
                <w:rStyle w:val="Strong"/>
                <w:sz w:val="18"/>
                <w:szCs w:val="18"/>
              </w:rPr>
            </w:pPr>
            <w:r>
              <w:rPr>
                <w:rStyle w:val="Strong"/>
                <w:sz w:val="18"/>
                <w:szCs w:val="18"/>
              </w:rPr>
              <w:t>South Australia</w:t>
            </w:r>
          </w:p>
        </w:tc>
        <w:tc>
          <w:tcPr>
            <w:tcW w:w="1177" w:type="dxa"/>
            <w:vAlign w:val="center"/>
          </w:tcPr>
          <w:p w14:paraId="05D431AC" w14:textId="30EB0F5F" w:rsidR="00C42225" w:rsidRPr="00A1114C" w:rsidRDefault="00C42225" w:rsidP="00C42225">
            <w:pPr>
              <w:rPr>
                <w:sz w:val="18"/>
                <w:szCs w:val="18"/>
              </w:rPr>
            </w:pPr>
            <w:r>
              <w:rPr>
                <w:sz w:val="18"/>
                <w:szCs w:val="18"/>
              </w:rPr>
              <w:t>200</w:t>
            </w:r>
          </w:p>
        </w:tc>
        <w:tc>
          <w:tcPr>
            <w:tcW w:w="1177" w:type="dxa"/>
            <w:vAlign w:val="center"/>
          </w:tcPr>
          <w:p w14:paraId="3882484F" w14:textId="02672841" w:rsidR="00C42225" w:rsidRPr="00A1114C" w:rsidRDefault="00C42225" w:rsidP="00C42225">
            <w:pPr>
              <w:rPr>
                <w:sz w:val="18"/>
                <w:szCs w:val="18"/>
              </w:rPr>
            </w:pPr>
            <w:r>
              <w:rPr>
                <w:sz w:val="18"/>
                <w:szCs w:val="18"/>
              </w:rPr>
              <w:t>0</w:t>
            </w:r>
          </w:p>
        </w:tc>
        <w:tc>
          <w:tcPr>
            <w:tcW w:w="1177" w:type="dxa"/>
            <w:vAlign w:val="center"/>
          </w:tcPr>
          <w:p w14:paraId="791CDAB5" w14:textId="6BF6F0A5" w:rsidR="00C42225" w:rsidRPr="00A1114C" w:rsidRDefault="00C42225" w:rsidP="00C42225">
            <w:pPr>
              <w:rPr>
                <w:sz w:val="18"/>
                <w:szCs w:val="18"/>
              </w:rPr>
            </w:pPr>
            <w:r>
              <w:rPr>
                <w:sz w:val="18"/>
                <w:szCs w:val="18"/>
              </w:rPr>
              <w:t>2</w:t>
            </w:r>
            <w:r w:rsidR="00FB363B">
              <w:rPr>
                <w:sz w:val="18"/>
                <w:szCs w:val="18"/>
              </w:rPr>
              <w:t>3</w:t>
            </w:r>
            <w:r>
              <w:rPr>
                <w:sz w:val="18"/>
                <w:szCs w:val="18"/>
              </w:rPr>
              <w:t>0</w:t>
            </w:r>
          </w:p>
        </w:tc>
      </w:tr>
    </w:tbl>
    <w:p w14:paraId="30CEFBBA" w14:textId="0A7C5B09" w:rsidR="00F809F9" w:rsidRDefault="00085C65" w:rsidP="00C447DD">
      <w:pPr>
        <w:pStyle w:val="Caption"/>
        <w:keepNext/>
        <w:ind w:firstLine="720"/>
        <w:rPr>
          <w:rFonts w:ascii="Arial Narrow" w:hAnsi="Arial Narrow"/>
        </w:rPr>
      </w:pPr>
      <w:r w:rsidRPr="00F46A55">
        <w:rPr>
          <w:rFonts w:ascii="Arial Narrow" w:hAnsi="Arial Narrow"/>
        </w:rPr>
        <w:t xml:space="preserve"> </w:t>
      </w:r>
      <w:r w:rsidR="00F809F9" w:rsidRPr="00F46A55">
        <w:rPr>
          <w:rFonts w:ascii="Arial Narrow" w:hAnsi="Arial Narrow"/>
        </w:rPr>
        <w:t xml:space="preserve">Table </w:t>
      </w:r>
      <w:r w:rsidR="00F809F9" w:rsidRPr="00F46A55">
        <w:rPr>
          <w:rFonts w:ascii="Arial Narrow" w:hAnsi="Arial Narrow"/>
        </w:rPr>
        <w:fldChar w:fldCharType="begin"/>
      </w:r>
      <w:r w:rsidR="00F809F9" w:rsidRPr="00F46A55">
        <w:rPr>
          <w:rFonts w:ascii="Arial Narrow" w:hAnsi="Arial Narrow"/>
        </w:rPr>
        <w:instrText xml:space="preserve"> SEQ Table \* ARABIC </w:instrText>
      </w:r>
      <w:r w:rsidR="00F809F9" w:rsidRPr="00F46A55">
        <w:rPr>
          <w:rFonts w:ascii="Arial Narrow" w:hAnsi="Arial Narrow"/>
        </w:rPr>
        <w:fldChar w:fldCharType="separate"/>
      </w:r>
      <w:r w:rsidR="00211D4B">
        <w:rPr>
          <w:rFonts w:ascii="Arial Narrow" w:hAnsi="Arial Narrow"/>
          <w:noProof/>
        </w:rPr>
        <w:t>1</w:t>
      </w:r>
      <w:r w:rsidR="00F809F9" w:rsidRPr="00F46A55">
        <w:rPr>
          <w:rFonts w:ascii="Arial Narrow" w:hAnsi="Arial Narrow"/>
        </w:rPr>
        <w:fldChar w:fldCharType="end"/>
      </w:r>
      <w:r w:rsidR="00F809F9" w:rsidRPr="00F46A55">
        <w:rPr>
          <w:rFonts w:ascii="Arial Narrow" w:hAnsi="Arial Narrow"/>
        </w:rPr>
        <w:t xml:space="preserve"> </w:t>
      </w:r>
      <w:r w:rsidR="00E43884">
        <w:rPr>
          <w:rFonts w:ascii="Arial Narrow" w:hAnsi="Arial Narrow"/>
        </w:rPr>
        <w:t>–</w:t>
      </w:r>
      <w:r w:rsidR="00F809F9" w:rsidRPr="00F46A55">
        <w:rPr>
          <w:rFonts w:ascii="Arial Narrow" w:hAnsi="Arial Narrow"/>
        </w:rPr>
        <w:t xml:space="preserve"> </w:t>
      </w:r>
      <w:r w:rsidR="00E43884">
        <w:rPr>
          <w:rFonts w:ascii="Arial Narrow" w:hAnsi="Arial Narrow"/>
        </w:rPr>
        <w:t xml:space="preserve">Forecast </w:t>
      </w:r>
      <w:r w:rsidR="00F809F9" w:rsidRPr="00F46A55">
        <w:rPr>
          <w:rFonts w:ascii="Arial Narrow" w:hAnsi="Arial Narrow"/>
        </w:rPr>
        <w:t>Interim Reliability Exceedance</w:t>
      </w:r>
      <w:bookmarkEnd w:id="3"/>
      <w:bookmarkEnd w:id="4"/>
      <w:r w:rsidR="00856333">
        <w:rPr>
          <w:rFonts w:ascii="Arial Narrow" w:hAnsi="Arial Narrow"/>
        </w:rPr>
        <w:t xml:space="preserve"> </w:t>
      </w:r>
      <w:r w:rsidR="00A23C2D">
        <w:rPr>
          <w:rFonts w:ascii="Arial Narrow" w:hAnsi="Arial Narrow"/>
        </w:rPr>
        <w:t>in MW</w:t>
      </w:r>
    </w:p>
    <w:p w14:paraId="350FA408" w14:textId="77777777" w:rsidR="00085C65" w:rsidRPr="00585976" w:rsidRDefault="00585976" w:rsidP="00585976">
      <w:r>
        <w:tab/>
      </w:r>
    </w:p>
    <w:p w14:paraId="2DFAF4B8" w14:textId="014E5496" w:rsidR="00585976" w:rsidRPr="00585976" w:rsidRDefault="00585976" w:rsidP="00585976"/>
    <w:p w14:paraId="5C90FCAD" w14:textId="409DED88" w:rsidR="00576EBE" w:rsidRPr="00576EBE" w:rsidRDefault="00585976" w:rsidP="00576EBE">
      <w:r>
        <w:tab/>
      </w:r>
    </w:p>
    <w:p w14:paraId="6C8FB852" w14:textId="77777777" w:rsidR="0026175E" w:rsidRDefault="0026175E" w:rsidP="00A05068">
      <w:pPr>
        <w:pStyle w:val="BodyText"/>
        <w:rPr>
          <w:rFonts w:cs="Arial"/>
        </w:rPr>
      </w:pPr>
    </w:p>
    <w:p w14:paraId="307627B8" w14:textId="77777777" w:rsidR="00C42225" w:rsidRDefault="00C42225" w:rsidP="000C3D3D">
      <w:pPr>
        <w:pStyle w:val="BodyText"/>
        <w:rPr>
          <w:rFonts w:cs="Arial"/>
        </w:rPr>
      </w:pPr>
    </w:p>
    <w:p w14:paraId="7B84BE85" w14:textId="0FB0241A" w:rsidR="008550FA" w:rsidRDefault="00C42225" w:rsidP="000C3D3D">
      <w:pPr>
        <w:pStyle w:val="BodyText"/>
        <w:rPr>
          <w:rFonts w:cs="Arial"/>
        </w:rPr>
      </w:pPr>
      <w:r>
        <w:rPr>
          <w:rFonts w:cs="Arial"/>
        </w:rPr>
        <w:t xml:space="preserve">AEMO has </w:t>
      </w:r>
      <w:r w:rsidR="0005397A">
        <w:rPr>
          <w:rFonts w:cs="Arial"/>
        </w:rPr>
        <w:t>previously</w:t>
      </w:r>
      <w:r>
        <w:rPr>
          <w:rFonts w:cs="Arial"/>
        </w:rPr>
        <w:t xml:space="preserve"> sought </w:t>
      </w:r>
      <w:r w:rsidR="00C74882">
        <w:rPr>
          <w:rFonts w:cs="Arial"/>
        </w:rPr>
        <w:t xml:space="preserve">tenders to provide </w:t>
      </w:r>
      <w:r w:rsidR="000F2D21">
        <w:rPr>
          <w:rFonts w:cs="Arial"/>
        </w:rPr>
        <w:t xml:space="preserve">interim reliability </w:t>
      </w:r>
      <w:r>
        <w:rPr>
          <w:rFonts w:cs="Arial"/>
        </w:rPr>
        <w:t xml:space="preserve">reserves </w:t>
      </w:r>
      <w:r w:rsidR="00C74882">
        <w:rPr>
          <w:rFonts w:cs="Arial"/>
        </w:rPr>
        <w:t>in</w:t>
      </w:r>
      <w:r>
        <w:rPr>
          <w:rFonts w:cs="Arial"/>
        </w:rPr>
        <w:t xml:space="preserve"> the Victoria and New South Wales regions</w:t>
      </w:r>
      <w:r w:rsidR="00082AE1">
        <w:rPr>
          <w:rStyle w:val="FootnoteReference"/>
          <w:rFonts w:cs="Arial"/>
        </w:rPr>
        <w:footnoteReference w:id="2"/>
      </w:r>
      <w:r w:rsidR="006D180D">
        <w:rPr>
          <w:rFonts w:cs="Arial"/>
        </w:rPr>
        <w:t>;</w:t>
      </w:r>
      <w:r w:rsidR="006247FE">
        <w:rPr>
          <w:rFonts w:cs="Arial"/>
        </w:rPr>
        <w:t xml:space="preserve"> </w:t>
      </w:r>
      <w:r>
        <w:rPr>
          <w:rFonts w:cs="Arial"/>
        </w:rPr>
        <w:t xml:space="preserve">this </w:t>
      </w:r>
      <w:r w:rsidR="006D180D">
        <w:rPr>
          <w:rFonts w:cs="Arial"/>
        </w:rPr>
        <w:t>ITT seeks interim reliability reserves</w:t>
      </w:r>
      <w:r>
        <w:rPr>
          <w:rFonts w:cs="Arial"/>
        </w:rPr>
        <w:t xml:space="preserve"> for South Australia </w:t>
      </w:r>
      <w:r w:rsidR="006D180D">
        <w:rPr>
          <w:rFonts w:cs="Arial"/>
        </w:rPr>
        <w:t>onl</w:t>
      </w:r>
      <w:r w:rsidR="0005397A">
        <w:rPr>
          <w:rFonts w:cs="Arial"/>
        </w:rPr>
        <w:t>y</w:t>
      </w:r>
      <w:r>
        <w:rPr>
          <w:rFonts w:cs="Arial"/>
        </w:rPr>
        <w:t xml:space="preserve">. </w:t>
      </w:r>
    </w:p>
    <w:p w14:paraId="101D696E" w14:textId="0408071E" w:rsidR="00DD717B" w:rsidRPr="00F46A55" w:rsidRDefault="00A05068" w:rsidP="000C3D3D">
      <w:pPr>
        <w:pStyle w:val="BodyText"/>
        <w:rPr>
          <w:rFonts w:cs="Avenir-Book"/>
          <w:b/>
          <w:lang w:eastAsia="en-AU"/>
        </w:rPr>
      </w:pPr>
      <w:r w:rsidRPr="00F46A55">
        <w:rPr>
          <w:rFonts w:cs="Arial"/>
        </w:rPr>
        <w:t xml:space="preserve">AEMO </w:t>
      </w:r>
      <w:r w:rsidR="00775892">
        <w:rPr>
          <w:rFonts w:cs="Arial"/>
        </w:rPr>
        <w:t xml:space="preserve">is seeking to procure </w:t>
      </w:r>
      <w:r w:rsidR="00C42225">
        <w:rPr>
          <w:rFonts w:cs="Arial"/>
        </w:rPr>
        <w:t xml:space="preserve">South Australian </w:t>
      </w:r>
      <w:r w:rsidR="004919EB">
        <w:rPr>
          <w:rFonts w:cs="Arial"/>
        </w:rPr>
        <w:t xml:space="preserve">reserve contracts </w:t>
      </w:r>
      <w:r w:rsidRPr="00F46A55">
        <w:rPr>
          <w:rFonts w:cs="Arial"/>
        </w:rPr>
        <w:t xml:space="preserve">for </w:t>
      </w:r>
      <w:r w:rsidR="00126B48">
        <w:rPr>
          <w:rFonts w:cs="Arial"/>
        </w:rPr>
        <w:t>i</w:t>
      </w:r>
      <w:r w:rsidRPr="00F46A55">
        <w:rPr>
          <w:rFonts w:cs="Arial"/>
        </w:rPr>
        <w:t xml:space="preserve">nterim </w:t>
      </w:r>
      <w:r w:rsidR="00126B48">
        <w:rPr>
          <w:rFonts w:cs="Arial"/>
        </w:rPr>
        <w:t>r</w:t>
      </w:r>
      <w:r w:rsidRPr="00F46A55">
        <w:rPr>
          <w:rFonts w:cs="Arial"/>
        </w:rPr>
        <w:t xml:space="preserve">eliability </w:t>
      </w:r>
      <w:r w:rsidR="00126B48">
        <w:rPr>
          <w:rFonts w:cs="Arial"/>
        </w:rPr>
        <w:t>r</w:t>
      </w:r>
      <w:r w:rsidRPr="00F46A55">
        <w:rPr>
          <w:rFonts w:cs="Arial"/>
        </w:rPr>
        <w:t xml:space="preserve">eserves </w:t>
      </w:r>
      <w:r w:rsidR="00CA320D">
        <w:rPr>
          <w:rFonts w:cs="Arial"/>
        </w:rPr>
        <w:t>in accordance with</w:t>
      </w:r>
      <w:r w:rsidR="00CA320D" w:rsidRPr="00F46A55">
        <w:rPr>
          <w:rFonts w:cs="Arial"/>
        </w:rPr>
        <w:t xml:space="preserve"> </w:t>
      </w:r>
      <w:r w:rsidRPr="00F46A55">
        <w:rPr>
          <w:rFonts w:cs="Arial"/>
        </w:rPr>
        <w:t>clause</w:t>
      </w:r>
      <w:r w:rsidR="00831015">
        <w:rPr>
          <w:rFonts w:cs="Arial"/>
        </w:rPr>
        <w:t>s</w:t>
      </w:r>
      <w:r w:rsidRPr="00F46A55">
        <w:rPr>
          <w:rFonts w:cs="Arial"/>
        </w:rPr>
        <w:t xml:space="preserve"> 3.20</w:t>
      </w:r>
      <w:r w:rsidR="00586B21">
        <w:rPr>
          <w:rFonts w:cs="Arial"/>
        </w:rPr>
        <w:t>.3</w:t>
      </w:r>
      <w:r w:rsidRPr="00F46A55">
        <w:rPr>
          <w:rFonts w:cs="Arial"/>
        </w:rPr>
        <w:t xml:space="preserve"> and 11.128 </w:t>
      </w:r>
      <w:r w:rsidR="00831015">
        <w:rPr>
          <w:rFonts w:cs="Arial"/>
        </w:rPr>
        <w:t>of</w:t>
      </w:r>
      <w:r w:rsidR="00831015" w:rsidRPr="00F46A55">
        <w:rPr>
          <w:rFonts w:cs="Arial"/>
        </w:rPr>
        <w:t xml:space="preserve"> </w:t>
      </w:r>
      <w:r w:rsidRPr="00F46A55">
        <w:rPr>
          <w:rFonts w:cs="Arial"/>
        </w:rPr>
        <w:t xml:space="preserve">the National Electricity Rules. In doing so, AEMO must </w:t>
      </w:r>
      <w:r w:rsidR="00F6016E">
        <w:rPr>
          <w:rFonts w:cs="Arial"/>
        </w:rPr>
        <w:t>also</w:t>
      </w:r>
      <w:r w:rsidRPr="00F46A55">
        <w:rPr>
          <w:rFonts w:cs="Arial"/>
        </w:rPr>
        <w:t xml:space="preserve"> comply with the </w:t>
      </w:r>
      <w:r w:rsidRPr="00A6693A">
        <w:rPr>
          <w:rFonts w:cs="Arial"/>
          <w:i/>
          <w:iCs/>
        </w:rPr>
        <w:t>RERT principles</w:t>
      </w:r>
      <w:r w:rsidRPr="00F46A55">
        <w:rPr>
          <w:rFonts w:cs="Arial"/>
        </w:rPr>
        <w:t xml:space="preserve"> and </w:t>
      </w:r>
      <w:r w:rsidRPr="00A6693A">
        <w:rPr>
          <w:rFonts w:cs="Arial"/>
          <w:i/>
          <w:iCs/>
        </w:rPr>
        <w:t>RERT guidelines</w:t>
      </w:r>
      <w:r w:rsidRPr="00F46A55">
        <w:rPr>
          <w:rFonts w:cs="Arial"/>
        </w:rPr>
        <w:t>. For more information on the</w:t>
      </w:r>
      <w:r w:rsidR="00D03389">
        <w:rPr>
          <w:rFonts w:cs="Arial"/>
        </w:rPr>
        <w:t>se</w:t>
      </w:r>
      <w:r w:rsidRPr="00F46A55">
        <w:rPr>
          <w:rFonts w:cs="Arial"/>
        </w:rPr>
        <w:t xml:space="preserve"> </w:t>
      </w:r>
      <w:r w:rsidR="000370F6">
        <w:rPr>
          <w:rFonts w:cs="Arial"/>
        </w:rPr>
        <w:t>interim reliability exceed</w:t>
      </w:r>
      <w:r w:rsidR="00B309DF">
        <w:rPr>
          <w:rFonts w:cs="Arial"/>
        </w:rPr>
        <w:t>ances</w:t>
      </w:r>
      <w:r w:rsidRPr="00F46A55">
        <w:rPr>
          <w:rFonts w:cs="Arial"/>
        </w:rPr>
        <w:t xml:space="preserve"> please refer to the</w:t>
      </w:r>
      <w:r w:rsidR="00433D7E">
        <w:rPr>
          <w:rFonts w:cs="Arial"/>
        </w:rPr>
        <w:t xml:space="preserve"> </w:t>
      </w:r>
      <w:r w:rsidRPr="00F46A55">
        <w:rPr>
          <w:rFonts w:cs="Arial"/>
        </w:rPr>
        <w:t>ESOO</w:t>
      </w:r>
      <w:r w:rsidR="00A71A16">
        <w:rPr>
          <w:rFonts w:cs="Arial"/>
        </w:rPr>
        <w:t xml:space="preserve"> </w:t>
      </w:r>
      <w:r w:rsidR="00433D7E">
        <w:rPr>
          <w:rFonts w:cs="Arial"/>
        </w:rPr>
        <w:t xml:space="preserve">published on </w:t>
      </w:r>
      <w:r w:rsidR="00C42225">
        <w:rPr>
          <w:rFonts w:cs="Arial"/>
        </w:rPr>
        <w:t>29</w:t>
      </w:r>
      <w:r w:rsidR="00433D7E">
        <w:rPr>
          <w:rFonts w:cs="Arial"/>
        </w:rPr>
        <w:t xml:space="preserve"> </w:t>
      </w:r>
      <w:r w:rsidR="00C42225">
        <w:rPr>
          <w:rFonts w:cs="Arial"/>
        </w:rPr>
        <w:t xml:space="preserve">August </w:t>
      </w:r>
      <w:r w:rsidR="00433D7E">
        <w:rPr>
          <w:rFonts w:cs="Arial"/>
        </w:rPr>
        <w:t>2024</w:t>
      </w:r>
      <w:r w:rsidRPr="00F46A55">
        <w:rPr>
          <w:rFonts w:cs="Arial"/>
        </w:rPr>
        <w:t>.</w:t>
      </w:r>
      <w:r w:rsidR="00DD717B" w:rsidRPr="00F46A55">
        <w:rPr>
          <w:rFonts w:cs="Avenir-Book"/>
          <w:lang w:eastAsia="en-AU"/>
        </w:rPr>
        <w:br w:type="page"/>
      </w:r>
    </w:p>
    <w:p w14:paraId="2B8941B4" w14:textId="77777777" w:rsidR="006F211E" w:rsidRPr="00F46A55" w:rsidRDefault="006F211E" w:rsidP="00BB48B1">
      <w:pPr>
        <w:pStyle w:val="ITTHeading2"/>
      </w:pPr>
      <w:r w:rsidRPr="00F46A55">
        <w:lastRenderedPageBreak/>
        <w:t>Invitation to Tender</w:t>
      </w:r>
    </w:p>
    <w:p w14:paraId="1CF023F2" w14:textId="7AD16E15" w:rsidR="00F132A8" w:rsidRPr="009B5F53" w:rsidRDefault="00F132A8" w:rsidP="00BC4742">
      <w:pPr>
        <w:pStyle w:val="ITTHeading3"/>
        <w:rPr>
          <w:rFonts w:ascii="Arial Narrow" w:hAnsi="Arial Narrow"/>
          <w:sz w:val="20"/>
          <w:szCs w:val="18"/>
        </w:rPr>
      </w:pPr>
      <w:bookmarkStart w:id="5" w:name="_Ref143694927"/>
      <w:r w:rsidRPr="009B5F53">
        <w:rPr>
          <w:rFonts w:ascii="Arial Narrow" w:hAnsi="Arial Narrow"/>
          <w:sz w:val="20"/>
          <w:szCs w:val="18"/>
        </w:rPr>
        <w:t>Interim reliability reserves requirements</w:t>
      </w:r>
      <w:bookmarkEnd w:id="5"/>
      <w:r w:rsidRPr="009B5F53">
        <w:rPr>
          <w:rFonts w:ascii="Arial Narrow" w:hAnsi="Arial Narrow"/>
          <w:sz w:val="20"/>
          <w:szCs w:val="18"/>
        </w:rPr>
        <w:t xml:space="preserve"> </w:t>
      </w:r>
    </w:p>
    <w:p w14:paraId="50AA1018" w14:textId="003888AB" w:rsidR="00CD7EA0" w:rsidRPr="00F46A55" w:rsidRDefault="00B82E20" w:rsidP="2CBC18EB">
      <w:pPr>
        <w:pStyle w:val="ITTHeading3"/>
        <w:numPr>
          <w:ilvl w:val="2"/>
          <w:numId w:val="0"/>
        </w:numPr>
        <w:ind w:left="720"/>
        <w:rPr>
          <w:rFonts w:ascii="Arial Narrow" w:hAnsi="Arial Narrow"/>
          <w:b w:val="0"/>
        </w:rPr>
      </w:pPr>
      <w:r w:rsidRPr="2CBC18EB">
        <w:rPr>
          <w:rFonts w:ascii="Arial Narrow" w:hAnsi="Arial Narrow"/>
          <w:b w:val="0"/>
        </w:rPr>
        <w:t xml:space="preserve">The </w:t>
      </w:r>
      <w:r w:rsidR="008A2941" w:rsidRPr="2CBC18EB">
        <w:rPr>
          <w:rFonts w:ascii="Arial Narrow" w:hAnsi="Arial Narrow"/>
          <w:b w:val="0"/>
        </w:rPr>
        <w:t>i</w:t>
      </w:r>
      <w:r w:rsidR="00851C18" w:rsidRPr="2CBC18EB">
        <w:rPr>
          <w:rFonts w:ascii="Arial Narrow" w:hAnsi="Arial Narrow"/>
          <w:b w:val="0"/>
        </w:rPr>
        <w:t xml:space="preserve">nterim </w:t>
      </w:r>
      <w:r w:rsidR="008A2941" w:rsidRPr="2CBC18EB">
        <w:rPr>
          <w:rFonts w:ascii="Arial Narrow" w:hAnsi="Arial Narrow"/>
          <w:b w:val="0"/>
        </w:rPr>
        <w:t>r</w:t>
      </w:r>
      <w:r w:rsidR="00851C18" w:rsidRPr="2CBC18EB">
        <w:rPr>
          <w:rFonts w:ascii="Arial Narrow" w:hAnsi="Arial Narrow"/>
          <w:b w:val="0"/>
        </w:rPr>
        <w:t xml:space="preserve">eliability </w:t>
      </w:r>
      <w:r w:rsidR="008A2941" w:rsidRPr="2CBC18EB">
        <w:rPr>
          <w:rFonts w:ascii="Arial Narrow" w:hAnsi="Arial Narrow"/>
          <w:b w:val="0"/>
        </w:rPr>
        <w:t>r</w:t>
      </w:r>
      <w:r w:rsidR="00851C18" w:rsidRPr="2CBC18EB">
        <w:rPr>
          <w:rFonts w:ascii="Arial Narrow" w:hAnsi="Arial Narrow"/>
          <w:b w:val="0"/>
        </w:rPr>
        <w:t xml:space="preserve">eserves </w:t>
      </w:r>
      <w:r w:rsidRPr="2CBC18EB">
        <w:rPr>
          <w:rFonts w:ascii="Arial Narrow" w:hAnsi="Arial Narrow"/>
          <w:b w:val="0"/>
        </w:rPr>
        <w:t>mechanism</w:t>
      </w:r>
      <w:r w:rsidR="00061761">
        <w:rPr>
          <w:rStyle w:val="FootnoteReference"/>
          <w:rFonts w:ascii="Arial Narrow" w:hAnsi="Arial Narrow"/>
          <w:b w:val="0"/>
          <w:bCs/>
          <w:szCs w:val="22"/>
        </w:rPr>
        <w:footnoteReference w:id="3"/>
      </w:r>
      <w:r w:rsidR="00851C18" w:rsidRPr="2CBC18EB">
        <w:rPr>
          <w:rFonts w:ascii="Arial Narrow" w:hAnsi="Arial Narrow"/>
          <w:b w:val="0"/>
        </w:rPr>
        <w:t xml:space="preserve"> </w:t>
      </w:r>
      <w:r w:rsidR="008A2941" w:rsidRPr="2CBC18EB">
        <w:rPr>
          <w:rFonts w:ascii="Arial Narrow" w:hAnsi="Arial Narrow"/>
          <w:b w:val="0"/>
        </w:rPr>
        <w:t xml:space="preserve">is </w:t>
      </w:r>
      <w:r w:rsidR="00851C18" w:rsidRPr="2CBC18EB">
        <w:rPr>
          <w:rFonts w:ascii="Arial Narrow" w:hAnsi="Arial Narrow"/>
          <w:b w:val="0"/>
        </w:rPr>
        <w:t xml:space="preserve">intended to operate </w:t>
      </w:r>
      <w:r w:rsidR="002738AA" w:rsidRPr="2CBC18EB">
        <w:rPr>
          <w:rFonts w:ascii="Arial Narrow" w:hAnsi="Arial Narrow"/>
          <w:b w:val="0"/>
        </w:rPr>
        <w:t>in a similar way to</w:t>
      </w:r>
      <w:r w:rsidR="00851C18" w:rsidRPr="2CBC18EB">
        <w:rPr>
          <w:rFonts w:ascii="Arial Narrow" w:hAnsi="Arial Narrow"/>
          <w:b w:val="0"/>
        </w:rPr>
        <w:t xml:space="preserve"> the long-notice RERT mechanism</w:t>
      </w:r>
      <w:r w:rsidR="008649E4" w:rsidRPr="2CBC18EB">
        <w:rPr>
          <w:rFonts w:ascii="Arial Narrow" w:hAnsi="Arial Narrow"/>
          <w:b w:val="0"/>
        </w:rPr>
        <w:t>, but</w:t>
      </w:r>
      <w:r w:rsidR="00851C18" w:rsidRPr="2CBC18EB">
        <w:rPr>
          <w:rFonts w:ascii="Arial Narrow" w:hAnsi="Arial Narrow"/>
          <w:b w:val="0"/>
        </w:rPr>
        <w:t xml:space="preserve"> on</w:t>
      </w:r>
      <w:r w:rsidR="00395BDA">
        <w:rPr>
          <w:rFonts w:ascii="Arial Narrow" w:hAnsi="Arial Narrow"/>
          <w:b w:val="0"/>
        </w:rPr>
        <w:t>ly applies</w:t>
      </w:r>
      <w:r w:rsidR="00052159">
        <w:rPr>
          <w:rFonts w:ascii="Arial Narrow" w:hAnsi="Arial Narrow"/>
          <w:b w:val="0"/>
        </w:rPr>
        <w:t xml:space="preserve"> until</w:t>
      </w:r>
      <w:r w:rsidR="00680BEF">
        <w:rPr>
          <w:rFonts w:ascii="Arial Narrow" w:hAnsi="Arial Narrow"/>
          <w:b w:val="0"/>
        </w:rPr>
        <w:t xml:space="preserve"> 31 March 2025</w:t>
      </w:r>
      <w:r w:rsidR="00DF1398" w:rsidRPr="2CBC18EB">
        <w:rPr>
          <w:rFonts w:ascii="Arial Narrow" w:hAnsi="Arial Narrow"/>
          <w:b w:val="0"/>
        </w:rPr>
        <w:t xml:space="preserve">.  Reserve contracts for interim reliability reserves </w:t>
      </w:r>
      <w:r w:rsidR="00493A1B" w:rsidRPr="2CBC18EB">
        <w:rPr>
          <w:rFonts w:ascii="Arial Narrow" w:hAnsi="Arial Narrow"/>
          <w:b w:val="0"/>
        </w:rPr>
        <w:t>may</w:t>
      </w:r>
      <w:r w:rsidR="00AD1C27" w:rsidRPr="2CBC18EB">
        <w:rPr>
          <w:rFonts w:ascii="Arial Narrow" w:hAnsi="Arial Narrow"/>
          <w:b w:val="0"/>
        </w:rPr>
        <w:t xml:space="preserve"> include testing requirements, availability payments, pre-activation payments and activation payments. </w:t>
      </w:r>
    </w:p>
    <w:p w14:paraId="20937A4E" w14:textId="13DFB71B" w:rsidR="00851C18" w:rsidRPr="00F46A55" w:rsidRDefault="00851C18" w:rsidP="00F132A8">
      <w:pPr>
        <w:pStyle w:val="ITTHeading3"/>
        <w:numPr>
          <w:ilvl w:val="0"/>
          <w:numId w:val="0"/>
        </w:numPr>
        <w:ind w:left="720"/>
        <w:rPr>
          <w:rFonts w:ascii="Arial Narrow" w:hAnsi="Arial Narrow"/>
          <w:b w:val="0"/>
          <w:bCs/>
          <w:szCs w:val="22"/>
        </w:rPr>
      </w:pPr>
      <w:r w:rsidRPr="00F46A55">
        <w:rPr>
          <w:rFonts w:ascii="Arial Narrow" w:hAnsi="Arial Narrow"/>
          <w:b w:val="0"/>
          <w:bCs/>
          <w:szCs w:val="22"/>
        </w:rPr>
        <w:t xml:space="preserve">AEMO </w:t>
      </w:r>
      <w:r w:rsidR="00DA76A3">
        <w:rPr>
          <w:rFonts w:ascii="Arial Narrow" w:hAnsi="Arial Narrow"/>
          <w:b w:val="0"/>
          <w:bCs/>
          <w:szCs w:val="22"/>
        </w:rPr>
        <w:t>may</w:t>
      </w:r>
      <w:r w:rsidR="00DA76A3" w:rsidRPr="00F46A55">
        <w:rPr>
          <w:rFonts w:ascii="Arial Narrow" w:hAnsi="Arial Narrow"/>
          <w:b w:val="0"/>
          <w:bCs/>
          <w:szCs w:val="22"/>
        </w:rPr>
        <w:t xml:space="preserve"> </w:t>
      </w:r>
      <w:r w:rsidRPr="00F46A55">
        <w:rPr>
          <w:rFonts w:ascii="Arial Narrow" w:hAnsi="Arial Narrow"/>
          <w:b w:val="0"/>
          <w:bCs/>
          <w:szCs w:val="22"/>
        </w:rPr>
        <w:t xml:space="preserve">enter into </w:t>
      </w:r>
      <w:r w:rsidR="001A113F">
        <w:rPr>
          <w:rFonts w:ascii="Arial Narrow" w:hAnsi="Arial Narrow"/>
          <w:b w:val="0"/>
          <w:bCs/>
          <w:szCs w:val="22"/>
        </w:rPr>
        <w:t>i</w:t>
      </w:r>
      <w:r w:rsidRPr="00F46A55">
        <w:rPr>
          <w:rFonts w:ascii="Arial Narrow" w:hAnsi="Arial Narrow"/>
          <w:b w:val="0"/>
          <w:bCs/>
          <w:szCs w:val="22"/>
        </w:rPr>
        <w:t xml:space="preserve">nterim </w:t>
      </w:r>
      <w:r w:rsidR="001A113F">
        <w:rPr>
          <w:rFonts w:ascii="Arial Narrow" w:hAnsi="Arial Narrow"/>
          <w:b w:val="0"/>
          <w:bCs/>
          <w:szCs w:val="22"/>
        </w:rPr>
        <w:t>r</w:t>
      </w:r>
      <w:r w:rsidRPr="00F46A55">
        <w:rPr>
          <w:rFonts w:ascii="Arial Narrow" w:hAnsi="Arial Narrow"/>
          <w:b w:val="0"/>
          <w:bCs/>
          <w:szCs w:val="22"/>
        </w:rPr>
        <w:t xml:space="preserve">eliability </w:t>
      </w:r>
      <w:r w:rsidR="001A113F">
        <w:rPr>
          <w:rFonts w:ascii="Arial Narrow" w:hAnsi="Arial Narrow"/>
          <w:b w:val="0"/>
          <w:bCs/>
          <w:szCs w:val="22"/>
        </w:rPr>
        <w:t>r</w:t>
      </w:r>
      <w:r w:rsidRPr="00F46A55">
        <w:rPr>
          <w:rFonts w:ascii="Arial Narrow" w:hAnsi="Arial Narrow"/>
          <w:b w:val="0"/>
          <w:bCs/>
          <w:szCs w:val="22"/>
        </w:rPr>
        <w:t xml:space="preserve">eserve contracts </w:t>
      </w:r>
      <w:r w:rsidR="00F9744D">
        <w:rPr>
          <w:rFonts w:ascii="Arial Narrow" w:hAnsi="Arial Narrow"/>
          <w:b w:val="0"/>
          <w:bCs/>
          <w:szCs w:val="22"/>
        </w:rPr>
        <w:t>for</w:t>
      </w:r>
      <w:r w:rsidR="00F9744D" w:rsidRPr="00F46A55">
        <w:rPr>
          <w:rFonts w:ascii="Arial Narrow" w:hAnsi="Arial Narrow"/>
          <w:b w:val="0"/>
          <w:bCs/>
          <w:szCs w:val="22"/>
        </w:rPr>
        <w:t xml:space="preserve"> </w:t>
      </w:r>
      <w:r w:rsidRPr="00F46A55">
        <w:rPr>
          <w:rFonts w:ascii="Arial Narrow" w:hAnsi="Arial Narrow"/>
          <w:b w:val="0"/>
          <w:bCs/>
          <w:szCs w:val="22"/>
        </w:rPr>
        <w:t xml:space="preserve">a </w:t>
      </w:r>
      <w:r w:rsidR="008A14CA">
        <w:rPr>
          <w:rFonts w:ascii="Arial Narrow" w:hAnsi="Arial Narrow"/>
          <w:b w:val="0"/>
          <w:bCs/>
          <w:szCs w:val="22"/>
        </w:rPr>
        <w:t>term</w:t>
      </w:r>
      <w:r w:rsidR="008A14CA" w:rsidRPr="00F46A55">
        <w:rPr>
          <w:rFonts w:ascii="Arial Narrow" w:hAnsi="Arial Narrow"/>
          <w:b w:val="0"/>
          <w:bCs/>
          <w:szCs w:val="22"/>
        </w:rPr>
        <w:t xml:space="preserve"> </w:t>
      </w:r>
      <w:r w:rsidRPr="00F46A55">
        <w:rPr>
          <w:rFonts w:ascii="Arial Narrow" w:hAnsi="Arial Narrow"/>
          <w:b w:val="0"/>
          <w:bCs/>
          <w:szCs w:val="22"/>
        </w:rPr>
        <w:t>greater than 12 months but no more than three years.</w:t>
      </w:r>
    </w:p>
    <w:p w14:paraId="16A748D2" w14:textId="5309978A" w:rsidR="00774BE6" w:rsidRPr="00F46A55" w:rsidRDefault="00851C18" w:rsidP="00774BE6">
      <w:pPr>
        <w:pStyle w:val="ITTHeading3"/>
        <w:numPr>
          <w:ilvl w:val="0"/>
          <w:numId w:val="0"/>
        </w:numPr>
        <w:ind w:left="720"/>
        <w:rPr>
          <w:rFonts w:ascii="Arial Narrow" w:hAnsi="Arial Narrow"/>
          <w:b w:val="0"/>
          <w:bCs/>
          <w:szCs w:val="22"/>
        </w:rPr>
      </w:pPr>
      <w:r w:rsidRPr="00F46A55">
        <w:rPr>
          <w:rFonts w:ascii="Arial Narrow" w:hAnsi="Arial Narrow"/>
          <w:b w:val="0"/>
          <w:bCs/>
          <w:szCs w:val="22"/>
        </w:rPr>
        <w:t xml:space="preserve">All offers </w:t>
      </w:r>
      <w:r w:rsidR="00600C3F">
        <w:rPr>
          <w:rFonts w:ascii="Arial Narrow" w:hAnsi="Arial Narrow"/>
          <w:b w:val="0"/>
          <w:bCs/>
          <w:szCs w:val="22"/>
        </w:rPr>
        <w:t xml:space="preserve">for </w:t>
      </w:r>
      <w:r w:rsidR="000C1FC8" w:rsidRPr="00F46A55">
        <w:rPr>
          <w:rFonts w:ascii="Arial Narrow" w:hAnsi="Arial Narrow"/>
          <w:b w:val="0"/>
          <w:bCs/>
          <w:szCs w:val="22"/>
        </w:rPr>
        <w:t xml:space="preserve">multiple year </w:t>
      </w:r>
      <w:r w:rsidR="00600C3F">
        <w:rPr>
          <w:rFonts w:ascii="Arial Narrow" w:hAnsi="Arial Narrow"/>
          <w:b w:val="0"/>
          <w:bCs/>
          <w:szCs w:val="22"/>
        </w:rPr>
        <w:t xml:space="preserve">reserve contracts </w:t>
      </w:r>
      <w:r w:rsidRPr="00F46A55">
        <w:rPr>
          <w:rFonts w:ascii="Arial Narrow" w:hAnsi="Arial Narrow"/>
          <w:b w:val="0"/>
          <w:bCs/>
          <w:szCs w:val="22"/>
        </w:rPr>
        <w:t xml:space="preserve">must also include offers for </w:t>
      </w:r>
      <w:r w:rsidR="003F16AC">
        <w:rPr>
          <w:rFonts w:ascii="Arial Narrow" w:hAnsi="Arial Narrow"/>
          <w:b w:val="0"/>
          <w:bCs/>
          <w:szCs w:val="22"/>
        </w:rPr>
        <w:t xml:space="preserve">a single year </w:t>
      </w:r>
      <w:r w:rsidR="001609CE">
        <w:rPr>
          <w:rFonts w:ascii="Arial Narrow" w:hAnsi="Arial Narrow"/>
          <w:b w:val="0"/>
          <w:bCs/>
          <w:szCs w:val="22"/>
        </w:rPr>
        <w:t xml:space="preserve">reserve contract </w:t>
      </w:r>
      <w:r w:rsidR="00F220FF">
        <w:rPr>
          <w:rFonts w:ascii="Arial Narrow" w:hAnsi="Arial Narrow"/>
          <w:b w:val="0"/>
          <w:bCs/>
          <w:szCs w:val="22"/>
        </w:rPr>
        <w:t xml:space="preserve">for the first year of that multi-year </w:t>
      </w:r>
      <w:r w:rsidR="00D105C1">
        <w:rPr>
          <w:rFonts w:ascii="Arial Narrow" w:hAnsi="Arial Narrow"/>
          <w:b w:val="0"/>
          <w:bCs/>
          <w:szCs w:val="22"/>
        </w:rPr>
        <w:t>period</w:t>
      </w:r>
      <w:r w:rsidRPr="00F46A55">
        <w:rPr>
          <w:rFonts w:ascii="Arial Narrow" w:hAnsi="Arial Narrow"/>
          <w:b w:val="0"/>
          <w:bCs/>
          <w:szCs w:val="22"/>
        </w:rPr>
        <w:t xml:space="preserve">. </w:t>
      </w:r>
    </w:p>
    <w:p w14:paraId="580F08ED" w14:textId="4305C518" w:rsidR="00BF4B2B" w:rsidRDefault="00C42225" w:rsidP="00BF4B2B">
      <w:pPr>
        <w:pStyle w:val="ITTHeading3"/>
        <w:numPr>
          <w:ilvl w:val="0"/>
          <w:numId w:val="0"/>
        </w:numPr>
        <w:ind w:left="720"/>
        <w:rPr>
          <w:rFonts w:ascii="Arial Narrow" w:hAnsi="Arial Narrow"/>
          <w:b w:val="0"/>
          <w:bCs/>
          <w:szCs w:val="22"/>
        </w:rPr>
      </w:pPr>
      <w:r>
        <w:rPr>
          <w:rFonts w:ascii="Arial Narrow" w:hAnsi="Arial Narrow"/>
          <w:b w:val="0"/>
          <w:bCs/>
          <w:szCs w:val="22"/>
        </w:rPr>
        <w:t xml:space="preserve">In this Tender </w:t>
      </w:r>
      <w:r w:rsidR="00F809F9" w:rsidRPr="00F46A55">
        <w:rPr>
          <w:rFonts w:ascii="Arial Narrow" w:hAnsi="Arial Narrow"/>
          <w:b w:val="0"/>
          <w:bCs/>
          <w:szCs w:val="22"/>
        </w:rPr>
        <w:t xml:space="preserve">AEMO is seeking </w:t>
      </w:r>
      <w:r w:rsidR="00D16EC1">
        <w:rPr>
          <w:rFonts w:ascii="Arial Narrow" w:hAnsi="Arial Narrow"/>
          <w:b w:val="0"/>
          <w:bCs/>
          <w:szCs w:val="22"/>
        </w:rPr>
        <w:t>i</w:t>
      </w:r>
      <w:r w:rsidR="002D1BF8" w:rsidRPr="00F46A55">
        <w:rPr>
          <w:rFonts w:ascii="Arial Narrow" w:hAnsi="Arial Narrow"/>
          <w:b w:val="0"/>
          <w:bCs/>
          <w:szCs w:val="22"/>
        </w:rPr>
        <w:t xml:space="preserve">nterim </w:t>
      </w:r>
      <w:r w:rsidR="00D16EC1">
        <w:rPr>
          <w:rFonts w:ascii="Arial Narrow" w:hAnsi="Arial Narrow"/>
          <w:b w:val="0"/>
          <w:bCs/>
          <w:szCs w:val="22"/>
        </w:rPr>
        <w:t>r</w:t>
      </w:r>
      <w:r w:rsidR="002D1BF8" w:rsidRPr="00F46A55">
        <w:rPr>
          <w:rFonts w:ascii="Arial Narrow" w:hAnsi="Arial Narrow"/>
          <w:b w:val="0"/>
          <w:bCs/>
          <w:szCs w:val="22"/>
        </w:rPr>
        <w:t xml:space="preserve">eliability </w:t>
      </w:r>
      <w:r w:rsidR="00D16EC1">
        <w:rPr>
          <w:rFonts w:ascii="Arial Narrow" w:hAnsi="Arial Narrow"/>
          <w:b w:val="0"/>
          <w:bCs/>
          <w:szCs w:val="22"/>
        </w:rPr>
        <w:t>r</w:t>
      </w:r>
      <w:r w:rsidR="00F809F9" w:rsidRPr="00F46A55">
        <w:rPr>
          <w:rFonts w:ascii="Arial Narrow" w:hAnsi="Arial Narrow"/>
          <w:b w:val="0"/>
          <w:bCs/>
          <w:szCs w:val="22"/>
        </w:rPr>
        <w:t>eserves to cover</w:t>
      </w:r>
      <w:r w:rsidR="00702CC6" w:rsidRPr="00E76AAB">
        <w:rPr>
          <w:rFonts w:ascii="Arial Narrow" w:hAnsi="Arial Narrow"/>
          <w:b w:val="0"/>
          <w:bCs/>
          <w:szCs w:val="22"/>
        </w:rPr>
        <w:t>,</w:t>
      </w:r>
      <w:r w:rsidR="00F809F9" w:rsidRPr="00E76AAB">
        <w:rPr>
          <w:rFonts w:ascii="Arial Narrow" w:hAnsi="Arial Narrow"/>
          <w:b w:val="0"/>
          <w:bCs/>
          <w:szCs w:val="22"/>
        </w:rPr>
        <w:t xml:space="preserve"> </w:t>
      </w:r>
      <w:r w:rsidR="00702CC6" w:rsidRPr="00E76AAB">
        <w:rPr>
          <w:rFonts w:ascii="Arial Narrow" w:hAnsi="Arial Narrow"/>
          <w:b w:val="0"/>
          <w:bCs/>
          <w:szCs w:val="22"/>
        </w:rPr>
        <w:t xml:space="preserve">at a minimum, </w:t>
      </w:r>
      <w:r w:rsidR="00F809F9" w:rsidRPr="00E76AAB">
        <w:rPr>
          <w:rFonts w:ascii="Arial Narrow" w:hAnsi="Arial Narrow"/>
          <w:b w:val="0"/>
          <w:bCs/>
          <w:szCs w:val="22"/>
        </w:rPr>
        <w:t xml:space="preserve">the </w:t>
      </w:r>
      <w:r w:rsidR="002D1BF8" w:rsidRPr="00E76AAB">
        <w:rPr>
          <w:rFonts w:ascii="Arial Narrow" w:hAnsi="Arial Narrow"/>
          <w:b w:val="0"/>
          <w:bCs/>
          <w:szCs w:val="22"/>
        </w:rPr>
        <w:t>r</w:t>
      </w:r>
      <w:r w:rsidR="00F809F9" w:rsidRPr="00E76AAB">
        <w:rPr>
          <w:rFonts w:ascii="Arial Narrow" w:hAnsi="Arial Narrow"/>
          <w:b w:val="0"/>
          <w:bCs/>
          <w:szCs w:val="22"/>
        </w:rPr>
        <w:t xml:space="preserve">eliability </w:t>
      </w:r>
      <w:r w:rsidR="00B50DEC" w:rsidRPr="003E22B3">
        <w:rPr>
          <w:rFonts w:ascii="Arial Narrow" w:hAnsi="Arial Narrow"/>
          <w:b w:val="0"/>
          <w:bCs/>
          <w:szCs w:val="22"/>
        </w:rPr>
        <w:t xml:space="preserve">exceedance for </w:t>
      </w:r>
      <w:r>
        <w:rPr>
          <w:rFonts w:ascii="Arial Narrow" w:hAnsi="Arial Narrow"/>
          <w:b w:val="0"/>
          <w:bCs/>
          <w:szCs w:val="22"/>
        </w:rPr>
        <w:t xml:space="preserve">South Australian </w:t>
      </w:r>
      <w:r w:rsidR="00571F78">
        <w:rPr>
          <w:rFonts w:ascii="Arial Narrow" w:hAnsi="Arial Narrow"/>
          <w:b w:val="0"/>
          <w:bCs/>
          <w:szCs w:val="22"/>
        </w:rPr>
        <w:t xml:space="preserve">in </w:t>
      </w:r>
      <w:r w:rsidR="00B50DEC" w:rsidRPr="003E22B3">
        <w:rPr>
          <w:rFonts w:ascii="Arial Narrow" w:hAnsi="Arial Narrow"/>
          <w:b w:val="0"/>
          <w:bCs/>
          <w:szCs w:val="22"/>
        </w:rPr>
        <w:t xml:space="preserve">FY </w:t>
      </w:r>
      <w:r w:rsidR="007A532B" w:rsidRPr="003E22B3">
        <w:rPr>
          <w:rFonts w:ascii="Arial Narrow" w:hAnsi="Arial Narrow"/>
          <w:b w:val="0"/>
          <w:bCs/>
          <w:szCs w:val="22"/>
        </w:rPr>
        <w:t>2</w:t>
      </w:r>
      <w:r w:rsidR="009E3FA6">
        <w:rPr>
          <w:rFonts w:ascii="Arial Narrow" w:hAnsi="Arial Narrow"/>
          <w:b w:val="0"/>
          <w:bCs/>
          <w:szCs w:val="22"/>
        </w:rPr>
        <w:t>4</w:t>
      </w:r>
      <w:r w:rsidR="007A532B" w:rsidRPr="003E22B3">
        <w:rPr>
          <w:rFonts w:ascii="Arial Narrow" w:hAnsi="Arial Narrow"/>
          <w:b w:val="0"/>
          <w:bCs/>
          <w:szCs w:val="22"/>
        </w:rPr>
        <w:t>-</w:t>
      </w:r>
      <w:r w:rsidR="00B50DEC" w:rsidRPr="003E22B3">
        <w:rPr>
          <w:rFonts w:ascii="Arial Narrow" w:hAnsi="Arial Narrow"/>
          <w:b w:val="0"/>
          <w:bCs/>
          <w:szCs w:val="22"/>
        </w:rPr>
        <w:t>2</w:t>
      </w:r>
      <w:r w:rsidR="009E3FA6">
        <w:rPr>
          <w:rFonts w:ascii="Arial Narrow" w:hAnsi="Arial Narrow"/>
          <w:b w:val="0"/>
          <w:bCs/>
          <w:szCs w:val="22"/>
        </w:rPr>
        <w:t>5</w:t>
      </w:r>
      <w:r w:rsidR="00B50DEC" w:rsidRPr="00E76AAB">
        <w:rPr>
          <w:rFonts w:ascii="Arial Narrow" w:hAnsi="Arial Narrow"/>
          <w:b w:val="0"/>
          <w:bCs/>
          <w:szCs w:val="22"/>
        </w:rPr>
        <w:t xml:space="preserve"> </w:t>
      </w:r>
      <w:r w:rsidR="00563078" w:rsidRPr="000C3D3D">
        <w:rPr>
          <w:rFonts w:ascii="Arial Narrow" w:hAnsi="Arial Narrow"/>
          <w:b w:val="0"/>
          <w:bCs/>
          <w:szCs w:val="22"/>
        </w:rPr>
        <w:t>identified</w:t>
      </w:r>
      <w:r w:rsidR="00F809F9" w:rsidRPr="000C3D3D">
        <w:rPr>
          <w:rFonts w:ascii="Arial Narrow" w:hAnsi="Arial Narrow"/>
          <w:b w:val="0"/>
          <w:bCs/>
          <w:szCs w:val="22"/>
        </w:rPr>
        <w:t xml:space="preserve"> </w:t>
      </w:r>
      <w:r w:rsidR="00F809F9" w:rsidRPr="00E76AAB">
        <w:rPr>
          <w:rFonts w:ascii="Arial Narrow" w:hAnsi="Arial Narrow"/>
          <w:b w:val="0"/>
          <w:bCs/>
          <w:szCs w:val="22"/>
        </w:rPr>
        <w:t xml:space="preserve">in </w:t>
      </w:r>
      <w:r w:rsidR="008778BF">
        <w:rPr>
          <w:rFonts w:ascii="Arial Narrow" w:hAnsi="Arial Narrow"/>
          <w:b w:val="0"/>
          <w:bCs/>
          <w:szCs w:val="22"/>
        </w:rPr>
        <w:t xml:space="preserve">Table 1 – Interim Reliability Exceedance. </w:t>
      </w:r>
      <w:bookmarkStart w:id="6" w:name="_Hlk143607451"/>
    </w:p>
    <w:p w14:paraId="13981BE0" w14:textId="647783FA" w:rsidR="00F132A8" w:rsidRPr="00F46A55" w:rsidRDefault="007D3F42" w:rsidP="00BF4B2B">
      <w:pPr>
        <w:pStyle w:val="ITTHeading3"/>
        <w:numPr>
          <w:ilvl w:val="0"/>
          <w:numId w:val="0"/>
        </w:numPr>
        <w:ind w:left="720"/>
        <w:rPr>
          <w:rFonts w:ascii="Arial Narrow" w:hAnsi="Arial Narrow"/>
          <w:b w:val="0"/>
          <w:bCs/>
          <w:szCs w:val="22"/>
        </w:rPr>
      </w:pPr>
      <w:r>
        <w:rPr>
          <w:rFonts w:ascii="Arial Narrow" w:hAnsi="Arial Narrow"/>
          <w:b w:val="0"/>
          <w:bCs/>
          <w:szCs w:val="22"/>
        </w:rPr>
        <w:t>AEMO’s</w:t>
      </w:r>
      <w:r w:rsidRPr="00F46A55">
        <w:rPr>
          <w:rFonts w:ascii="Arial Narrow" w:hAnsi="Arial Narrow"/>
          <w:b w:val="0"/>
          <w:bCs/>
          <w:szCs w:val="22"/>
        </w:rPr>
        <w:t xml:space="preserve"> </w:t>
      </w:r>
      <w:r w:rsidR="00F132A8" w:rsidRPr="00F46A55">
        <w:rPr>
          <w:rFonts w:ascii="Arial Narrow" w:hAnsi="Arial Narrow"/>
          <w:b w:val="0"/>
          <w:bCs/>
          <w:szCs w:val="22"/>
        </w:rPr>
        <w:t xml:space="preserve">requirements for </w:t>
      </w:r>
      <w:r>
        <w:rPr>
          <w:rFonts w:ascii="Arial Narrow" w:hAnsi="Arial Narrow"/>
          <w:b w:val="0"/>
          <w:bCs/>
          <w:szCs w:val="22"/>
        </w:rPr>
        <w:t xml:space="preserve">reserve contracts for </w:t>
      </w:r>
      <w:r w:rsidR="00F132A8" w:rsidRPr="00F46A55">
        <w:rPr>
          <w:rFonts w:ascii="Arial Narrow" w:hAnsi="Arial Narrow"/>
          <w:b w:val="0"/>
          <w:bCs/>
          <w:szCs w:val="22"/>
        </w:rPr>
        <w:t>Interim Reliability Reserves are explained</w:t>
      </w:r>
      <w:r w:rsidR="00D92611" w:rsidRPr="00F46A55">
        <w:rPr>
          <w:rFonts w:ascii="Arial Narrow" w:hAnsi="Arial Narrow"/>
          <w:b w:val="0"/>
          <w:bCs/>
          <w:szCs w:val="22"/>
        </w:rPr>
        <w:t xml:space="preserve"> in this section</w:t>
      </w:r>
      <w:r w:rsidR="0008360E">
        <w:rPr>
          <w:rFonts w:ascii="Arial Narrow" w:hAnsi="Arial Narrow"/>
          <w:b w:val="0"/>
          <w:bCs/>
          <w:szCs w:val="22"/>
        </w:rPr>
        <w:t xml:space="preserve"> </w:t>
      </w:r>
      <w:r w:rsidR="00D92611" w:rsidRPr="00F46A55">
        <w:rPr>
          <w:rFonts w:ascii="Arial Narrow" w:hAnsi="Arial Narrow"/>
          <w:b w:val="0"/>
          <w:bCs/>
          <w:szCs w:val="22"/>
        </w:rPr>
        <w:t xml:space="preserve">A.2, </w:t>
      </w:r>
      <w:r w:rsidR="00F132A8" w:rsidRPr="00F46A55">
        <w:rPr>
          <w:rFonts w:ascii="Arial Narrow" w:hAnsi="Arial Narrow"/>
          <w:b w:val="0"/>
          <w:bCs/>
          <w:szCs w:val="22"/>
        </w:rPr>
        <w:t>in section C</w:t>
      </w:r>
      <w:r w:rsidR="00D92611" w:rsidRPr="00F46A55">
        <w:rPr>
          <w:rFonts w:ascii="Arial Narrow" w:hAnsi="Arial Narrow"/>
          <w:b w:val="0"/>
          <w:bCs/>
          <w:szCs w:val="22"/>
        </w:rPr>
        <w:t xml:space="preserve"> and in the </w:t>
      </w:r>
      <w:r w:rsidR="00DD717B" w:rsidRPr="00F46A55">
        <w:rPr>
          <w:rFonts w:ascii="Arial Narrow" w:hAnsi="Arial Narrow"/>
          <w:b w:val="0"/>
          <w:bCs/>
          <w:szCs w:val="22"/>
        </w:rPr>
        <w:t xml:space="preserve">proposed Interim Reliability Reserve </w:t>
      </w:r>
      <w:r w:rsidR="00C96C95">
        <w:rPr>
          <w:rFonts w:ascii="Arial Narrow" w:hAnsi="Arial Narrow"/>
          <w:b w:val="0"/>
          <w:bCs/>
          <w:szCs w:val="22"/>
        </w:rPr>
        <w:t>A</w:t>
      </w:r>
      <w:r w:rsidR="00DD717B" w:rsidRPr="00F46A55">
        <w:rPr>
          <w:rFonts w:ascii="Arial Narrow" w:hAnsi="Arial Narrow"/>
          <w:b w:val="0"/>
          <w:bCs/>
          <w:szCs w:val="22"/>
        </w:rPr>
        <w:t>greement</w:t>
      </w:r>
      <w:r w:rsidR="0017129D">
        <w:rPr>
          <w:rFonts w:ascii="Arial Narrow" w:hAnsi="Arial Narrow"/>
          <w:b w:val="0"/>
          <w:bCs/>
          <w:szCs w:val="22"/>
        </w:rPr>
        <w:t xml:space="preserve"> in</w:t>
      </w:r>
      <w:r w:rsidR="006D3A00">
        <w:rPr>
          <w:rFonts w:ascii="Arial Narrow" w:hAnsi="Arial Narrow"/>
          <w:b w:val="0"/>
          <w:bCs/>
          <w:szCs w:val="22"/>
        </w:rPr>
        <w:t xml:space="preserve"> Schedule 5</w:t>
      </w:r>
      <w:r w:rsidR="00F132A8" w:rsidRPr="00F46A55">
        <w:rPr>
          <w:rFonts w:ascii="Arial Narrow" w:hAnsi="Arial Narrow"/>
          <w:b w:val="0"/>
          <w:bCs/>
          <w:szCs w:val="22"/>
        </w:rPr>
        <w:t>.</w:t>
      </w:r>
    </w:p>
    <w:bookmarkEnd w:id="6"/>
    <w:p w14:paraId="21DC6B8C" w14:textId="671E61BA" w:rsidR="00F132A8" w:rsidRPr="009B5F53" w:rsidRDefault="00F132A8" w:rsidP="00BC4742">
      <w:pPr>
        <w:pStyle w:val="ITTHeading3"/>
        <w:rPr>
          <w:rFonts w:ascii="Arial Narrow" w:hAnsi="Arial Narrow"/>
          <w:sz w:val="20"/>
          <w:szCs w:val="18"/>
        </w:rPr>
      </w:pPr>
      <w:r w:rsidRPr="009B5F53">
        <w:rPr>
          <w:rFonts w:ascii="Arial Narrow" w:hAnsi="Arial Narrow"/>
          <w:sz w:val="20"/>
          <w:szCs w:val="18"/>
        </w:rPr>
        <w:t>Eligible reserves</w:t>
      </w:r>
    </w:p>
    <w:p w14:paraId="3D9CA210" w14:textId="7195A964" w:rsidR="00AD1C27" w:rsidRPr="00F46A55" w:rsidRDefault="00AD1C27" w:rsidP="0023304A">
      <w:pPr>
        <w:pStyle w:val="Style1"/>
        <w:rPr>
          <w:b/>
          <w:bCs/>
          <w:sz w:val="20"/>
          <w:szCs w:val="20"/>
          <w:u w:val="single"/>
        </w:rPr>
      </w:pPr>
      <w:r w:rsidRPr="00F46A55">
        <w:rPr>
          <w:b/>
          <w:bCs/>
          <w:sz w:val="20"/>
          <w:szCs w:val="20"/>
          <w:u w:val="single"/>
        </w:rPr>
        <w:t xml:space="preserve">Minimum </w:t>
      </w:r>
      <w:r w:rsidR="00094304">
        <w:rPr>
          <w:b/>
          <w:bCs/>
          <w:sz w:val="20"/>
          <w:szCs w:val="20"/>
          <w:u w:val="single"/>
        </w:rPr>
        <w:t>reserves</w:t>
      </w:r>
    </w:p>
    <w:p w14:paraId="463731DD" w14:textId="48EC1185" w:rsidR="0023304A" w:rsidRPr="00F46A55" w:rsidRDefault="0023304A" w:rsidP="0023304A">
      <w:pPr>
        <w:pStyle w:val="Style1"/>
      </w:pPr>
      <w:r w:rsidRPr="00F46A55">
        <w:t xml:space="preserve">The minimum </w:t>
      </w:r>
      <w:r w:rsidRPr="00A6693A">
        <w:t>reserve</w:t>
      </w:r>
      <w:r w:rsidRPr="00F46A55">
        <w:t xml:space="preserve"> sought by AEMO is </w:t>
      </w:r>
      <w:r w:rsidR="00A053AA">
        <w:t>10</w:t>
      </w:r>
      <w:r w:rsidRPr="00F46A55">
        <w:t>MW</w:t>
      </w:r>
      <w:r w:rsidR="00636364" w:rsidRPr="00F46A55">
        <w:t xml:space="preserve"> in</w:t>
      </w:r>
      <w:r w:rsidR="00A053AA">
        <w:t xml:space="preserve"> South Australia </w:t>
      </w:r>
      <w:r w:rsidR="00422888">
        <w:t>and</w:t>
      </w:r>
      <w:r w:rsidR="00354A1F">
        <w:t xml:space="preserve"> </w:t>
      </w:r>
      <w:r w:rsidR="00422888">
        <w:t xml:space="preserve">which </w:t>
      </w:r>
      <w:r w:rsidR="00354A1F">
        <w:t>can be provided for duration</w:t>
      </w:r>
      <w:r w:rsidR="009917A1">
        <w:t>s</w:t>
      </w:r>
      <w:r w:rsidR="002473D3">
        <w:t xml:space="preserve"> of</w:t>
      </w:r>
      <w:r w:rsidR="00354A1F">
        <w:t xml:space="preserve"> not less than 1 hour</w:t>
      </w:r>
      <w:r w:rsidR="00CC6652">
        <w:t xml:space="preserve">. </w:t>
      </w:r>
    </w:p>
    <w:p w14:paraId="28CD9E4B" w14:textId="2368E6D9" w:rsidR="0023304A" w:rsidRPr="00F46A55" w:rsidRDefault="0023304A" w:rsidP="0023304A">
      <w:pPr>
        <w:pStyle w:val="Style1"/>
      </w:pPr>
      <w:r w:rsidRPr="00F46A55">
        <w:t xml:space="preserve">AEMO </w:t>
      </w:r>
      <w:r w:rsidR="00653663">
        <w:t>may</w:t>
      </w:r>
      <w:r w:rsidR="00653663" w:rsidRPr="00F46A55">
        <w:t xml:space="preserve"> </w:t>
      </w:r>
      <w:r w:rsidRPr="00F46A55">
        <w:t xml:space="preserve">consider </w:t>
      </w:r>
      <w:r w:rsidR="002473D3">
        <w:t>offer</w:t>
      </w:r>
      <w:r w:rsidR="00C707D1">
        <w:t>s</w:t>
      </w:r>
      <w:r w:rsidR="002473D3">
        <w:t xml:space="preserve"> of</w:t>
      </w:r>
      <w:r w:rsidR="002473D3" w:rsidRPr="00F46A55">
        <w:t xml:space="preserve"> </w:t>
      </w:r>
      <w:r w:rsidRPr="00F46A55">
        <w:t xml:space="preserve">less than </w:t>
      </w:r>
      <w:r w:rsidR="00A053AA">
        <w:t>10</w:t>
      </w:r>
      <w:r w:rsidRPr="00F46A55">
        <w:t>MW.</w:t>
      </w:r>
    </w:p>
    <w:p w14:paraId="13C59894" w14:textId="66419F3C" w:rsidR="00AB183A" w:rsidRDefault="00F2392D" w:rsidP="0023304A">
      <w:pPr>
        <w:pStyle w:val="Style1"/>
      </w:pPr>
      <w:r w:rsidRPr="00F46A55">
        <w:t>T</w:t>
      </w:r>
      <w:r w:rsidR="00981E44">
        <w:t>enderers are asked to describe the t</w:t>
      </w:r>
      <w:r w:rsidRPr="00F46A55">
        <w:t xml:space="preserve">iming and availability of </w:t>
      </w:r>
      <w:r w:rsidRPr="00695784">
        <w:rPr>
          <w:i/>
          <w:iCs/>
        </w:rPr>
        <w:t>reserves</w:t>
      </w:r>
      <w:r w:rsidRPr="00F46A55">
        <w:t xml:space="preserve"> </w:t>
      </w:r>
      <w:r w:rsidR="000303A1">
        <w:t>offered</w:t>
      </w:r>
      <w:r w:rsidR="00AB183A">
        <w:t xml:space="preserve">. Tenderers are </w:t>
      </w:r>
      <w:r w:rsidR="006C483E">
        <w:t xml:space="preserve">encouraged </w:t>
      </w:r>
      <w:r w:rsidR="00AB183A">
        <w:t>to offer the shortest possible lead times to respond to a</w:t>
      </w:r>
      <w:r w:rsidR="006C483E">
        <w:t>n instruction</w:t>
      </w:r>
      <w:r w:rsidR="00AB183A">
        <w:t xml:space="preserve">, and </w:t>
      </w:r>
      <w:r w:rsidR="00176F64">
        <w:t xml:space="preserve">are </w:t>
      </w:r>
      <w:r w:rsidR="004B290A">
        <w:t xml:space="preserve">requested to explain any </w:t>
      </w:r>
      <w:r w:rsidR="00345D1A">
        <w:t xml:space="preserve">constraints on </w:t>
      </w:r>
      <w:r w:rsidR="004B290A">
        <w:t>lead times</w:t>
      </w:r>
      <w:r w:rsidR="00AB183A">
        <w:t xml:space="preserve">. </w:t>
      </w:r>
    </w:p>
    <w:p w14:paraId="568CDA59" w14:textId="0D2AFFEC" w:rsidR="00AD1C27" w:rsidRPr="00F46A55" w:rsidRDefault="00AD1C27" w:rsidP="0023304A">
      <w:pPr>
        <w:pStyle w:val="Style1"/>
        <w:rPr>
          <w:b/>
          <w:bCs/>
          <w:sz w:val="20"/>
          <w:szCs w:val="20"/>
          <w:u w:val="single"/>
        </w:rPr>
      </w:pPr>
      <w:r w:rsidRPr="00F46A55">
        <w:rPr>
          <w:b/>
          <w:bCs/>
          <w:sz w:val="20"/>
          <w:szCs w:val="20"/>
          <w:u w:val="single"/>
        </w:rPr>
        <w:t>Reserve Type</w:t>
      </w:r>
    </w:p>
    <w:p w14:paraId="7F84036C" w14:textId="19BADAA4" w:rsidR="0023304A" w:rsidRPr="00F46A55" w:rsidRDefault="00D017C5" w:rsidP="0023304A">
      <w:pPr>
        <w:pStyle w:val="Style1"/>
      </w:pPr>
      <w:r>
        <w:t>Interim reliability</w:t>
      </w:r>
      <w:r w:rsidRPr="00F46A55">
        <w:t xml:space="preserve"> </w:t>
      </w:r>
      <w:r w:rsidR="0023304A" w:rsidRPr="00F46A55">
        <w:t xml:space="preserve">reserves can be </w:t>
      </w:r>
      <w:r>
        <w:t xml:space="preserve">provided by </w:t>
      </w:r>
      <w:r w:rsidR="00636364" w:rsidRPr="00F46A55">
        <w:t>either</w:t>
      </w:r>
      <w:r w:rsidR="0023304A" w:rsidRPr="00F46A55">
        <w:t xml:space="preserve"> load reduction or generation increase. </w:t>
      </w:r>
    </w:p>
    <w:p w14:paraId="5E4A1869" w14:textId="0B7062EF" w:rsidR="00636364" w:rsidRPr="00F46A55" w:rsidRDefault="00636364" w:rsidP="00A56D65">
      <w:pPr>
        <w:pStyle w:val="Style1"/>
        <w:numPr>
          <w:ilvl w:val="0"/>
          <w:numId w:val="25"/>
        </w:numPr>
      </w:pPr>
      <w:r w:rsidRPr="00F46A55">
        <w:t>Load reduction usually involves the interruption of, or reduction in, the consumption of electricity by a load at a connection point</w:t>
      </w:r>
      <w:r w:rsidR="007F399E">
        <w:t>,</w:t>
      </w:r>
      <w:r w:rsidRPr="00F46A55">
        <w:t xml:space="preserve"> measured at the NMI.</w:t>
      </w:r>
      <w:r w:rsidR="00E11A38" w:rsidRPr="00F46A55">
        <w:t xml:space="preserve"> </w:t>
      </w:r>
      <w:r w:rsidR="000F0692">
        <w:t>L</w:t>
      </w:r>
      <w:r w:rsidR="000F0692" w:rsidRPr="00F46A55">
        <w:t xml:space="preserve">oad reduction </w:t>
      </w:r>
      <w:r w:rsidR="00E11A38" w:rsidRPr="00F46A55">
        <w:t xml:space="preserve">can </w:t>
      </w:r>
      <w:r w:rsidR="000D5A4E">
        <w:t xml:space="preserve">also </w:t>
      </w:r>
      <w:r w:rsidR="00E11A38" w:rsidRPr="00F46A55">
        <w:t xml:space="preserve">be </w:t>
      </w:r>
      <w:r w:rsidR="000F0692">
        <w:t>achieved by</w:t>
      </w:r>
      <w:r w:rsidR="000F0692" w:rsidRPr="00F46A55">
        <w:t xml:space="preserve"> </w:t>
      </w:r>
      <w:r w:rsidR="00E11A38" w:rsidRPr="00F46A55">
        <w:t xml:space="preserve">switching on behind the meter generators or batteries. </w:t>
      </w:r>
    </w:p>
    <w:p w14:paraId="07F97C44" w14:textId="1768D872" w:rsidR="00636364" w:rsidRPr="00F46A55" w:rsidRDefault="00E11A38" w:rsidP="00A56D65">
      <w:pPr>
        <w:pStyle w:val="Style1"/>
        <w:numPr>
          <w:ilvl w:val="0"/>
          <w:numId w:val="25"/>
        </w:numPr>
      </w:pPr>
      <w:r w:rsidRPr="00F46A55">
        <w:t xml:space="preserve">Generation increase usually involves the generation of electricity from a generating unit with its own connection point, e.g. it is not behind the meter of a load.  </w:t>
      </w:r>
    </w:p>
    <w:p w14:paraId="5368706A" w14:textId="5209E0E1" w:rsidR="00E11A38" w:rsidRPr="00F46A55" w:rsidRDefault="00E11A38" w:rsidP="003E22B3">
      <w:pPr>
        <w:pStyle w:val="Style1"/>
        <w:ind w:left="1080"/>
      </w:pPr>
      <w:r w:rsidRPr="00F46A55">
        <w:t>It is also possible to aggregate many smaller sites (measured at their site NMIs) to provide a larger overall reserve block</w:t>
      </w:r>
      <w:r w:rsidR="00551817">
        <w:t>;</w:t>
      </w:r>
      <w:r w:rsidRPr="00F46A55">
        <w:t xml:space="preserve"> there is no limit to the number of sites aggregated so long as they each have their own NMI.</w:t>
      </w:r>
      <w:r w:rsidR="009A5D2E">
        <w:t xml:space="preserve"> </w:t>
      </w:r>
      <w:r w:rsidR="009A5D2E" w:rsidRPr="00A6693A">
        <w:rPr>
          <w:color w:val="FF0000"/>
        </w:rPr>
        <w:t xml:space="preserve">NMIs contracted for IRR </w:t>
      </w:r>
      <w:r w:rsidR="00C847D3">
        <w:rPr>
          <w:color w:val="FF0000"/>
        </w:rPr>
        <w:t>may</w:t>
      </w:r>
      <w:r w:rsidR="009A5D2E" w:rsidRPr="00A6693A">
        <w:rPr>
          <w:color w:val="FF0000"/>
        </w:rPr>
        <w:t xml:space="preserve"> not to </w:t>
      </w:r>
      <w:r w:rsidR="00B80CAC" w:rsidRPr="00A6693A">
        <w:rPr>
          <w:color w:val="FF0000"/>
        </w:rPr>
        <w:t xml:space="preserve">be changed or swapped </w:t>
      </w:r>
      <w:r w:rsidR="00C847D3">
        <w:rPr>
          <w:color w:val="FF0000"/>
        </w:rPr>
        <w:t>within</w:t>
      </w:r>
      <w:r w:rsidR="00B80CAC" w:rsidRPr="00A6693A">
        <w:rPr>
          <w:color w:val="FF0000"/>
        </w:rPr>
        <w:t xml:space="preserve"> the reserve </w:t>
      </w:r>
      <w:r w:rsidR="00D03CB8">
        <w:rPr>
          <w:color w:val="FF0000"/>
        </w:rPr>
        <w:t>contract</w:t>
      </w:r>
      <w:r w:rsidR="00B80CAC" w:rsidRPr="00A6693A">
        <w:rPr>
          <w:color w:val="FF0000"/>
        </w:rPr>
        <w:t xml:space="preserve"> term. </w:t>
      </w:r>
    </w:p>
    <w:p w14:paraId="6957FC72" w14:textId="63FA8B93" w:rsidR="00E11A38" w:rsidRPr="00621F9E" w:rsidRDefault="00604682" w:rsidP="003E22B3">
      <w:pPr>
        <w:pStyle w:val="Style1"/>
        <w:ind w:left="1080"/>
        <w:rPr>
          <w:color w:val="FF0000"/>
        </w:rPr>
      </w:pPr>
      <w:r w:rsidRPr="00621F9E">
        <w:rPr>
          <w:color w:val="FF0000"/>
        </w:rPr>
        <w:t>The r</w:t>
      </w:r>
      <w:r w:rsidR="00E11A38" w:rsidRPr="00621F9E">
        <w:rPr>
          <w:color w:val="FF0000"/>
        </w:rPr>
        <w:t>eserve</w:t>
      </w:r>
      <w:r w:rsidR="00D03CB8" w:rsidRPr="00621F9E">
        <w:rPr>
          <w:color w:val="FF0000"/>
        </w:rPr>
        <w:t xml:space="preserve"> equipment</w:t>
      </w:r>
      <w:r w:rsidRPr="00621F9E">
        <w:rPr>
          <w:color w:val="FF0000"/>
        </w:rPr>
        <w:t xml:space="preserve"> does not have</w:t>
      </w:r>
      <w:r w:rsidR="00E11A38" w:rsidRPr="00621F9E">
        <w:rPr>
          <w:color w:val="FF0000"/>
        </w:rPr>
        <w:t xml:space="preserve"> </w:t>
      </w:r>
      <w:r w:rsidRPr="00621F9E">
        <w:rPr>
          <w:color w:val="FF0000"/>
        </w:rPr>
        <w:t>to</w:t>
      </w:r>
      <w:r w:rsidR="00E11A38" w:rsidRPr="00621F9E">
        <w:rPr>
          <w:color w:val="FF0000"/>
        </w:rPr>
        <w:t xml:space="preserve"> be located in the same region as the region </w:t>
      </w:r>
      <w:r w:rsidR="009F0CE1" w:rsidRPr="00621F9E">
        <w:rPr>
          <w:color w:val="FF0000"/>
        </w:rPr>
        <w:t xml:space="preserve">where </w:t>
      </w:r>
      <w:r w:rsidR="00E11A38" w:rsidRPr="00621F9E">
        <w:rPr>
          <w:color w:val="FF0000"/>
        </w:rPr>
        <w:t xml:space="preserve">reserve is sought by AEMO, but </w:t>
      </w:r>
      <w:r w:rsidR="0086103B" w:rsidRPr="00621F9E">
        <w:rPr>
          <w:color w:val="FF0000"/>
        </w:rPr>
        <w:t xml:space="preserve">the provider </w:t>
      </w:r>
      <w:r w:rsidR="00E11A38" w:rsidRPr="00621F9E">
        <w:rPr>
          <w:color w:val="FF0000"/>
        </w:rPr>
        <w:t xml:space="preserve">must </w:t>
      </w:r>
      <w:r w:rsidR="00F8636E" w:rsidRPr="00621F9E">
        <w:rPr>
          <w:color w:val="FF0000"/>
        </w:rPr>
        <w:t xml:space="preserve">be able to </w:t>
      </w:r>
      <w:r w:rsidR="006E5F94" w:rsidRPr="00621F9E">
        <w:rPr>
          <w:color w:val="FF0000"/>
        </w:rPr>
        <w:t xml:space="preserve">demonstrate </w:t>
      </w:r>
      <w:r w:rsidR="0086103B" w:rsidRPr="00621F9E">
        <w:rPr>
          <w:color w:val="FF0000"/>
        </w:rPr>
        <w:t xml:space="preserve">how it is able to </w:t>
      </w:r>
      <w:r w:rsidR="00525D23" w:rsidRPr="00621F9E">
        <w:rPr>
          <w:color w:val="FF0000"/>
        </w:rPr>
        <w:t>improve the</w:t>
      </w:r>
      <w:r w:rsidR="00F8636E" w:rsidRPr="00621F9E">
        <w:rPr>
          <w:color w:val="FF0000"/>
        </w:rPr>
        <w:t xml:space="preserve"> reserve</w:t>
      </w:r>
      <w:r w:rsidR="00525D23" w:rsidRPr="00621F9E">
        <w:rPr>
          <w:color w:val="FF0000"/>
        </w:rPr>
        <w:t>s</w:t>
      </w:r>
      <w:r w:rsidR="00F8636E" w:rsidRPr="00621F9E">
        <w:rPr>
          <w:color w:val="FF0000"/>
        </w:rPr>
        <w:t xml:space="preserve"> </w:t>
      </w:r>
      <w:r w:rsidR="001A0D67" w:rsidRPr="00621F9E">
        <w:rPr>
          <w:color w:val="FF0000"/>
        </w:rPr>
        <w:t xml:space="preserve">in </w:t>
      </w:r>
      <w:r w:rsidR="002C2683" w:rsidRPr="00621F9E">
        <w:rPr>
          <w:color w:val="FF0000"/>
        </w:rPr>
        <w:t>the</w:t>
      </w:r>
      <w:r w:rsidR="001A0D67" w:rsidRPr="00621F9E">
        <w:rPr>
          <w:color w:val="FF0000"/>
        </w:rPr>
        <w:t xml:space="preserve"> region </w:t>
      </w:r>
      <w:r w:rsidR="002C2683" w:rsidRPr="00621F9E">
        <w:rPr>
          <w:color w:val="FF0000"/>
        </w:rPr>
        <w:t>where the</w:t>
      </w:r>
      <w:r w:rsidR="00E11A38" w:rsidRPr="00621F9E">
        <w:rPr>
          <w:color w:val="FF0000"/>
        </w:rPr>
        <w:t xml:space="preserve"> reserve is </w:t>
      </w:r>
      <w:r w:rsidR="0060306E" w:rsidRPr="00621F9E">
        <w:rPr>
          <w:color w:val="FF0000"/>
        </w:rPr>
        <w:t>offered</w:t>
      </w:r>
      <w:r w:rsidR="00212B0C" w:rsidRPr="00621F9E">
        <w:rPr>
          <w:color w:val="FF0000"/>
        </w:rPr>
        <w:t xml:space="preserve"> to be provided</w:t>
      </w:r>
      <w:r w:rsidR="00E11A38" w:rsidRPr="00621F9E">
        <w:rPr>
          <w:color w:val="FF0000"/>
        </w:rPr>
        <w:t>.</w:t>
      </w:r>
    </w:p>
    <w:p w14:paraId="4C971642" w14:textId="75406D25" w:rsidR="00EC2DDA" w:rsidRPr="00F46A55" w:rsidRDefault="00EC2DDA" w:rsidP="003E22B3">
      <w:pPr>
        <w:pStyle w:val="BodyText2"/>
        <w:spacing w:after="0" w:line="240" w:lineRule="auto"/>
        <w:ind w:left="1080"/>
        <w:rPr>
          <w:rFonts w:ascii="Arial Narrow" w:hAnsi="Arial Narrow" w:cs="Arial"/>
          <w:b/>
        </w:rPr>
      </w:pPr>
      <w:r w:rsidRPr="003E22B3">
        <w:rPr>
          <w:rFonts w:ascii="Arial Narrow" w:hAnsi="Arial Narrow"/>
        </w:rPr>
        <w:lastRenderedPageBreak/>
        <w:t>Reserve</w:t>
      </w:r>
      <w:r w:rsidR="00AD7654" w:rsidRPr="003E22B3">
        <w:rPr>
          <w:rFonts w:ascii="Arial Narrow" w:hAnsi="Arial Narrow"/>
        </w:rPr>
        <w:t>s</w:t>
      </w:r>
      <w:r w:rsidRPr="001859A8">
        <w:rPr>
          <w:rFonts w:ascii="Arial Narrow" w:hAnsi="Arial Narrow"/>
          <w:i/>
          <w:iCs/>
        </w:rPr>
        <w:t xml:space="preserve"> </w:t>
      </w:r>
      <w:r>
        <w:rPr>
          <w:rFonts w:ascii="Arial Narrow" w:hAnsi="Arial Narrow"/>
        </w:rPr>
        <w:t>covered by a Short Notice RERT panel agreement</w:t>
      </w:r>
      <w:r w:rsidR="00C6541C">
        <w:rPr>
          <w:rFonts w:ascii="Arial Narrow" w:hAnsi="Arial Narrow"/>
        </w:rPr>
        <w:t xml:space="preserve"> </w:t>
      </w:r>
      <w:r>
        <w:rPr>
          <w:rFonts w:ascii="Arial Narrow" w:hAnsi="Arial Narrow"/>
        </w:rPr>
        <w:t xml:space="preserve">must be withdrawn from Short Notice RERT for the period of the Interim Reliability Reserve agreement.  </w:t>
      </w:r>
    </w:p>
    <w:p w14:paraId="271C6127" w14:textId="77777777" w:rsidR="00AD1C27" w:rsidRPr="00F46A55" w:rsidRDefault="00AD1C27" w:rsidP="00AD1C27">
      <w:pPr>
        <w:pStyle w:val="Style1"/>
        <w:rPr>
          <w:b/>
          <w:bCs/>
          <w:sz w:val="20"/>
          <w:szCs w:val="20"/>
          <w:u w:val="single"/>
        </w:rPr>
      </w:pPr>
      <w:r w:rsidRPr="00F46A55">
        <w:rPr>
          <w:b/>
          <w:bCs/>
          <w:sz w:val="20"/>
          <w:szCs w:val="20"/>
          <w:u w:val="single"/>
        </w:rPr>
        <w:t>Out of Market</w:t>
      </w:r>
    </w:p>
    <w:p w14:paraId="3ED59526" w14:textId="015A69AF" w:rsidR="00AD1C27" w:rsidRPr="00F46A55" w:rsidRDefault="00AD1C27" w:rsidP="00A6693A">
      <w:pPr>
        <w:pStyle w:val="Style1"/>
      </w:pPr>
      <w:r w:rsidRPr="00F46A55">
        <w:t xml:space="preserve">AEMO is seeking reserves that are out of market and have been out of market for </w:t>
      </w:r>
      <w:r w:rsidR="004B3B71">
        <w:t xml:space="preserve">the </w:t>
      </w:r>
      <w:r w:rsidRPr="00F46A55">
        <w:t>12 months prior to the provision of reserves.</w:t>
      </w:r>
      <w:r w:rsidR="00152DA4">
        <w:t xml:space="preserve"> </w:t>
      </w:r>
      <w:r w:rsidR="00577219">
        <w:t>T</w:t>
      </w:r>
      <w:r w:rsidRPr="00F46A55">
        <w:t xml:space="preserve">he </w:t>
      </w:r>
      <w:r w:rsidR="002D6A6A" w:rsidRPr="00F46A55">
        <w:t xml:space="preserve">offered </w:t>
      </w:r>
      <w:r w:rsidRPr="00F46A55">
        <w:t xml:space="preserve">reserves </w:t>
      </w:r>
      <w:r w:rsidR="00577219">
        <w:t xml:space="preserve">must not </w:t>
      </w:r>
      <w:r w:rsidRPr="00F46A55">
        <w:t xml:space="preserve">have </w:t>
      </w:r>
      <w:r w:rsidR="001F1DE8">
        <w:t>provided</w:t>
      </w:r>
      <w:r w:rsidRPr="00F46A55">
        <w:t xml:space="preserve"> load reduction or generation increase at any point </w:t>
      </w:r>
      <w:r w:rsidR="001D132D">
        <w:t>during</w:t>
      </w:r>
      <w:r w:rsidR="001D132D" w:rsidRPr="00F46A55">
        <w:t xml:space="preserve"> </w:t>
      </w:r>
      <w:r w:rsidRPr="00F46A55">
        <w:t xml:space="preserve">the </w:t>
      </w:r>
      <w:r w:rsidR="00B21253">
        <w:t>12 months</w:t>
      </w:r>
      <w:r w:rsidRPr="00F46A55">
        <w:t xml:space="preserve"> </w:t>
      </w:r>
      <w:r w:rsidR="001F1DE8">
        <w:t xml:space="preserve">prior to contract execution, </w:t>
      </w:r>
      <w:r w:rsidRPr="00F46A55">
        <w:t xml:space="preserve">and </w:t>
      </w:r>
      <w:r w:rsidR="009A2F5A">
        <w:t>must</w:t>
      </w:r>
      <w:r w:rsidR="009A2F5A" w:rsidRPr="00F46A55">
        <w:t xml:space="preserve"> </w:t>
      </w:r>
      <w:r w:rsidRPr="00F46A55">
        <w:t xml:space="preserve">continue to </w:t>
      </w:r>
      <w:r w:rsidR="001F1DE8">
        <w:t xml:space="preserve">not </w:t>
      </w:r>
      <w:r w:rsidR="004B3B71">
        <w:t xml:space="preserve">do so </w:t>
      </w:r>
      <w:r w:rsidR="00D66052">
        <w:t xml:space="preserve">for the duration of the contract term (except when activated </w:t>
      </w:r>
      <w:r w:rsidRPr="00F46A55">
        <w:t xml:space="preserve">under </w:t>
      </w:r>
      <w:r w:rsidR="000C1718">
        <w:t>th</w:t>
      </w:r>
      <w:r w:rsidR="00C1367F">
        <w:t>at</w:t>
      </w:r>
      <w:r w:rsidRPr="00F46A55">
        <w:t xml:space="preserve"> contract</w:t>
      </w:r>
      <w:r w:rsidR="00D66052">
        <w:t>)</w:t>
      </w:r>
      <w:r w:rsidRPr="00F46A55">
        <w:t xml:space="preserve">.    </w:t>
      </w:r>
    </w:p>
    <w:p w14:paraId="5021932B" w14:textId="6583CABF" w:rsidR="00AD1C27" w:rsidRPr="00F46A55" w:rsidRDefault="00AD1C27" w:rsidP="00636364">
      <w:pPr>
        <w:pStyle w:val="Style1"/>
        <w:rPr>
          <w:b/>
          <w:bCs/>
          <w:sz w:val="20"/>
          <w:szCs w:val="20"/>
          <w:u w:val="single"/>
        </w:rPr>
      </w:pPr>
      <w:r w:rsidRPr="00F46A55">
        <w:rPr>
          <w:b/>
          <w:bCs/>
          <w:sz w:val="20"/>
          <w:szCs w:val="20"/>
          <w:u w:val="single"/>
        </w:rPr>
        <w:t>Market Registration</w:t>
      </w:r>
    </w:p>
    <w:p w14:paraId="1887C7E7" w14:textId="004BCC0E" w:rsidR="00636364" w:rsidRPr="00F46A55" w:rsidRDefault="00E60AC1" w:rsidP="00636364">
      <w:pPr>
        <w:pStyle w:val="Style1"/>
      </w:pPr>
      <w:r>
        <w:t>Tenders</w:t>
      </w:r>
      <w:r w:rsidR="00767CB1">
        <w:t xml:space="preserve"> may be provided</w:t>
      </w:r>
      <w:r w:rsidR="005F0AFB">
        <w:t xml:space="preserve"> in respect of</w:t>
      </w:r>
      <w:r w:rsidR="00636364" w:rsidRPr="00F46A55">
        <w:t>:</w:t>
      </w:r>
    </w:p>
    <w:p w14:paraId="5401B771" w14:textId="50ED2297" w:rsidR="00636364" w:rsidRPr="00F46A55" w:rsidRDefault="00636364" w:rsidP="00A56D65">
      <w:pPr>
        <w:pStyle w:val="Style1"/>
        <w:numPr>
          <w:ilvl w:val="0"/>
          <w:numId w:val="24"/>
        </w:numPr>
      </w:pPr>
      <w:r w:rsidRPr="00F46A55">
        <w:t xml:space="preserve">unscheduled reserves, </w:t>
      </w:r>
    </w:p>
    <w:p w14:paraId="12255060" w14:textId="0C49E691" w:rsidR="00636364" w:rsidRPr="00F46A55" w:rsidRDefault="00636364" w:rsidP="00A56D65">
      <w:pPr>
        <w:pStyle w:val="Style1"/>
        <w:numPr>
          <w:ilvl w:val="0"/>
          <w:numId w:val="24"/>
        </w:numPr>
      </w:pPr>
      <w:r w:rsidRPr="00F46A55">
        <w:t>non-scheduled loads,</w:t>
      </w:r>
    </w:p>
    <w:p w14:paraId="3A26AF5E" w14:textId="6144B5DB" w:rsidR="00636364" w:rsidRPr="00F46A55" w:rsidRDefault="00636364" w:rsidP="00A56D65">
      <w:pPr>
        <w:pStyle w:val="Style1"/>
        <w:numPr>
          <w:ilvl w:val="0"/>
          <w:numId w:val="24"/>
        </w:numPr>
      </w:pPr>
      <w:r w:rsidRPr="00F46A55">
        <w:t>non-scheduled generating units,</w:t>
      </w:r>
    </w:p>
    <w:p w14:paraId="5745492E" w14:textId="66161CBB" w:rsidR="00636364" w:rsidRPr="00F46A55" w:rsidRDefault="00636364" w:rsidP="00A56D65">
      <w:pPr>
        <w:pStyle w:val="Style1"/>
        <w:numPr>
          <w:ilvl w:val="0"/>
          <w:numId w:val="24"/>
        </w:numPr>
      </w:pPr>
      <w:r w:rsidRPr="00F46A55">
        <w:t>semi-scheduled generating units,</w:t>
      </w:r>
    </w:p>
    <w:p w14:paraId="32AC647A" w14:textId="5A1008FB" w:rsidR="00636364" w:rsidRPr="00F46A55" w:rsidRDefault="00636364" w:rsidP="00A56D65">
      <w:pPr>
        <w:pStyle w:val="Style1"/>
        <w:numPr>
          <w:ilvl w:val="0"/>
          <w:numId w:val="24"/>
        </w:numPr>
      </w:pPr>
      <w:r w:rsidRPr="00F46A55">
        <w:t>scheduled loads,</w:t>
      </w:r>
    </w:p>
    <w:p w14:paraId="156C1C36" w14:textId="77777777" w:rsidR="00636364" w:rsidRPr="00F46A55" w:rsidRDefault="00636364" w:rsidP="00A56D65">
      <w:pPr>
        <w:pStyle w:val="Style1"/>
        <w:numPr>
          <w:ilvl w:val="0"/>
          <w:numId w:val="24"/>
        </w:numPr>
      </w:pPr>
      <w:r w:rsidRPr="00F46A55">
        <w:t>scheduled generating units</w:t>
      </w:r>
      <w:r w:rsidR="00B92C8D" w:rsidRPr="00F46A55">
        <w:t>.</w:t>
      </w:r>
    </w:p>
    <w:p w14:paraId="37E74C3F" w14:textId="2C81B147" w:rsidR="00D90252" w:rsidRPr="00F46A55" w:rsidRDefault="000660F1" w:rsidP="003E22B3">
      <w:pPr>
        <w:pStyle w:val="Style1"/>
        <w:ind w:left="1130"/>
      </w:pPr>
      <w:r>
        <w:t>Tenderers are required to be</w:t>
      </w:r>
      <w:r w:rsidR="00C10D59">
        <w:t xml:space="preserve">, or </w:t>
      </w:r>
      <w:r w:rsidR="005B7A4A">
        <w:t xml:space="preserve">must be </w:t>
      </w:r>
      <w:r w:rsidR="00782F20">
        <w:t>intending to be,</w:t>
      </w:r>
      <w:r>
        <w:t xml:space="preserve"> </w:t>
      </w:r>
      <w:r w:rsidR="00782F20">
        <w:t xml:space="preserve">registered </w:t>
      </w:r>
      <w:r w:rsidR="00CA6BC9">
        <w:t xml:space="preserve">with AEMO as a registered </w:t>
      </w:r>
      <w:r>
        <w:t xml:space="preserve">participant </w:t>
      </w:r>
      <w:r w:rsidR="00CA6BC9">
        <w:t>under the National Electricity Rules.</w:t>
      </w:r>
    </w:p>
    <w:p w14:paraId="325D3A3E" w14:textId="195A2F34" w:rsidR="00F132A8" w:rsidRPr="009B5F53" w:rsidRDefault="00F132A8" w:rsidP="00BC4742">
      <w:pPr>
        <w:pStyle w:val="ITTHeading3"/>
        <w:rPr>
          <w:rFonts w:ascii="Arial Narrow" w:hAnsi="Arial Narrow"/>
          <w:sz w:val="20"/>
          <w:szCs w:val="18"/>
        </w:rPr>
      </w:pPr>
      <w:r w:rsidRPr="009B5F53">
        <w:rPr>
          <w:rFonts w:ascii="Arial Narrow" w:hAnsi="Arial Narrow"/>
          <w:sz w:val="20"/>
          <w:szCs w:val="18"/>
        </w:rPr>
        <w:t>Ineligible reserves</w:t>
      </w:r>
    </w:p>
    <w:p w14:paraId="3677772D" w14:textId="579002D2" w:rsidR="00AD1C27" w:rsidRPr="00F46A55" w:rsidRDefault="00AD1C27" w:rsidP="00E05B50">
      <w:pPr>
        <w:pStyle w:val="BodyText2"/>
        <w:spacing w:after="0"/>
        <w:ind w:firstLine="720"/>
        <w:rPr>
          <w:rFonts w:ascii="Arial Narrow" w:hAnsi="Arial Narrow" w:cs="Arial"/>
        </w:rPr>
      </w:pPr>
      <w:r w:rsidRPr="00F46A55">
        <w:rPr>
          <w:rFonts w:ascii="Arial Narrow" w:hAnsi="Arial Narrow" w:cs="Arial"/>
        </w:rPr>
        <w:t>The following are ineligible for consideration as reserve</w:t>
      </w:r>
      <w:r w:rsidR="00053C20">
        <w:rPr>
          <w:rFonts w:ascii="Arial Narrow" w:hAnsi="Arial Narrow" w:cs="Arial"/>
        </w:rPr>
        <w:t>s</w:t>
      </w:r>
      <w:r w:rsidRPr="00F46A55">
        <w:rPr>
          <w:rFonts w:ascii="Arial Narrow" w:hAnsi="Arial Narrow" w:cs="Arial"/>
        </w:rPr>
        <w:t>:</w:t>
      </w:r>
    </w:p>
    <w:p w14:paraId="2023CD45" w14:textId="25ED3473" w:rsidR="00AD1C27" w:rsidRPr="00F46A55" w:rsidRDefault="00AD1C27" w:rsidP="00A56D65">
      <w:pPr>
        <w:pStyle w:val="BodyText2"/>
        <w:numPr>
          <w:ilvl w:val="0"/>
          <w:numId w:val="26"/>
        </w:numPr>
        <w:spacing w:after="0" w:line="240" w:lineRule="auto"/>
        <w:rPr>
          <w:rFonts w:ascii="Arial Narrow" w:hAnsi="Arial Narrow" w:cs="Arial"/>
        </w:rPr>
      </w:pPr>
      <w:r w:rsidRPr="00F46A55">
        <w:rPr>
          <w:rFonts w:ascii="Arial Narrow" w:hAnsi="Arial Narrow" w:cs="Arial"/>
          <w:i/>
        </w:rPr>
        <w:t>Reserve</w:t>
      </w:r>
      <w:r w:rsidRPr="00F46A55">
        <w:rPr>
          <w:rFonts w:ascii="Arial Narrow" w:hAnsi="Arial Narrow" w:cs="Arial"/>
        </w:rPr>
        <w:t xml:space="preserve"> that is being provided by </w:t>
      </w:r>
      <w:r w:rsidRPr="00F46A55">
        <w:rPr>
          <w:rFonts w:ascii="Arial Narrow" w:hAnsi="Arial Narrow" w:cs="Arial"/>
          <w:i/>
        </w:rPr>
        <w:t>scheduled generating units</w:t>
      </w:r>
      <w:r w:rsidR="00A920A0">
        <w:rPr>
          <w:rFonts w:ascii="Arial Narrow" w:hAnsi="Arial Narrow" w:cs="Arial"/>
          <w:i/>
        </w:rPr>
        <w:t xml:space="preserve">, </w:t>
      </w:r>
      <w:r w:rsidR="006C669B">
        <w:rPr>
          <w:rFonts w:ascii="Arial Narrow" w:hAnsi="Arial Narrow" w:cs="Arial"/>
          <w:i/>
        </w:rPr>
        <w:t>wholesale demand response units</w:t>
      </w:r>
      <w:r w:rsidR="00AC2A6E">
        <w:rPr>
          <w:rFonts w:ascii="Arial Narrow" w:hAnsi="Arial Narrow" w:cs="Arial"/>
          <w:i/>
        </w:rPr>
        <w:t>, scheduled network services</w:t>
      </w:r>
      <w:r w:rsidRPr="00F46A55">
        <w:rPr>
          <w:rFonts w:ascii="Arial Narrow" w:hAnsi="Arial Narrow" w:cs="Arial"/>
        </w:rPr>
        <w:t xml:space="preserve"> or </w:t>
      </w:r>
      <w:r w:rsidRPr="00F46A55">
        <w:rPr>
          <w:rFonts w:ascii="Arial Narrow" w:hAnsi="Arial Narrow" w:cs="Arial"/>
          <w:i/>
        </w:rPr>
        <w:t>scheduled</w:t>
      </w:r>
      <w:r w:rsidRPr="00F46A55">
        <w:rPr>
          <w:rFonts w:ascii="Arial Narrow" w:hAnsi="Arial Narrow" w:cs="Arial"/>
        </w:rPr>
        <w:t xml:space="preserve"> </w:t>
      </w:r>
      <w:r w:rsidRPr="00F46A55">
        <w:rPr>
          <w:rFonts w:ascii="Arial Narrow" w:hAnsi="Arial Narrow" w:cs="Arial"/>
          <w:i/>
        </w:rPr>
        <w:t>loads</w:t>
      </w:r>
      <w:r w:rsidRPr="00F46A55">
        <w:rPr>
          <w:rFonts w:ascii="Arial Narrow" w:hAnsi="Arial Narrow" w:cs="Arial"/>
        </w:rPr>
        <w:t xml:space="preserve"> for which dispatch offers or dispatch bids have been submitted or are considered by AEMO to be likely to be submitted or be otherwise available for dispatch in the trading intervals to which the reserve contract relates</w:t>
      </w:r>
      <w:r w:rsidR="00296444">
        <w:rPr>
          <w:rFonts w:ascii="Arial Narrow" w:hAnsi="Arial Narrow" w:cs="Arial"/>
        </w:rPr>
        <w:t xml:space="preserve"> and </w:t>
      </w:r>
      <w:r w:rsidR="00F57688">
        <w:rPr>
          <w:rFonts w:ascii="Arial Narrow" w:hAnsi="Arial Narrow" w:cs="Arial"/>
        </w:rPr>
        <w:t xml:space="preserve">the 12 month period </w:t>
      </w:r>
      <w:r w:rsidR="00F875BC">
        <w:rPr>
          <w:rFonts w:ascii="Arial Narrow" w:hAnsi="Arial Narrow" w:cs="Arial"/>
        </w:rPr>
        <w:t xml:space="preserve">preceding </w:t>
      </w:r>
      <w:r w:rsidR="005509AD">
        <w:rPr>
          <w:rFonts w:ascii="Arial Narrow" w:hAnsi="Arial Narrow" w:cs="Arial"/>
        </w:rPr>
        <w:t xml:space="preserve">execution of the reserve contract (except </w:t>
      </w:r>
      <w:r w:rsidR="00B908DD">
        <w:rPr>
          <w:rFonts w:ascii="Arial Narrow" w:hAnsi="Arial Narrow" w:cs="Arial"/>
        </w:rPr>
        <w:t xml:space="preserve">where that capacity was dispatched </w:t>
      </w:r>
      <w:r w:rsidR="000278DF">
        <w:rPr>
          <w:rFonts w:ascii="Arial Narrow" w:hAnsi="Arial Narrow" w:cs="Arial"/>
        </w:rPr>
        <w:t>under a reserve contract)</w:t>
      </w:r>
      <w:r w:rsidRPr="00F46A55">
        <w:rPr>
          <w:rFonts w:ascii="Arial Narrow" w:hAnsi="Arial Narrow" w:cs="Arial"/>
        </w:rPr>
        <w:t>.</w:t>
      </w:r>
      <w:r w:rsidRPr="00F46A55">
        <w:rPr>
          <w:rStyle w:val="FootnoteReference"/>
          <w:rFonts w:ascii="Arial Narrow" w:hAnsi="Arial Narrow" w:cs="Arial"/>
        </w:rPr>
        <w:footnoteReference w:id="4"/>
      </w:r>
      <w:r w:rsidRPr="00F46A55">
        <w:rPr>
          <w:rFonts w:ascii="Arial Narrow" w:hAnsi="Arial Narrow" w:cs="Arial"/>
        </w:rPr>
        <w:t xml:space="preserve"> </w:t>
      </w:r>
    </w:p>
    <w:p w14:paraId="0DACD32A" w14:textId="71A95DCD" w:rsidR="00F2392D" w:rsidRPr="00F46A55" w:rsidRDefault="00AD1C27" w:rsidP="00A56D65">
      <w:pPr>
        <w:pStyle w:val="BodyText2"/>
        <w:numPr>
          <w:ilvl w:val="0"/>
          <w:numId w:val="26"/>
        </w:numPr>
        <w:spacing w:after="0" w:line="240" w:lineRule="auto"/>
        <w:rPr>
          <w:rFonts w:ascii="Arial Narrow" w:hAnsi="Arial Narrow" w:cs="Arial"/>
          <w:b/>
        </w:rPr>
      </w:pPr>
      <w:r w:rsidRPr="00F46A55">
        <w:rPr>
          <w:rFonts w:ascii="Arial Narrow" w:hAnsi="Arial Narrow" w:cs="Arial"/>
          <w:i/>
        </w:rPr>
        <w:t>Reserve</w:t>
      </w:r>
      <w:r w:rsidR="00181CFC">
        <w:rPr>
          <w:rFonts w:ascii="Arial Narrow" w:hAnsi="Arial Narrow" w:cs="Arial"/>
          <w:i/>
        </w:rPr>
        <w:t>s</w:t>
      </w:r>
      <w:r w:rsidRPr="00F46A55">
        <w:rPr>
          <w:rFonts w:ascii="Arial Narrow" w:hAnsi="Arial Narrow" w:cs="Arial"/>
        </w:rPr>
        <w:t xml:space="preserve"> </w:t>
      </w:r>
      <w:r w:rsidR="005C4BC4">
        <w:rPr>
          <w:rFonts w:ascii="Arial Narrow" w:hAnsi="Arial Narrow" w:cs="Arial"/>
        </w:rPr>
        <w:t xml:space="preserve">which </w:t>
      </w:r>
      <w:r w:rsidR="004B639C">
        <w:rPr>
          <w:rFonts w:ascii="Arial Narrow" w:hAnsi="Arial Narrow" w:cs="Arial"/>
        </w:rPr>
        <w:t>are</w:t>
      </w:r>
      <w:r w:rsidR="004B639C" w:rsidRPr="00F46A55">
        <w:rPr>
          <w:rFonts w:ascii="Arial Narrow" w:hAnsi="Arial Narrow" w:cs="Arial"/>
        </w:rPr>
        <w:t xml:space="preserve"> </w:t>
      </w:r>
      <w:r w:rsidRPr="00F46A55">
        <w:rPr>
          <w:rFonts w:ascii="Arial Narrow" w:hAnsi="Arial Narrow" w:cs="Arial"/>
        </w:rPr>
        <w:t xml:space="preserve">required </w:t>
      </w:r>
      <w:r w:rsidR="005C4BC4">
        <w:rPr>
          <w:rFonts w:ascii="Arial Narrow" w:hAnsi="Arial Narrow" w:cs="Arial"/>
        </w:rPr>
        <w:t xml:space="preserve">under an existing contract or arrangement </w:t>
      </w:r>
      <w:r w:rsidR="00C801B5">
        <w:rPr>
          <w:rFonts w:ascii="Arial Narrow" w:hAnsi="Arial Narrow" w:cs="Arial"/>
        </w:rPr>
        <w:t xml:space="preserve">to be offered </w:t>
      </w:r>
      <w:r w:rsidR="002B1273">
        <w:rPr>
          <w:rFonts w:ascii="Arial Narrow" w:hAnsi="Arial Narrow" w:cs="Arial"/>
        </w:rPr>
        <w:t xml:space="preserve">in the </w:t>
      </w:r>
      <w:r w:rsidR="002B1273" w:rsidRPr="00A6693A">
        <w:rPr>
          <w:rFonts w:ascii="Arial Narrow" w:hAnsi="Arial Narrow" w:cs="Arial"/>
          <w:i/>
          <w:iCs/>
        </w:rPr>
        <w:t>market</w:t>
      </w:r>
      <w:r w:rsidR="002B1273">
        <w:rPr>
          <w:rFonts w:ascii="Arial Narrow" w:hAnsi="Arial Narrow" w:cs="Arial"/>
        </w:rPr>
        <w:t xml:space="preserve"> </w:t>
      </w:r>
      <w:r w:rsidR="004B639C" w:rsidRPr="00F46A55">
        <w:rPr>
          <w:rFonts w:ascii="Arial Narrow" w:hAnsi="Arial Narrow" w:cs="Arial"/>
        </w:rPr>
        <w:t xml:space="preserve">for </w:t>
      </w:r>
      <w:r w:rsidR="004B639C" w:rsidRPr="00A6693A">
        <w:rPr>
          <w:rFonts w:ascii="Arial Narrow" w:hAnsi="Arial Narrow" w:cs="Arial"/>
          <w:i/>
          <w:iCs/>
        </w:rPr>
        <w:t>trading intervals</w:t>
      </w:r>
      <w:r w:rsidR="004B639C" w:rsidRPr="00F46A55">
        <w:rPr>
          <w:rFonts w:ascii="Arial Narrow" w:hAnsi="Arial Narrow" w:cs="Arial"/>
        </w:rPr>
        <w:t xml:space="preserve"> to which the reserve contract with AEMO </w:t>
      </w:r>
      <w:r w:rsidR="004B639C">
        <w:rPr>
          <w:rFonts w:ascii="Arial Narrow" w:hAnsi="Arial Narrow" w:cs="Arial"/>
        </w:rPr>
        <w:t xml:space="preserve">will </w:t>
      </w:r>
      <w:r w:rsidR="004B639C" w:rsidRPr="00F46A55">
        <w:rPr>
          <w:rFonts w:ascii="Arial Narrow" w:hAnsi="Arial Narrow" w:cs="Arial"/>
        </w:rPr>
        <w:t>relate</w:t>
      </w:r>
      <w:r w:rsidR="006E2CB1">
        <w:rPr>
          <w:rFonts w:ascii="Arial Narrow" w:hAnsi="Arial Narrow" w:cs="Arial"/>
        </w:rPr>
        <w:t>,</w:t>
      </w:r>
      <w:r w:rsidR="004B639C" w:rsidRPr="00F46A55">
        <w:rPr>
          <w:rFonts w:ascii="Arial Narrow" w:hAnsi="Arial Narrow" w:cs="Arial"/>
        </w:rPr>
        <w:t xml:space="preserve"> </w:t>
      </w:r>
      <w:r w:rsidRPr="00F46A55">
        <w:rPr>
          <w:rFonts w:ascii="Arial Narrow" w:hAnsi="Arial Narrow" w:cs="Arial"/>
        </w:rPr>
        <w:t>including any electricity supply agreement or arrangement, any demand side management agreement or arrangement or any other similar agreement or arrangement.</w:t>
      </w:r>
      <w:r w:rsidRPr="00F46A55">
        <w:rPr>
          <w:rStyle w:val="FootnoteReference"/>
          <w:rFonts w:ascii="Arial Narrow" w:hAnsi="Arial Narrow" w:cs="Arial"/>
        </w:rPr>
        <w:footnoteReference w:id="5"/>
      </w:r>
    </w:p>
    <w:p w14:paraId="096698F6" w14:textId="261F62F8" w:rsidR="00F132A8" w:rsidRPr="000C3D3D" w:rsidRDefault="00AD1C27" w:rsidP="00A56D65">
      <w:pPr>
        <w:pStyle w:val="BodyText2"/>
        <w:numPr>
          <w:ilvl w:val="0"/>
          <w:numId w:val="26"/>
        </w:numPr>
        <w:spacing w:after="0" w:line="240" w:lineRule="auto"/>
        <w:rPr>
          <w:rFonts w:ascii="Arial Narrow" w:hAnsi="Arial Narrow" w:cs="Arial"/>
          <w:b/>
        </w:rPr>
      </w:pPr>
      <w:r w:rsidRPr="00F46A55">
        <w:rPr>
          <w:rFonts w:ascii="Arial Narrow" w:hAnsi="Arial Narrow"/>
        </w:rPr>
        <w:t>W</w:t>
      </w:r>
      <w:r w:rsidR="00636364" w:rsidRPr="00F46A55">
        <w:rPr>
          <w:rFonts w:ascii="Arial Narrow" w:hAnsi="Arial Narrow"/>
        </w:rPr>
        <w:t>holesale demand response units</w:t>
      </w:r>
      <w:r w:rsidRPr="00F46A55">
        <w:rPr>
          <w:rFonts w:ascii="Arial Narrow" w:hAnsi="Arial Narrow"/>
        </w:rPr>
        <w:t xml:space="preserve">. </w:t>
      </w:r>
    </w:p>
    <w:p w14:paraId="5899FE7A" w14:textId="77777777" w:rsidR="00DD717B" w:rsidRPr="00F46A55" w:rsidRDefault="00DD717B" w:rsidP="003E22B3">
      <w:pPr>
        <w:pStyle w:val="BodyText2"/>
        <w:spacing w:after="0" w:line="240" w:lineRule="auto"/>
        <w:ind w:left="927"/>
        <w:rPr>
          <w:rFonts w:ascii="Arial Narrow" w:hAnsi="Arial Narrow" w:cs="Arial"/>
          <w:b/>
        </w:rPr>
      </w:pPr>
    </w:p>
    <w:p w14:paraId="0F1C8E4E" w14:textId="0A8A902B" w:rsidR="00F132A8" w:rsidRPr="00F46A55" w:rsidRDefault="00F132A8" w:rsidP="00F132A8">
      <w:pPr>
        <w:ind w:left="720"/>
        <w:rPr>
          <w:rStyle w:val="BodyTextChar"/>
          <w:szCs w:val="20"/>
        </w:rPr>
      </w:pPr>
      <w:r w:rsidRPr="00F46A55">
        <w:rPr>
          <w:rFonts w:ascii="Arial Narrow" w:hAnsi="Arial Narrow"/>
          <w:b/>
          <w:szCs w:val="22"/>
        </w:rPr>
        <w:t xml:space="preserve">TENDERS ARE INVITED </w:t>
      </w:r>
      <w:r w:rsidRPr="00F46A55">
        <w:rPr>
          <w:rFonts w:ascii="Arial Narrow" w:hAnsi="Arial Narrow"/>
          <w:szCs w:val="22"/>
        </w:rPr>
        <w:t xml:space="preserve">for the provision of Interim Reliability Reserves in </w:t>
      </w:r>
      <w:r w:rsidR="00A64A1C">
        <w:rPr>
          <w:rFonts w:ascii="Arial Narrow" w:hAnsi="Arial Narrow"/>
          <w:szCs w:val="22"/>
        </w:rPr>
        <w:t>South Australia</w:t>
      </w:r>
      <w:r w:rsidRPr="00F46A55">
        <w:rPr>
          <w:rFonts w:ascii="Arial Narrow" w:hAnsi="Arial Narrow"/>
          <w:szCs w:val="22"/>
        </w:rPr>
        <w:t>.</w:t>
      </w:r>
    </w:p>
    <w:p w14:paraId="62EE7EB0" w14:textId="51AAEF1D" w:rsidR="00DD717B" w:rsidRPr="00F46A55" w:rsidRDefault="0074474C" w:rsidP="00F344D0">
      <w:pPr>
        <w:ind w:left="720"/>
        <w:rPr>
          <w:rStyle w:val="BodyTextChar"/>
          <w:b/>
          <w:bCs/>
          <w:sz w:val="20"/>
          <w:szCs w:val="20"/>
        </w:rPr>
      </w:pPr>
      <w:r w:rsidRPr="00F46A55">
        <w:rPr>
          <w:rStyle w:val="BodyTextChar"/>
          <w:b/>
          <w:bCs/>
          <w:sz w:val="20"/>
          <w:szCs w:val="20"/>
        </w:rPr>
        <w:t xml:space="preserve">Award of any </w:t>
      </w:r>
      <w:r w:rsidR="00757919" w:rsidRPr="00F46A55">
        <w:rPr>
          <w:rStyle w:val="BodyTextChar"/>
          <w:b/>
          <w:bCs/>
          <w:sz w:val="20"/>
          <w:szCs w:val="20"/>
        </w:rPr>
        <w:t>Interim Reliability Reserve</w:t>
      </w:r>
      <w:r w:rsidRPr="00F46A55">
        <w:rPr>
          <w:rStyle w:val="BodyTextChar"/>
          <w:b/>
          <w:bCs/>
          <w:sz w:val="20"/>
          <w:szCs w:val="20"/>
        </w:rPr>
        <w:t xml:space="preserve"> contract</w:t>
      </w:r>
      <w:r w:rsidR="00AD1C27" w:rsidRPr="00F46A55">
        <w:rPr>
          <w:rStyle w:val="BodyTextChar"/>
          <w:b/>
          <w:bCs/>
          <w:sz w:val="20"/>
          <w:szCs w:val="20"/>
        </w:rPr>
        <w:t xml:space="preserve"> maybe</w:t>
      </w:r>
      <w:r w:rsidRPr="00F46A55">
        <w:rPr>
          <w:rStyle w:val="BodyTextChar"/>
          <w:b/>
          <w:bCs/>
          <w:sz w:val="20"/>
          <w:szCs w:val="20"/>
        </w:rPr>
        <w:t xml:space="preserve"> subject to satisfactory testing, refer to the </w:t>
      </w:r>
      <w:r w:rsidR="00EB45E8" w:rsidRPr="00F46A55">
        <w:rPr>
          <w:rStyle w:val="BodyTextChar"/>
          <w:b/>
          <w:bCs/>
          <w:sz w:val="20"/>
          <w:szCs w:val="20"/>
        </w:rPr>
        <w:t>indicative</w:t>
      </w:r>
      <w:r w:rsidRPr="00F46A55">
        <w:rPr>
          <w:rStyle w:val="BodyTextChar"/>
          <w:b/>
          <w:bCs/>
          <w:sz w:val="20"/>
          <w:szCs w:val="20"/>
        </w:rPr>
        <w:t xml:space="preserve"> timetable below</w:t>
      </w:r>
      <w:r w:rsidR="00AD1C27" w:rsidRPr="00F46A55">
        <w:rPr>
          <w:rStyle w:val="BodyTextChar"/>
          <w:b/>
          <w:bCs/>
          <w:sz w:val="20"/>
          <w:szCs w:val="20"/>
        </w:rPr>
        <w:t>.</w:t>
      </w:r>
    </w:p>
    <w:p w14:paraId="12546B59" w14:textId="77777777" w:rsidR="00DD717B" w:rsidRPr="00F46A55" w:rsidRDefault="00DD717B">
      <w:pPr>
        <w:spacing w:before="0" w:after="0"/>
        <w:rPr>
          <w:rStyle w:val="BodyTextChar"/>
          <w:b/>
          <w:bCs/>
          <w:sz w:val="20"/>
          <w:szCs w:val="20"/>
        </w:rPr>
      </w:pPr>
      <w:r w:rsidRPr="00F46A55">
        <w:rPr>
          <w:rStyle w:val="BodyTextChar"/>
          <w:b/>
          <w:bCs/>
          <w:sz w:val="20"/>
          <w:szCs w:val="20"/>
        </w:rPr>
        <w:br w:type="page"/>
      </w:r>
    </w:p>
    <w:p w14:paraId="2E0164FF" w14:textId="53D1F0C0" w:rsidR="001839A3" w:rsidRPr="00F46A55" w:rsidRDefault="001839A3" w:rsidP="00F344D0">
      <w:pPr>
        <w:ind w:left="720"/>
        <w:rPr>
          <w:rFonts w:ascii="Arial Narrow" w:hAnsi="Arial Narrow"/>
          <w:b/>
          <w:bCs/>
          <w:sz w:val="20"/>
        </w:rPr>
      </w:pPr>
    </w:p>
    <w:p w14:paraId="3A377B13" w14:textId="7D3513EC" w:rsidR="00E72371" w:rsidRPr="00F46A55" w:rsidRDefault="00E72371" w:rsidP="00E72371">
      <w:pPr>
        <w:pStyle w:val="ITTHeading2"/>
      </w:pPr>
      <w:bookmarkStart w:id="7" w:name="_Ref29047290"/>
      <w:r w:rsidRPr="00F46A55">
        <w:t>Timetable</w:t>
      </w:r>
      <w:bookmarkEnd w:id="7"/>
    </w:p>
    <w:tbl>
      <w:tblPr>
        <w:tblStyle w:val="TableGrid"/>
        <w:tblW w:w="8085" w:type="dxa"/>
        <w:tblInd w:w="704" w:type="dxa"/>
        <w:tblLook w:val="04A0" w:firstRow="1" w:lastRow="0" w:firstColumn="1" w:lastColumn="0" w:noHBand="0" w:noVBand="1"/>
      </w:tblPr>
      <w:tblGrid>
        <w:gridCol w:w="4825"/>
        <w:gridCol w:w="3260"/>
      </w:tblGrid>
      <w:tr w:rsidR="0074487A" w:rsidRPr="00F46A55" w14:paraId="412BD5FF" w14:textId="77777777">
        <w:tc>
          <w:tcPr>
            <w:tcW w:w="4825" w:type="dxa"/>
            <w:shd w:val="pct15" w:color="auto" w:fill="auto"/>
          </w:tcPr>
          <w:p w14:paraId="182462B2" w14:textId="77777777" w:rsidR="0074487A" w:rsidRPr="00F46A55" w:rsidRDefault="0074487A">
            <w:pPr>
              <w:pStyle w:val="TableHeading"/>
              <w:rPr>
                <w:rFonts w:ascii="Arial Narrow" w:hAnsi="Arial Narrow"/>
                <w:sz w:val="18"/>
                <w:szCs w:val="18"/>
              </w:rPr>
            </w:pPr>
            <w:r w:rsidRPr="00F46A55">
              <w:rPr>
                <w:rFonts w:ascii="Arial Narrow" w:hAnsi="Arial Narrow"/>
                <w:sz w:val="18"/>
                <w:szCs w:val="18"/>
              </w:rPr>
              <w:t>Activity</w:t>
            </w:r>
          </w:p>
        </w:tc>
        <w:tc>
          <w:tcPr>
            <w:tcW w:w="3260" w:type="dxa"/>
            <w:shd w:val="pct15" w:color="auto" w:fill="auto"/>
          </w:tcPr>
          <w:p w14:paraId="46EB0501" w14:textId="77777777" w:rsidR="0074487A" w:rsidRPr="00F46A55" w:rsidRDefault="0074487A">
            <w:pPr>
              <w:pStyle w:val="TableHeading"/>
              <w:ind w:left="193"/>
              <w:rPr>
                <w:rFonts w:ascii="Arial Narrow" w:hAnsi="Arial Narrow"/>
                <w:sz w:val="18"/>
                <w:szCs w:val="18"/>
              </w:rPr>
            </w:pPr>
            <w:r>
              <w:rPr>
                <w:rFonts w:ascii="Arial Narrow" w:hAnsi="Arial Narrow"/>
                <w:sz w:val="18"/>
                <w:szCs w:val="18"/>
              </w:rPr>
              <w:t>Key dates</w:t>
            </w:r>
          </w:p>
        </w:tc>
      </w:tr>
      <w:tr w:rsidR="0074487A" w:rsidRPr="00F46A55" w14:paraId="0868FE99" w14:textId="77777777">
        <w:tc>
          <w:tcPr>
            <w:tcW w:w="4825" w:type="dxa"/>
          </w:tcPr>
          <w:p w14:paraId="49BD8149" w14:textId="77777777" w:rsidR="0074487A" w:rsidRPr="00F46A55" w:rsidRDefault="0074487A">
            <w:pPr>
              <w:pStyle w:val="TableText"/>
              <w:rPr>
                <w:sz w:val="18"/>
                <w:szCs w:val="18"/>
              </w:rPr>
            </w:pPr>
            <w:r w:rsidRPr="00F46A55">
              <w:rPr>
                <w:sz w:val="18"/>
                <w:szCs w:val="18"/>
              </w:rPr>
              <w:t>Issue of ITT</w:t>
            </w:r>
          </w:p>
        </w:tc>
        <w:tc>
          <w:tcPr>
            <w:tcW w:w="3260" w:type="dxa"/>
          </w:tcPr>
          <w:p w14:paraId="0615ABB5" w14:textId="00C96EA8" w:rsidR="0074487A" w:rsidRPr="00F46A55" w:rsidRDefault="005C6E47">
            <w:pPr>
              <w:pStyle w:val="TableText"/>
              <w:ind w:left="193"/>
              <w:rPr>
                <w:sz w:val="18"/>
                <w:szCs w:val="18"/>
              </w:rPr>
            </w:pPr>
            <w:r>
              <w:rPr>
                <w:sz w:val="18"/>
                <w:szCs w:val="18"/>
              </w:rPr>
              <w:t xml:space="preserve">29 August </w:t>
            </w:r>
            <w:r w:rsidR="00D359C3">
              <w:rPr>
                <w:sz w:val="18"/>
                <w:szCs w:val="18"/>
              </w:rPr>
              <w:t>2024</w:t>
            </w:r>
          </w:p>
        </w:tc>
      </w:tr>
      <w:tr w:rsidR="0074487A" w:rsidRPr="00F46A55" w14:paraId="0848C036" w14:textId="77777777">
        <w:tc>
          <w:tcPr>
            <w:tcW w:w="4825" w:type="dxa"/>
          </w:tcPr>
          <w:p w14:paraId="3EFBDDC4" w14:textId="77777777" w:rsidR="0074487A" w:rsidRPr="00F46A55" w:rsidRDefault="0074487A">
            <w:pPr>
              <w:pStyle w:val="TableText"/>
              <w:rPr>
                <w:sz w:val="18"/>
                <w:szCs w:val="18"/>
              </w:rPr>
            </w:pPr>
            <w:r w:rsidRPr="00F46A55">
              <w:rPr>
                <w:sz w:val="18"/>
                <w:szCs w:val="18"/>
              </w:rPr>
              <w:t xml:space="preserve">Closing of </w:t>
            </w:r>
            <w:r>
              <w:rPr>
                <w:sz w:val="18"/>
                <w:szCs w:val="18"/>
              </w:rPr>
              <w:t>tenders</w:t>
            </w:r>
          </w:p>
        </w:tc>
        <w:tc>
          <w:tcPr>
            <w:tcW w:w="3260" w:type="dxa"/>
          </w:tcPr>
          <w:p w14:paraId="5F778C28" w14:textId="223969AA" w:rsidR="0074487A" w:rsidRPr="00F46A55" w:rsidRDefault="00797D4E">
            <w:pPr>
              <w:pStyle w:val="TableText"/>
              <w:ind w:left="193"/>
              <w:rPr>
                <w:sz w:val="18"/>
                <w:szCs w:val="18"/>
              </w:rPr>
            </w:pPr>
            <w:r>
              <w:rPr>
                <w:sz w:val="18"/>
                <w:szCs w:val="18"/>
              </w:rPr>
              <w:t>30 September</w:t>
            </w:r>
            <w:r w:rsidR="00F90133">
              <w:rPr>
                <w:sz w:val="18"/>
                <w:szCs w:val="18"/>
              </w:rPr>
              <w:t xml:space="preserve"> 2024</w:t>
            </w:r>
          </w:p>
        </w:tc>
      </w:tr>
    </w:tbl>
    <w:p w14:paraId="7D79530D" w14:textId="7DA7B4B4" w:rsidR="00E72371" w:rsidRDefault="00B10B2F" w:rsidP="00E72371">
      <w:pPr>
        <w:pStyle w:val="BodyText"/>
      </w:pPr>
      <w:r>
        <w:t xml:space="preserve">An indicative </w:t>
      </w:r>
      <w:r w:rsidR="00E72371" w:rsidRPr="00F46A55">
        <w:t>timetable</w:t>
      </w:r>
      <w:r w:rsidR="0074487A">
        <w:t xml:space="preserve"> </w:t>
      </w:r>
      <w:r w:rsidR="00E72371" w:rsidRPr="00F46A55">
        <w:t xml:space="preserve">is provided </w:t>
      </w:r>
      <w:r>
        <w:t>below</w:t>
      </w:r>
      <w:r w:rsidRPr="00F46A55">
        <w:t xml:space="preserve"> </w:t>
      </w:r>
      <w:r w:rsidR="00E72371" w:rsidRPr="00F46A55">
        <w:t xml:space="preserve">to give Tenderers an indication of </w:t>
      </w:r>
      <w:r w:rsidR="00B30E5E">
        <w:t>AEMO’s</w:t>
      </w:r>
      <w:r w:rsidR="00B30E5E" w:rsidRPr="00F46A55">
        <w:t xml:space="preserve"> </w:t>
      </w:r>
      <w:r w:rsidR="00B14460">
        <w:t xml:space="preserve">current </w:t>
      </w:r>
      <w:r w:rsidR="00E72371" w:rsidRPr="00F46A55">
        <w:t xml:space="preserve">anticipated timing for the procurement process. </w:t>
      </w:r>
      <w:r w:rsidR="00781361">
        <w:t>This timetable</w:t>
      </w:r>
      <w:r w:rsidR="00781361" w:rsidRPr="00F46A55">
        <w:t xml:space="preserve"> </w:t>
      </w:r>
      <w:r w:rsidR="00E72371" w:rsidRPr="00F46A55">
        <w:t xml:space="preserve">is not </w:t>
      </w:r>
      <w:r w:rsidR="006431A8">
        <w:t>fixed</w:t>
      </w:r>
      <w:r w:rsidR="00E72371" w:rsidRPr="00F46A55">
        <w:t xml:space="preserve"> </w:t>
      </w:r>
      <w:r w:rsidR="00EF1475">
        <w:t xml:space="preserve">and may be varied by AEMO </w:t>
      </w:r>
      <w:r w:rsidR="005F133F">
        <w:t xml:space="preserve">depending on progress reached for </w:t>
      </w:r>
      <w:r w:rsidR="00DF2417">
        <w:t>each</w:t>
      </w:r>
      <w:r w:rsidR="00085AA8">
        <w:t xml:space="preserve"> </w:t>
      </w:r>
      <w:r w:rsidR="00E72371" w:rsidRPr="00F46A55">
        <w:t xml:space="preserve">stage </w:t>
      </w:r>
      <w:r w:rsidR="003F7B9E">
        <w:t xml:space="preserve">(which </w:t>
      </w:r>
      <w:r w:rsidR="00E72371" w:rsidRPr="00F46A55">
        <w:t xml:space="preserve">may take </w:t>
      </w:r>
      <w:r w:rsidR="002835B5">
        <w:t>more or less time</w:t>
      </w:r>
      <w:r w:rsidR="00E72371" w:rsidRPr="00F46A55">
        <w:t xml:space="preserve"> than </w:t>
      </w:r>
      <w:r w:rsidR="003F7B9E">
        <w:t xml:space="preserve">currently </w:t>
      </w:r>
      <w:r w:rsidR="00E72371" w:rsidRPr="00F46A55">
        <w:t>anticipated</w:t>
      </w:r>
      <w:r w:rsidR="003F7B9E">
        <w:t>)</w:t>
      </w:r>
      <w:r w:rsidR="00707755" w:rsidRPr="00F46A55">
        <w:t xml:space="preserve">. </w:t>
      </w:r>
    </w:p>
    <w:tbl>
      <w:tblPr>
        <w:tblStyle w:val="TableGrid"/>
        <w:tblW w:w="8085" w:type="dxa"/>
        <w:tblInd w:w="704" w:type="dxa"/>
        <w:tblLook w:val="04A0" w:firstRow="1" w:lastRow="0" w:firstColumn="1" w:lastColumn="0" w:noHBand="0" w:noVBand="1"/>
      </w:tblPr>
      <w:tblGrid>
        <w:gridCol w:w="4825"/>
        <w:gridCol w:w="3260"/>
      </w:tblGrid>
      <w:tr w:rsidR="00E72371" w:rsidRPr="00F46A55" w14:paraId="0F1AEC50" w14:textId="77777777" w:rsidTr="00E72371">
        <w:tc>
          <w:tcPr>
            <w:tcW w:w="4825" w:type="dxa"/>
            <w:shd w:val="pct15" w:color="auto" w:fill="auto"/>
          </w:tcPr>
          <w:p w14:paraId="3274210B" w14:textId="77777777" w:rsidR="00E72371" w:rsidRPr="00F46A55" w:rsidRDefault="00E72371">
            <w:pPr>
              <w:pStyle w:val="TableHeading"/>
              <w:rPr>
                <w:rFonts w:ascii="Arial Narrow" w:hAnsi="Arial Narrow"/>
                <w:sz w:val="18"/>
                <w:szCs w:val="18"/>
              </w:rPr>
            </w:pPr>
            <w:r w:rsidRPr="00F46A55">
              <w:rPr>
                <w:rFonts w:ascii="Arial Narrow" w:hAnsi="Arial Narrow"/>
                <w:sz w:val="18"/>
                <w:szCs w:val="18"/>
              </w:rPr>
              <w:t>Activity</w:t>
            </w:r>
          </w:p>
        </w:tc>
        <w:tc>
          <w:tcPr>
            <w:tcW w:w="3260" w:type="dxa"/>
            <w:shd w:val="pct15" w:color="auto" w:fill="auto"/>
          </w:tcPr>
          <w:p w14:paraId="2C247EA3" w14:textId="19E75D50" w:rsidR="00E72371" w:rsidRPr="00F46A55" w:rsidRDefault="00E72371">
            <w:pPr>
              <w:pStyle w:val="TableHeading"/>
              <w:ind w:left="193"/>
              <w:rPr>
                <w:rFonts w:ascii="Arial Narrow" w:hAnsi="Arial Narrow"/>
                <w:sz w:val="18"/>
                <w:szCs w:val="18"/>
              </w:rPr>
            </w:pPr>
            <w:r w:rsidRPr="00F46A55">
              <w:rPr>
                <w:rFonts w:ascii="Arial Narrow" w:hAnsi="Arial Narrow"/>
                <w:sz w:val="18"/>
                <w:szCs w:val="18"/>
              </w:rPr>
              <w:t>Indicative timing</w:t>
            </w:r>
          </w:p>
        </w:tc>
      </w:tr>
      <w:tr w:rsidR="00E72371" w:rsidRPr="00F46A55" w14:paraId="2EF8DC12" w14:textId="77777777" w:rsidTr="00E72371">
        <w:tc>
          <w:tcPr>
            <w:tcW w:w="4825" w:type="dxa"/>
          </w:tcPr>
          <w:p w14:paraId="16BF721B" w14:textId="5B7F4910" w:rsidR="00E72371" w:rsidRPr="00F46A55" w:rsidRDefault="00E72371">
            <w:pPr>
              <w:pStyle w:val="TableText"/>
              <w:rPr>
                <w:sz w:val="18"/>
                <w:szCs w:val="18"/>
              </w:rPr>
            </w:pPr>
            <w:r w:rsidRPr="00F46A55">
              <w:rPr>
                <w:sz w:val="18"/>
                <w:szCs w:val="18"/>
              </w:rPr>
              <w:t xml:space="preserve">Expected date for completion of </w:t>
            </w:r>
            <w:r w:rsidR="0077322C">
              <w:rPr>
                <w:sz w:val="18"/>
                <w:szCs w:val="18"/>
              </w:rPr>
              <w:t>tender</w:t>
            </w:r>
            <w:r w:rsidR="0077322C" w:rsidRPr="00F46A55">
              <w:rPr>
                <w:sz w:val="18"/>
                <w:szCs w:val="18"/>
              </w:rPr>
              <w:t xml:space="preserve"> </w:t>
            </w:r>
            <w:r w:rsidRPr="00F46A55">
              <w:rPr>
                <w:sz w:val="18"/>
                <w:szCs w:val="18"/>
              </w:rPr>
              <w:t>evaluation</w:t>
            </w:r>
          </w:p>
        </w:tc>
        <w:tc>
          <w:tcPr>
            <w:tcW w:w="3260" w:type="dxa"/>
          </w:tcPr>
          <w:p w14:paraId="49892FBA" w14:textId="3E8A9351" w:rsidR="00E72371" w:rsidRPr="00F46A55" w:rsidRDefault="009F69DF">
            <w:pPr>
              <w:pStyle w:val="TableText"/>
              <w:ind w:left="193"/>
              <w:rPr>
                <w:sz w:val="18"/>
                <w:szCs w:val="18"/>
              </w:rPr>
            </w:pPr>
            <w:r>
              <w:rPr>
                <w:sz w:val="18"/>
                <w:szCs w:val="18"/>
              </w:rPr>
              <w:t xml:space="preserve">October </w:t>
            </w:r>
            <w:r w:rsidR="00B20B17">
              <w:rPr>
                <w:sz w:val="18"/>
                <w:szCs w:val="18"/>
              </w:rPr>
              <w:t>2024</w:t>
            </w:r>
          </w:p>
        </w:tc>
      </w:tr>
      <w:tr w:rsidR="00E72371" w:rsidRPr="00F46A55" w14:paraId="3893BC08" w14:textId="77777777" w:rsidTr="00E72371">
        <w:tc>
          <w:tcPr>
            <w:tcW w:w="4825" w:type="dxa"/>
            <w:shd w:val="clear" w:color="auto" w:fill="auto"/>
          </w:tcPr>
          <w:p w14:paraId="1C1F6ECA" w14:textId="4CBEAC23" w:rsidR="00E72371" w:rsidRPr="00F46A55" w:rsidRDefault="00E72371">
            <w:pPr>
              <w:pStyle w:val="TableText"/>
              <w:rPr>
                <w:sz w:val="18"/>
                <w:szCs w:val="18"/>
              </w:rPr>
            </w:pPr>
            <w:r w:rsidRPr="00F46A55">
              <w:rPr>
                <w:sz w:val="18"/>
                <w:szCs w:val="18"/>
              </w:rPr>
              <w:t>Negotiation with preferred Tenderer(s)</w:t>
            </w:r>
            <w:r w:rsidR="009F69DF">
              <w:rPr>
                <w:sz w:val="18"/>
                <w:szCs w:val="18"/>
              </w:rPr>
              <w:t xml:space="preserve"> and contract execution</w:t>
            </w:r>
          </w:p>
        </w:tc>
        <w:tc>
          <w:tcPr>
            <w:tcW w:w="3260" w:type="dxa"/>
          </w:tcPr>
          <w:p w14:paraId="7CEA0376" w14:textId="65426FBA" w:rsidR="00E72371" w:rsidRPr="00F46A55" w:rsidRDefault="009F69DF">
            <w:pPr>
              <w:pStyle w:val="TableText"/>
              <w:ind w:left="193"/>
              <w:rPr>
                <w:sz w:val="18"/>
                <w:szCs w:val="18"/>
              </w:rPr>
            </w:pPr>
            <w:r>
              <w:rPr>
                <w:sz w:val="18"/>
                <w:szCs w:val="18"/>
              </w:rPr>
              <w:t xml:space="preserve">November </w:t>
            </w:r>
            <w:r w:rsidR="00B20B17">
              <w:rPr>
                <w:sz w:val="18"/>
                <w:szCs w:val="18"/>
              </w:rPr>
              <w:t>2024</w:t>
            </w:r>
          </w:p>
        </w:tc>
      </w:tr>
      <w:tr w:rsidR="009135E8" w:rsidRPr="00F46A55" w14:paraId="199960D9" w14:textId="77777777" w:rsidTr="00E72371">
        <w:tc>
          <w:tcPr>
            <w:tcW w:w="4825" w:type="dxa"/>
            <w:shd w:val="clear" w:color="auto" w:fill="auto"/>
          </w:tcPr>
          <w:p w14:paraId="15F553B2" w14:textId="76A028DC" w:rsidR="009135E8" w:rsidRPr="00F46A55" w:rsidRDefault="009135E8" w:rsidP="009135E8">
            <w:pPr>
              <w:pStyle w:val="TableText"/>
              <w:rPr>
                <w:sz w:val="18"/>
                <w:szCs w:val="18"/>
              </w:rPr>
            </w:pPr>
            <w:r w:rsidRPr="00F46A55">
              <w:rPr>
                <w:sz w:val="18"/>
                <w:szCs w:val="18"/>
              </w:rPr>
              <w:t>Testing</w:t>
            </w:r>
          </w:p>
        </w:tc>
        <w:tc>
          <w:tcPr>
            <w:tcW w:w="3260" w:type="dxa"/>
          </w:tcPr>
          <w:p w14:paraId="7F9887A9" w14:textId="3F4030B7" w:rsidR="009135E8" w:rsidRPr="00F46A55" w:rsidRDefault="009135E8" w:rsidP="009135E8">
            <w:pPr>
              <w:pStyle w:val="TableText"/>
              <w:ind w:left="193"/>
              <w:rPr>
                <w:sz w:val="18"/>
                <w:szCs w:val="18"/>
              </w:rPr>
            </w:pPr>
            <w:r>
              <w:rPr>
                <w:sz w:val="18"/>
                <w:szCs w:val="18"/>
              </w:rPr>
              <w:t xml:space="preserve">November/December </w:t>
            </w:r>
            <w:r w:rsidRPr="00F46A55">
              <w:rPr>
                <w:sz w:val="18"/>
                <w:szCs w:val="18"/>
              </w:rPr>
              <w:t>202</w:t>
            </w:r>
            <w:r>
              <w:rPr>
                <w:sz w:val="18"/>
                <w:szCs w:val="18"/>
              </w:rPr>
              <w:t>4</w:t>
            </w:r>
          </w:p>
        </w:tc>
      </w:tr>
      <w:tr w:rsidR="009135E8" w:rsidRPr="00F46A55" w14:paraId="107D3E63" w14:textId="77777777" w:rsidTr="00E72371">
        <w:tc>
          <w:tcPr>
            <w:tcW w:w="4825" w:type="dxa"/>
            <w:shd w:val="clear" w:color="auto" w:fill="auto"/>
          </w:tcPr>
          <w:p w14:paraId="65E8AF68" w14:textId="1753DBAE" w:rsidR="009135E8" w:rsidRPr="00F46A55" w:rsidRDefault="009135E8" w:rsidP="009135E8">
            <w:pPr>
              <w:pStyle w:val="TableText"/>
              <w:rPr>
                <w:sz w:val="18"/>
                <w:szCs w:val="18"/>
              </w:rPr>
            </w:pPr>
            <w:r w:rsidRPr="00F46A55">
              <w:rPr>
                <w:sz w:val="18"/>
                <w:szCs w:val="18"/>
              </w:rPr>
              <w:t xml:space="preserve">Service commencement </w:t>
            </w:r>
          </w:p>
        </w:tc>
        <w:tc>
          <w:tcPr>
            <w:tcW w:w="3260" w:type="dxa"/>
          </w:tcPr>
          <w:p w14:paraId="2A9E2850" w14:textId="4C00A68B" w:rsidR="009135E8" w:rsidRPr="00F46A55" w:rsidRDefault="00780D45" w:rsidP="009135E8">
            <w:pPr>
              <w:pStyle w:val="TableText"/>
              <w:ind w:left="193"/>
              <w:rPr>
                <w:sz w:val="18"/>
                <w:szCs w:val="18"/>
              </w:rPr>
            </w:pPr>
            <w:r>
              <w:rPr>
                <w:sz w:val="18"/>
                <w:szCs w:val="18"/>
              </w:rPr>
              <w:t>December</w:t>
            </w:r>
            <w:r w:rsidR="009135E8" w:rsidRPr="00F46A55">
              <w:rPr>
                <w:sz w:val="18"/>
                <w:szCs w:val="18"/>
              </w:rPr>
              <w:t xml:space="preserve"> 202</w:t>
            </w:r>
            <w:r w:rsidR="000677CF">
              <w:rPr>
                <w:sz w:val="18"/>
                <w:szCs w:val="18"/>
              </w:rPr>
              <w:t>4</w:t>
            </w:r>
            <w:r w:rsidR="00CD072D">
              <w:rPr>
                <w:sz w:val="18"/>
                <w:szCs w:val="18"/>
              </w:rPr>
              <w:t xml:space="preserve"> or January 2025 depending on the offer.</w:t>
            </w:r>
          </w:p>
        </w:tc>
      </w:tr>
    </w:tbl>
    <w:p w14:paraId="5C69EF61" w14:textId="77777777" w:rsidR="00E72371" w:rsidRPr="00F46A55" w:rsidRDefault="00E72371" w:rsidP="0005173D">
      <w:pPr>
        <w:ind w:left="720"/>
        <w:rPr>
          <w:rFonts w:ascii="Arial Narrow" w:hAnsi="Arial Narrow"/>
        </w:rPr>
      </w:pPr>
    </w:p>
    <w:p w14:paraId="4C641747" w14:textId="77777777" w:rsidR="001715FB" w:rsidRPr="00F46A55" w:rsidRDefault="001715FB" w:rsidP="00BB48B1">
      <w:pPr>
        <w:pStyle w:val="ITTHeading2"/>
      </w:pPr>
      <w:r w:rsidRPr="00F46A55">
        <w:t>Glossary</w:t>
      </w:r>
    </w:p>
    <w:p w14:paraId="36DDD6C2" w14:textId="77777777" w:rsidR="001715FB" w:rsidRPr="00F46A55" w:rsidRDefault="001715FB" w:rsidP="00CF2253">
      <w:pPr>
        <w:pStyle w:val="BodyText"/>
      </w:pPr>
      <w:r w:rsidRPr="00F46A55">
        <w:t>In this document:</w:t>
      </w:r>
    </w:p>
    <w:p w14:paraId="7784B3C1" w14:textId="77777777" w:rsidR="001715FB" w:rsidRPr="00F46A55" w:rsidRDefault="001715FB" w:rsidP="00BC4742">
      <w:pPr>
        <w:pStyle w:val="ListBullet"/>
      </w:pPr>
      <w:r w:rsidRPr="00F46A55">
        <w:t xml:space="preserve">A </w:t>
      </w:r>
      <w:r w:rsidRPr="00BC4742">
        <w:t>capitalised</w:t>
      </w:r>
      <w:r w:rsidRPr="00F46A55">
        <w:t xml:space="preserve"> word or phrase has the meaning set out opposite that word or phrase below</w:t>
      </w:r>
      <w:r w:rsidR="00CF2253" w:rsidRPr="00F46A55">
        <w:t>.</w:t>
      </w:r>
    </w:p>
    <w:p w14:paraId="38F0E6CE" w14:textId="09F36010" w:rsidR="001715FB" w:rsidRPr="00F46A55" w:rsidRDefault="001715FB" w:rsidP="00BC4742">
      <w:pPr>
        <w:pStyle w:val="ListBullet"/>
      </w:pPr>
      <w:r w:rsidRPr="00F46A55">
        <w:t xml:space="preserve">A word or phrase </w:t>
      </w:r>
      <w:r w:rsidRPr="00F46A55">
        <w:rPr>
          <w:i/>
        </w:rPr>
        <w:t xml:space="preserve">in </w:t>
      </w:r>
      <w:r w:rsidR="00776EDB" w:rsidRPr="00F46A55">
        <w:rPr>
          <w:i/>
        </w:rPr>
        <w:t>italics</w:t>
      </w:r>
      <w:r w:rsidRPr="00F46A55">
        <w:t xml:space="preserve"> has the same meaning as given to that term in the NER</w:t>
      </w:r>
      <w:r w:rsidR="00CF2253" w:rsidRPr="00F46A55">
        <w:t>.</w:t>
      </w:r>
    </w:p>
    <w:p w14:paraId="0CD331B3" w14:textId="77777777" w:rsidR="001715FB" w:rsidRPr="00F46A55" w:rsidRDefault="001715FB" w:rsidP="00BC4742">
      <w:pPr>
        <w:pStyle w:val="ListBullet"/>
      </w:pPr>
      <w:r w:rsidRPr="00F46A55">
        <w:t xml:space="preserve">Unless the context otherwise requires, this document will be interpreted in accordance with Schedule 2 of the </w:t>
      </w:r>
      <w:r w:rsidRPr="00F46A55">
        <w:rPr>
          <w:i/>
          <w:szCs w:val="20"/>
          <w:lang w:val="en-AU" w:eastAsia="en-US"/>
        </w:rPr>
        <w:t>National Electricity Law</w:t>
      </w:r>
      <w:r w:rsidRPr="00F46A55">
        <w:t>.</w:t>
      </w:r>
    </w:p>
    <w:p w14:paraId="1D2650BC" w14:textId="77777777" w:rsidR="00B2380E" w:rsidRPr="00F46A55" w:rsidRDefault="00B2380E" w:rsidP="00BC4742">
      <w:pPr>
        <w:pStyle w:val="ListBullet"/>
        <w:numPr>
          <w:ilvl w:val="0"/>
          <w:numId w:val="0"/>
        </w:numPr>
        <w:ind w:left="993"/>
      </w:pPr>
    </w:p>
    <w:tbl>
      <w:tblPr>
        <w:tblW w:w="8611" w:type="dxa"/>
        <w:tblInd w:w="959" w:type="dxa"/>
        <w:tblLayout w:type="fixed"/>
        <w:tblLook w:val="0000" w:firstRow="0" w:lastRow="0" w:firstColumn="0" w:lastColumn="0" w:noHBand="0" w:noVBand="0"/>
      </w:tblPr>
      <w:tblGrid>
        <w:gridCol w:w="2835"/>
        <w:gridCol w:w="5776"/>
      </w:tblGrid>
      <w:tr w:rsidR="004338AF" w:rsidRPr="00F46A55" w14:paraId="3E750D9E" w14:textId="77777777" w:rsidTr="00172AFA">
        <w:tc>
          <w:tcPr>
            <w:tcW w:w="2835" w:type="dxa"/>
            <w:shd w:val="clear" w:color="auto" w:fill="F2F2F2" w:themeFill="background1" w:themeFillShade="F2"/>
          </w:tcPr>
          <w:p w14:paraId="61F3F252" w14:textId="77777777" w:rsidR="004338AF" w:rsidRPr="00F46A55" w:rsidRDefault="004338AF" w:rsidP="00314503">
            <w:pPr>
              <w:rPr>
                <w:rFonts w:ascii="Arial Narrow" w:hAnsi="Arial Narrow"/>
                <w:b/>
                <w:sz w:val="20"/>
              </w:rPr>
            </w:pPr>
            <w:r w:rsidRPr="00F46A55">
              <w:rPr>
                <w:rFonts w:ascii="Arial Narrow" w:hAnsi="Arial Narrow"/>
                <w:b/>
                <w:sz w:val="20"/>
              </w:rPr>
              <w:t>Addendum</w:t>
            </w:r>
          </w:p>
        </w:tc>
        <w:tc>
          <w:tcPr>
            <w:tcW w:w="5776" w:type="dxa"/>
          </w:tcPr>
          <w:p w14:paraId="66A40C34" w14:textId="77777777" w:rsidR="004338AF" w:rsidRPr="00F46A55" w:rsidRDefault="004338AF" w:rsidP="001E49C7">
            <w:pPr>
              <w:jc w:val="both"/>
              <w:rPr>
                <w:rFonts w:ascii="Arial Narrow" w:hAnsi="Arial Narrow"/>
                <w:sz w:val="20"/>
              </w:rPr>
            </w:pPr>
            <w:r w:rsidRPr="00F46A55">
              <w:rPr>
                <w:rFonts w:ascii="Arial Narrow" w:hAnsi="Arial Narrow"/>
                <w:sz w:val="20"/>
              </w:rPr>
              <w:t xml:space="preserve">Any document issued after the date of this </w:t>
            </w:r>
            <w:r w:rsidR="001E49C7" w:rsidRPr="00F46A55">
              <w:rPr>
                <w:rFonts w:ascii="Arial Narrow" w:hAnsi="Arial Narrow"/>
                <w:sz w:val="20"/>
              </w:rPr>
              <w:t>Invitation to Tender</w:t>
            </w:r>
            <w:r w:rsidRPr="00F46A55">
              <w:rPr>
                <w:rFonts w:ascii="Arial Narrow" w:hAnsi="Arial Narrow"/>
                <w:sz w:val="20"/>
              </w:rPr>
              <w:t xml:space="preserve"> and labelled as an “Addendum” to this </w:t>
            </w:r>
            <w:r w:rsidR="001E49C7" w:rsidRPr="00F46A55">
              <w:rPr>
                <w:rFonts w:ascii="Arial Narrow" w:hAnsi="Arial Narrow"/>
                <w:sz w:val="20"/>
              </w:rPr>
              <w:t>Invitation to Tender</w:t>
            </w:r>
            <w:r w:rsidRPr="00F46A55">
              <w:rPr>
                <w:rFonts w:ascii="Arial Narrow" w:hAnsi="Arial Narrow"/>
                <w:sz w:val="20"/>
              </w:rPr>
              <w:t>; collectively known as “Addenda”.</w:t>
            </w:r>
          </w:p>
        </w:tc>
      </w:tr>
      <w:tr w:rsidR="004338AF" w:rsidRPr="00F46A55" w14:paraId="0C6F3A22" w14:textId="77777777" w:rsidTr="00172AFA">
        <w:tc>
          <w:tcPr>
            <w:tcW w:w="2835" w:type="dxa"/>
            <w:shd w:val="clear" w:color="auto" w:fill="F2F2F2" w:themeFill="background1" w:themeFillShade="F2"/>
          </w:tcPr>
          <w:p w14:paraId="2B98415D" w14:textId="77777777" w:rsidR="004338AF" w:rsidRPr="00F46A55" w:rsidRDefault="004338AF" w:rsidP="00314503">
            <w:pPr>
              <w:rPr>
                <w:rFonts w:ascii="Arial Narrow" w:hAnsi="Arial Narrow"/>
                <w:b/>
                <w:sz w:val="20"/>
              </w:rPr>
            </w:pPr>
            <w:r w:rsidRPr="00F46A55">
              <w:rPr>
                <w:rFonts w:ascii="Arial Narrow" w:hAnsi="Arial Narrow"/>
                <w:b/>
                <w:sz w:val="20"/>
              </w:rPr>
              <w:t>AEMO</w:t>
            </w:r>
          </w:p>
        </w:tc>
        <w:tc>
          <w:tcPr>
            <w:tcW w:w="5776" w:type="dxa"/>
          </w:tcPr>
          <w:p w14:paraId="0B1053E5" w14:textId="77777777" w:rsidR="004338AF" w:rsidRPr="00F46A55" w:rsidRDefault="004338AF" w:rsidP="00314503">
            <w:pPr>
              <w:jc w:val="both"/>
              <w:rPr>
                <w:rFonts w:ascii="Arial Narrow" w:hAnsi="Arial Narrow"/>
                <w:sz w:val="20"/>
              </w:rPr>
            </w:pPr>
            <w:r w:rsidRPr="00F46A55">
              <w:rPr>
                <w:rFonts w:ascii="Arial Narrow" w:hAnsi="Arial Narrow"/>
                <w:sz w:val="20"/>
              </w:rPr>
              <w:t>Australian Energy Market Operator Limited ABN 94 072 010 327. References to AEMO include, where the context requires, AEMO’s employees, officers, contractors, consultants, advisers and other persons authorised to act for AEMO.</w:t>
            </w:r>
          </w:p>
        </w:tc>
      </w:tr>
      <w:tr w:rsidR="00172AFA" w:rsidRPr="00F46A55" w14:paraId="1AB8D14F" w14:textId="77777777" w:rsidTr="00172AFA">
        <w:tc>
          <w:tcPr>
            <w:tcW w:w="2835" w:type="dxa"/>
            <w:shd w:val="clear" w:color="auto" w:fill="F2F2F2" w:themeFill="background1" w:themeFillShade="F2"/>
          </w:tcPr>
          <w:p w14:paraId="40F9B3C2" w14:textId="776362E0" w:rsidR="00172AFA" w:rsidRPr="00F46A55" w:rsidRDefault="00172AFA" w:rsidP="00314503">
            <w:pPr>
              <w:rPr>
                <w:rFonts w:ascii="Arial Narrow" w:hAnsi="Arial Narrow" w:cs="Arial"/>
                <w:b/>
                <w:sz w:val="20"/>
              </w:rPr>
            </w:pPr>
            <w:r w:rsidRPr="00F46A55">
              <w:rPr>
                <w:rFonts w:ascii="Arial Narrow" w:hAnsi="Arial Narrow" w:cs="Arial"/>
                <w:b/>
                <w:sz w:val="20"/>
              </w:rPr>
              <w:t>AEMO Contact</w:t>
            </w:r>
          </w:p>
        </w:tc>
        <w:tc>
          <w:tcPr>
            <w:tcW w:w="5776" w:type="dxa"/>
          </w:tcPr>
          <w:p w14:paraId="4671E707" w14:textId="2EB664E5" w:rsidR="00172AFA" w:rsidRPr="00F46A55" w:rsidRDefault="00172AFA" w:rsidP="001E49C7">
            <w:pPr>
              <w:jc w:val="both"/>
              <w:rPr>
                <w:rFonts w:ascii="Arial Narrow" w:hAnsi="Arial Narrow" w:cs="Arial"/>
                <w:sz w:val="20"/>
              </w:rPr>
            </w:pPr>
            <w:r w:rsidRPr="00F46A55">
              <w:rPr>
                <w:rFonts w:ascii="Arial Narrow" w:hAnsi="Arial Narrow" w:cs="Arial"/>
                <w:sz w:val="20"/>
              </w:rPr>
              <w:t xml:space="preserve">The AEMO </w:t>
            </w:r>
            <w:r w:rsidR="00AF2079" w:rsidRPr="00F46A55">
              <w:rPr>
                <w:rFonts w:ascii="Arial Narrow" w:hAnsi="Arial Narrow" w:cs="Arial"/>
                <w:sz w:val="20"/>
              </w:rPr>
              <w:t>Interim Reliability Reserves</w:t>
            </w:r>
            <w:r w:rsidR="0088372E" w:rsidRPr="00F46A55">
              <w:rPr>
                <w:rFonts w:ascii="Arial Narrow" w:hAnsi="Arial Narrow" w:cs="Arial"/>
                <w:sz w:val="20"/>
              </w:rPr>
              <w:t xml:space="preserve"> Project</w:t>
            </w:r>
            <w:r w:rsidRPr="00F46A55">
              <w:rPr>
                <w:rFonts w:ascii="Arial Narrow" w:hAnsi="Arial Narrow" w:cs="Arial"/>
                <w:sz w:val="20"/>
              </w:rPr>
              <w:t xml:space="preserve"> Manager</w:t>
            </w:r>
          </w:p>
        </w:tc>
      </w:tr>
      <w:tr w:rsidR="004338AF" w:rsidRPr="00F46A55" w14:paraId="7EA536DE" w14:textId="77777777" w:rsidTr="00172AFA">
        <w:tc>
          <w:tcPr>
            <w:tcW w:w="2835" w:type="dxa"/>
            <w:shd w:val="clear" w:color="auto" w:fill="F2F2F2" w:themeFill="background1" w:themeFillShade="F2"/>
          </w:tcPr>
          <w:p w14:paraId="7CD9E597" w14:textId="77777777" w:rsidR="004338AF" w:rsidRPr="00F46A55" w:rsidRDefault="004338AF" w:rsidP="00314503">
            <w:pPr>
              <w:rPr>
                <w:rFonts w:ascii="Arial Narrow" w:hAnsi="Arial Narrow"/>
                <w:b/>
                <w:sz w:val="20"/>
              </w:rPr>
            </w:pPr>
            <w:r w:rsidRPr="00F46A55">
              <w:rPr>
                <w:rFonts w:ascii="Arial Narrow" w:hAnsi="Arial Narrow"/>
                <w:b/>
                <w:sz w:val="20"/>
              </w:rPr>
              <w:t>Business Days</w:t>
            </w:r>
          </w:p>
        </w:tc>
        <w:tc>
          <w:tcPr>
            <w:tcW w:w="5776" w:type="dxa"/>
          </w:tcPr>
          <w:p w14:paraId="4E49C206" w14:textId="32523320" w:rsidR="004338AF" w:rsidRPr="00F46A55" w:rsidRDefault="004338AF" w:rsidP="00314503">
            <w:pPr>
              <w:jc w:val="both"/>
              <w:rPr>
                <w:rFonts w:ascii="Arial Narrow" w:hAnsi="Arial Narrow"/>
                <w:sz w:val="20"/>
              </w:rPr>
            </w:pPr>
            <w:r w:rsidRPr="00F46A55">
              <w:rPr>
                <w:rFonts w:ascii="Arial Narrow" w:hAnsi="Arial Narrow"/>
                <w:sz w:val="20"/>
              </w:rPr>
              <w:t>A day other than Saturday, Sunday and any other day not taken to be a public holiday.</w:t>
            </w:r>
          </w:p>
        </w:tc>
      </w:tr>
      <w:tr w:rsidR="004338AF" w:rsidRPr="00F46A55" w14:paraId="68551D2E" w14:textId="77777777" w:rsidTr="00172AFA">
        <w:tc>
          <w:tcPr>
            <w:tcW w:w="2835" w:type="dxa"/>
            <w:shd w:val="clear" w:color="auto" w:fill="F2F2F2" w:themeFill="background1" w:themeFillShade="F2"/>
          </w:tcPr>
          <w:p w14:paraId="2336E8EC" w14:textId="77777777" w:rsidR="004338AF" w:rsidRPr="00F46A55" w:rsidRDefault="004338AF" w:rsidP="00314503">
            <w:pPr>
              <w:rPr>
                <w:rFonts w:ascii="Arial Narrow" w:hAnsi="Arial Narrow" w:cs="Arial"/>
                <w:b/>
                <w:sz w:val="20"/>
              </w:rPr>
            </w:pPr>
            <w:r w:rsidRPr="00F46A55">
              <w:rPr>
                <w:rFonts w:ascii="Arial Narrow" w:hAnsi="Arial Narrow" w:cs="Arial"/>
                <w:b/>
                <w:sz w:val="20"/>
              </w:rPr>
              <w:t>Closing Date</w:t>
            </w:r>
          </w:p>
        </w:tc>
        <w:tc>
          <w:tcPr>
            <w:tcW w:w="5776" w:type="dxa"/>
          </w:tcPr>
          <w:p w14:paraId="0C926C65" w14:textId="77777777" w:rsidR="004338AF" w:rsidRPr="00F46A55" w:rsidRDefault="004338AF" w:rsidP="001E49C7">
            <w:pPr>
              <w:jc w:val="both"/>
              <w:rPr>
                <w:rFonts w:ascii="Arial Narrow" w:hAnsi="Arial Narrow" w:cs="Arial"/>
                <w:sz w:val="20"/>
              </w:rPr>
            </w:pPr>
            <w:r w:rsidRPr="00F46A55">
              <w:rPr>
                <w:rFonts w:ascii="Arial Narrow" w:hAnsi="Arial Narrow" w:cs="Arial"/>
                <w:sz w:val="20"/>
              </w:rPr>
              <w:t xml:space="preserve">The date specified on the cover of this </w:t>
            </w:r>
            <w:r w:rsidR="001E49C7" w:rsidRPr="00F46A55">
              <w:rPr>
                <w:rFonts w:ascii="Arial Narrow" w:hAnsi="Arial Narrow" w:cs="Arial"/>
                <w:sz w:val="20"/>
              </w:rPr>
              <w:t>Invitation to Tender</w:t>
            </w:r>
            <w:r w:rsidRPr="00F46A55">
              <w:rPr>
                <w:rFonts w:ascii="Arial Narrow" w:hAnsi="Arial Narrow" w:cs="Arial"/>
                <w:sz w:val="20"/>
              </w:rPr>
              <w:t>.</w:t>
            </w:r>
          </w:p>
        </w:tc>
      </w:tr>
      <w:tr w:rsidR="003834A7" w:rsidRPr="00F46A55" w14:paraId="1CDE6596" w14:textId="77777777" w:rsidTr="00172AFA">
        <w:tc>
          <w:tcPr>
            <w:tcW w:w="2835" w:type="dxa"/>
            <w:shd w:val="clear" w:color="auto" w:fill="F2F2F2" w:themeFill="background1" w:themeFillShade="F2"/>
          </w:tcPr>
          <w:p w14:paraId="1B88838C" w14:textId="2C33EA30" w:rsidR="003834A7" w:rsidRPr="00F46A55" w:rsidRDefault="003834A7" w:rsidP="00314503">
            <w:pPr>
              <w:rPr>
                <w:rFonts w:ascii="Arial Narrow" w:hAnsi="Arial Narrow" w:cs="Arial"/>
                <w:b/>
                <w:sz w:val="20"/>
              </w:rPr>
            </w:pPr>
            <w:r w:rsidRPr="00F46A55">
              <w:rPr>
                <w:rFonts w:ascii="Arial Narrow" w:hAnsi="Arial Narrow" w:cs="Arial"/>
                <w:b/>
                <w:sz w:val="20"/>
              </w:rPr>
              <w:t>ESOO</w:t>
            </w:r>
          </w:p>
        </w:tc>
        <w:tc>
          <w:tcPr>
            <w:tcW w:w="5776" w:type="dxa"/>
          </w:tcPr>
          <w:p w14:paraId="5F2B5811" w14:textId="59BEB408" w:rsidR="003834A7" w:rsidRPr="00F46A55" w:rsidRDefault="003834A7" w:rsidP="006B51CE">
            <w:pPr>
              <w:rPr>
                <w:rFonts w:ascii="Arial Narrow" w:hAnsi="Arial Narrow" w:cs="Arial"/>
                <w:sz w:val="20"/>
              </w:rPr>
            </w:pPr>
            <w:r w:rsidRPr="00F46A55">
              <w:rPr>
                <w:rFonts w:ascii="Arial Narrow" w:hAnsi="Arial Narrow" w:cs="Arial"/>
                <w:sz w:val="20"/>
              </w:rPr>
              <w:t xml:space="preserve">Electricity Statement of Opportunities </w:t>
            </w:r>
            <w:r w:rsidR="00F01B50">
              <w:rPr>
                <w:rFonts w:ascii="Arial Narrow" w:hAnsi="Arial Narrow" w:cs="Arial"/>
                <w:sz w:val="20"/>
              </w:rPr>
              <w:t>and include</w:t>
            </w:r>
            <w:r w:rsidR="00E27EEB">
              <w:rPr>
                <w:rFonts w:ascii="Arial Narrow" w:hAnsi="Arial Narrow" w:cs="Arial"/>
                <w:sz w:val="20"/>
              </w:rPr>
              <w:t>s</w:t>
            </w:r>
            <w:r w:rsidR="00F01B50">
              <w:rPr>
                <w:rFonts w:ascii="Arial Narrow" w:hAnsi="Arial Narrow" w:cs="Arial"/>
                <w:sz w:val="20"/>
              </w:rPr>
              <w:t xml:space="preserve"> any update to an ESOO.</w:t>
            </w:r>
          </w:p>
        </w:tc>
      </w:tr>
      <w:tr w:rsidR="00252E95" w:rsidRPr="00F46A55" w14:paraId="34C1258F" w14:textId="77777777" w:rsidTr="00172AFA">
        <w:tc>
          <w:tcPr>
            <w:tcW w:w="2835" w:type="dxa"/>
            <w:shd w:val="clear" w:color="auto" w:fill="F2F2F2" w:themeFill="background1" w:themeFillShade="F2"/>
          </w:tcPr>
          <w:p w14:paraId="3C063BA1" w14:textId="77777777" w:rsidR="00252E95" w:rsidRPr="00F46A55" w:rsidRDefault="00252E95" w:rsidP="00314503">
            <w:pPr>
              <w:rPr>
                <w:rFonts w:ascii="Arial Narrow" w:hAnsi="Arial Narrow" w:cs="Arial"/>
                <w:b/>
                <w:sz w:val="20"/>
              </w:rPr>
            </w:pPr>
            <w:r w:rsidRPr="00F46A55">
              <w:rPr>
                <w:rFonts w:ascii="Arial Narrow" w:hAnsi="Arial Narrow" w:cs="Arial"/>
                <w:b/>
                <w:sz w:val="20"/>
              </w:rPr>
              <w:t>ITT or Invitation to Tender</w:t>
            </w:r>
          </w:p>
        </w:tc>
        <w:tc>
          <w:tcPr>
            <w:tcW w:w="5776" w:type="dxa"/>
          </w:tcPr>
          <w:p w14:paraId="562A6DBF" w14:textId="2994AAA1" w:rsidR="00252E95" w:rsidRPr="00F46A55" w:rsidRDefault="00C20198" w:rsidP="006B51CE">
            <w:pPr>
              <w:rPr>
                <w:rFonts w:ascii="Arial Narrow" w:hAnsi="Arial Narrow" w:cs="Arial"/>
                <w:sz w:val="20"/>
              </w:rPr>
            </w:pPr>
            <w:r w:rsidRPr="00F46A55">
              <w:rPr>
                <w:rFonts w:ascii="Arial Narrow" w:hAnsi="Arial Narrow" w:cs="Arial"/>
                <w:sz w:val="20"/>
              </w:rPr>
              <w:t>T</w:t>
            </w:r>
            <w:r w:rsidR="00252E95" w:rsidRPr="00F46A55">
              <w:rPr>
                <w:rFonts w:ascii="Arial Narrow" w:hAnsi="Arial Narrow" w:cs="Arial"/>
                <w:sz w:val="20"/>
              </w:rPr>
              <w:t xml:space="preserve">his document, including its </w:t>
            </w:r>
            <w:r w:rsidR="00252E95" w:rsidRPr="00F46A55">
              <w:rPr>
                <w:rFonts w:ascii="Arial Narrow" w:hAnsi="Arial Narrow" w:cs="Arial"/>
                <w:bCs/>
                <w:sz w:val="20"/>
              </w:rPr>
              <w:t>schedules, attachments and appendices, which are to be read and interpreted in conjunction with</w:t>
            </w:r>
            <w:r w:rsidR="006B51CE" w:rsidRPr="00F46A55">
              <w:rPr>
                <w:rFonts w:ascii="Arial Narrow" w:hAnsi="Arial Narrow" w:cs="Arial"/>
                <w:bCs/>
                <w:sz w:val="20"/>
              </w:rPr>
              <w:t xml:space="preserve"> </w:t>
            </w:r>
            <w:r w:rsidR="00252E95" w:rsidRPr="00F46A55">
              <w:rPr>
                <w:rFonts w:ascii="Arial Narrow" w:hAnsi="Arial Narrow" w:cs="Arial"/>
                <w:bCs/>
                <w:sz w:val="20"/>
              </w:rPr>
              <w:t xml:space="preserve">the </w:t>
            </w:r>
            <w:r w:rsidR="00161F58" w:rsidRPr="00884234">
              <w:rPr>
                <w:rFonts w:ascii="Arial Narrow" w:hAnsi="Arial Narrow" w:cs="Arial"/>
                <w:bCs/>
                <w:sz w:val="20"/>
              </w:rPr>
              <w:t>I</w:t>
            </w:r>
            <w:r w:rsidR="00161F58">
              <w:rPr>
                <w:rFonts w:ascii="Arial Narrow" w:hAnsi="Arial Narrow" w:cs="Arial"/>
                <w:bCs/>
                <w:sz w:val="20"/>
              </w:rPr>
              <w:t>RR</w:t>
            </w:r>
            <w:r w:rsidR="00161F58" w:rsidRPr="00884234">
              <w:rPr>
                <w:rFonts w:ascii="Arial Narrow" w:hAnsi="Arial Narrow" w:cs="Arial"/>
                <w:bCs/>
                <w:sz w:val="20"/>
              </w:rPr>
              <w:t xml:space="preserve"> </w:t>
            </w:r>
            <w:r w:rsidR="007E5802">
              <w:rPr>
                <w:rFonts w:ascii="Arial Narrow" w:hAnsi="Arial Narrow" w:cs="Arial"/>
                <w:bCs/>
                <w:sz w:val="20"/>
              </w:rPr>
              <w:t>a</w:t>
            </w:r>
            <w:r w:rsidR="00161F58" w:rsidRPr="00884234">
              <w:rPr>
                <w:rFonts w:ascii="Arial Narrow" w:hAnsi="Arial Narrow" w:cs="Arial"/>
                <w:bCs/>
                <w:sz w:val="20"/>
              </w:rPr>
              <w:t>nd R</w:t>
            </w:r>
            <w:r w:rsidR="007E5802">
              <w:rPr>
                <w:rFonts w:ascii="Arial Narrow" w:hAnsi="Arial Narrow" w:cs="Arial"/>
                <w:bCs/>
                <w:sz w:val="20"/>
              </w:rPr>
              <w:t xml:space="preserve">ERT </w:t>
            </w:r>
            <w:r w:rsidR="00161F58" w:rsidRPr="00884234">
              <w:rPr>
                <w:rFonts w:ascii="Arial Narrow" w:hAnsi="Arial Narrow" w:cs="Arial"/>
                <w:bCs/>
                <w:sz w:val="20"/>
              </w:rPr>
              <w:t>Tender Response Evaluation And Procurement Guideline</w:t>
            </w:r>
          </w:p>
        </w:tc>
      </w:tr>
      <w:tr w:rsidR="00077AA7" w:rsidRPr="00F46A55" w14:paraId="67ED9BF4" w14:textId="77777777" w:rsidTr="00B66DFD">
        <w:tc>
          <w:tcPr>
            <w:tcW w:w="2835" w:type="dxa"/>
            <w:shd w:val="clear" w:color="auto" w:fill="F2F2F2" w:themeFill="background1" w:themeFillShade="F2"/>
          </w:tcPr>
          <w:p w14:paraId="62C5A7C8" w14:textId="47760092" w:rsidR="00077AA7" w:rsidRPr="00F46A55" w:rsidRDefault="00077AA7" w:rsidP="00314503">
            <w:pPr>
              <w:rPr>
                <w:rFonts w:ascii="Arial Narrow" w:hAnsi="Arial Narrow"/>
                <w:b/>
                <w:sz w:val="20"/>
              </w:rPr>
            </w:pPr>
            <w:r w:rsidRPr="00F46A55">
              <w:rPr>
                <w:rFonts w:ascii="Arial Narrow" w:hAnsi="Arial Narrow"/>
                <w:b/>
                <w:sz w:val="20"/>
              </w:rPr>
              <w:lastRenderedPageBreak/>
              <w:t>ITT Process</w:t>
            </w:r>
          </w:p>
        </w:tc>
        <w:tc>
          <w:tcPr>
            <w:tcW w:w="5776" w:type="dxa"/>
          </w:tcPr>
          <w:p w14:paraId="53C28177" w14:textId="030107F9" w:rsidR="00077AA7" w:rsidRPr="00F46A55" w:rsidRDefault="00077AA7" w:rsidP="00314503">
            <w:pPr>
              <w:rPr>
                <w:rFonts w:ascii="Arial Narrow" w:hAnsi="Arial Narrow"/>
                <w:sz w:val="20"/>
              </w:rPr>
            </w:pPr>
            <w:r w:rsidRPr="00F46A55">
              <w:rPr>
                <w:rFonts w:ascii="Arial Narrow" w:hAnsi="Arial Narrow"/>
                <w:sz w:val="20"/>
              </w:rPr>
              <w:t>The process commencing on the issuing of this ITT and concluding when AEMO has notified each Tenderer that the process has concluded.</w:t>
            </w:r>
          </w:p>
        </w:tc>
      </w:tr>
      <w:tr w:rsidR="00077AA7" w:rsidRPr="00F46A55" w14:paraId="0AA4C9C3" w14:textId="77777777" w:rsidTr="00B66DFD">
        <w:tc>
          <w:tcPr>
            <w:tcW w:w="2835" w:type="dxa"/>
            <w:shd w:val="clear" w:color="auto" w:fill="F2F2F2" w:themeFill="background1" w:themeFillShade="F2"/>
          </w:tcPr>
          <w:p w14:paraId="5DD66F97" w14:textId="792B6D71" w:rsidR="00077AA7" w:rsidRPr="00F46A55" w:rsidRDefault="00077AA7" w:rsidP="00314503">
            <w:pPr>
              <w:rPr>
                <w:rFonts w:ascii="Arial Narrow" w:hAnsi="Arial Narrow"/>
                <w:b/>
                <w:sz w:val="20"/>
              </w:rPr>
            </w:pPr>
            <w:r w:rsidRPr="00F46A55">
              <w:rPr>
                <w:rFonts w:ascii="Arial Narrow" w:hAnsi="Arial Narrow"/>
                <w:b/>
                <w:sz w:val="20"/>
              </w:rPr>
              <w:t>ITT Rules</w:t>
            </w:r>
          </w:p>
        </w:tc>
        <w:tc>
          <w:tcPr>
            <w:tcW w:w="5776" w:type="dxa"/>
          </w:tcPr>
          <w:p w14:paraId="0683D591" w14:textId="3473D9B3" w:rsidR="00077AA7" w:rsidRPr="00F46A55" w:rsidRDefault="00172AFA" w:rsidP="00314503">
            <w:pPr>
              <w:rPr>
                <w:rFonts w:ascii="Arial Narrow" w:hAnsi="Arial Narrow"/>
                <w:sz w:val="20"/>
              </w:rPr>
            </w:pPr>
            <w:r w:rsidRPr="00F46A55">
              <w:rPr>
                <w:rFonts w:ascii="Arial Narrow" w:hAnsi="Arial Narrow"/>
                <w:sz w:val="20"/>
              </w:rPr>
              <w:t>The rules contained in Section B (ITT Rules) of this ITT.</w:t>
            </w:r>
          </w:p>
        </w:tc>
      </w:tr>
      <w:tr w:rsidR="004338AF" w:rsidRPr="00F46A55" w14:paraId="44E6BB1F" w14:textId="77777777" w:rsidTr="00172AFA">
        <w:tc>
          <w:tcPr>
            <w:tcW w:w="2835" w:type="dxa"/>
            <w:shd w:val="clear" w:color="auto" w:fill="F2F2F2" w:themeFill="background1" w:themeFillShade="F2"/>
          </w:tcPr>
          <w:p w14:paraId="70CAAB60" w14:textId="77777777" w:rsidR="004338AF" w:rsidRPr="00F46A55" w:rsidRDefault="004338AF" w:rsidP="00314503">
            <w:pPr>
              <w:rPr>
                <w:rFonts w:ascii="Arial Narrow" w:hAnsi="Arial Narrow"/>
                <w:b/>
                <w:sz w:val="20"/>
              </w:rPr>
            </w:pPr>
            <w:r w:rsidRPr="00F46A55">
              <w:rPr>
                <w:rFonts w:ascii="Arial Narrow" w:hAnsi="Arial Narrow"/>
                <w:b/>
                <w:sz w:val="20"/>
              </w:rPr>
              <w:t>NEM</w:t>
            </w:r>
          </w:p>
        </w:tc>
        <w:tc>
          <w:tcPr>
            <w:tcW w:w="5776" w:type="dxa"/>
          </w:tcPr>
          <w:p w14:paraId="2A1D6635" w14:textId="77777777" w:rsidR="004338AF" w:rsidRPr="00F46A55" w:rsidRDefault="004338AF" w:rsidP="00314503">
            <w:pPr>
              <w:rPr>
                <w:rFonts w:ascii="Arial Narrow" w:hAnsi="Arial Narrow"/>
                <w:sz w:val="20"/>
              </w:rPr>
            </w:pPr>
            <w:r w:rsidRPr="00F46A55">
              <w:rPr>
                <w:rFonts w:ascii="Arial Narrow" w:hAnsi="Arial Narrow"/>
                <w:sz w:val="20"/>
              </w:rPr>
              <w:t>National Electricity Market.</w:t>
            </w:r>
          </w:p>
        </w:tc>
      </w:tr>
      <w:tr w:rsidR="004338AF" w:rsidRPr="00F46A55" w14:paraId="6FD4E7F6" w14:textId="77777777" w:rsidTr="00172AFA">
        <w:tc>
          <w:tcPr>
            <w:tcW w:w="2835" w:type="dxa"/>
            <w:shd w:val="clear" w:color="auto" w:fill="F2F2F2" w:themeFill="background1" w:themeFillShade="F2"/>
          </w:tcPr>
          <w:p w14:paraId="62A5731F" w14:textId="77777777" w:rsidR="004338AF" w:rsidRPr="00F46A55" w:rsidRDefault="004338AF" w:rsidP="00314503">
            <w:pPr>
              <w:keepNext/>
              <w:rPr>
                <w:rFonts w:ascii="Arial Narrow" w:hAnsi="Arial Narrow" w:cs="Arial"/>
                <w:b/>
                <w:sz w:val="20"/>
              </w:rPr>
            </w:pPr>
            <w:r w:rsidRPr="00F46A55">
              <w:rPr>
                <w:rFonts w:ascii="Arial Narrow" w:hAnsi="Arial Narrow" w:cs="Arial"/>
                <w:b/>
                <w:sz w:val="20"/>
              </w:rPr>
              <w:t>NER</w:t>
            </w:r>
          </w:p>
        </w:tc>
        <w:tc>
          <w:tcPr>
            <w:tcW w:w="5776" w:type="dxa"/>
          </w:tcPr>
          <w:p w14:paraId="003E4475" w14:textId="77777777" w:rsidR="004338AF" w:rsidRPr="00F46A55" w:rsidRDefault="004338AF" w:rsidP="00314503">
            <w:pPr>
              <w:spacing w:before="60"/>
              <w:rPr>
                <w:rFonts w:ascii="Arial Narrow" w:hAnsi="Arial Narrow" w:cs="Arial"/>
                <w:sz w:val="20"/>
              </w:rPr>
            </w:pPr>
            <w:r w:rsidRPr="00F46A55">
              <w:rPr>
                <w:rFonts w:ascii="Arial Narrow" w:hAnsi="Arial Narrow" w:cs="Arial"/>
                <w:sz w:val="20"/>
              </w:rPr>
              <w:t>National Electricity Rules.</w:t>
            </w:r>
          </w:p>
        </w:tc>
      </w:tr>
      <w:tr w:rsidR="003039C0" w:rsidRPr="00F46A55" w14:paraId="7D556E20" w14:textId="77777777" w:rsidTr="00172AFA">
        <w:tc>
          <w:tcPr>
            <w:tcW w:w="2835" w:type="dxa"/>
            <w:shd w:val="clear" w:color="auto" w:fill="F2F2F2" w:themeFill="background1" w:themeFillShade="F2"/>
          </w:tcPr>
          <w:p w14:paraId="64813950" w14:textId="66AF9327" w:rsidR="003039C0" w:rsidRPr="00F46A55" w:rsidRDefault="003039C0" w:rsidP="00314503">
            <w:pPr>
              <w:keepNext/>
              <w:rPr>
                <w:rFonts w:ascii="Arial Narrow" w:hAnsi="Arial Narrow" w:cs="Arial"/>
                <w:b/>
                <w:sz w:val="20"/>
              </w:rPr>
            </w:pPr>
            <w:r w:rsidRPr="00F46A55">
              <w:rPr>
                <w:rFonts w:ascii="Arial Narrow" w:hAnsi="Arial Narrow" w:cs="Arial"/>
                <w:b/>
                <w:sz w:val="20"/>
              </w:rPr>
              <w:t>Operational Information Spreadsheet</w:t>
            </w:r>
          </w:p>
        </w:tc>
        <w:tc>
          <w:tcPr>
            <w:tcW w:w="5776" w:type="dxa"/>
          </w:tcPr>
          <w:p w14:paraId="4C809EB5" w14:textId="069FF0DD" w:rsidR="003039C0" w:rsidRPr="00F46A55" w:rsidRDefault="003039C0" w:rsidP="00314503">
            <w:pPr>
              <w:spacing w:before="60"/>
              <w:rPr>
                <w:rFonts w:ascii="Arial Narrow" w:hAnsi="Arial Narrow" w:cs="Arial"/>
                <w:sz w:val="20"/>
              </w:rPr>
            </w:pPr>
            <w:r w:rsidRPr="00F46A55">
              <w:rPr>
                <w:rFonts w:ascii="Arial Narrow" w:hAnsi="Arial Narrow" w:cs="Arial"/>
                <w:sz w:val="20"/>
              </w:rPr>
              <w:t>The Operational Information Spreadsheet is the excel spreadsheet containing operational information including operational contacts, NMIs</w:t>
            </w:r>
            <w:r w:rsidR="00A446F0" w:rsidRPr="00F46A55">
              <w:rPr>
                <w:rFonts w:ascii="Arial Narrow" w:hAnsi="Arial Narrow" w:cs="Arial"/>
                <w:sz w:val="20"/>
              </w:rPr>
              <w:t>, MW, lead times and other operational information</w:t>
            </w:r>
            <w:r w:rsidR="00DB34DC">
              <w:rPr>
                <w:rFonts w:ascii="Arial Narrow" w:hAnsi="Arial Narrow" w:cs="Arial"/>
                <w:sz w:val="20"/>
              </w:rPr>
              <w:t xml:space="preserve"> for each </w:t>
            </w:r>
            <w:r w:rsidR="00DB34DC" w:rsidRPr="00A6693A">
              <w:rPr>
                <w:rFonts w:ascii="Arial Narrow" w:hAnsi="Arial Narrow" w:cs="Arial"/>
                <w:i/>
                <w:iCs/>
                <w:sz w:val="20"/>
              </w:rPr>
              <w:t>reserve contract</w:t>
            </w:r>
            <w:r w:rsidR="00A446F0" w:rsidRPr="00F46A55">
              <w:rPr>
                <w:rFonts w:ascii="Arial Narrow" w:hAnsi="Arial Narrow" w:cs="Arial"/>
                <w:sz w:val="20"/>
              </w:rPr>
              <w:t xml:space="preserve">. </w:t>
            </w:r>
            <w:r w:rsidR="002874B4">
              <w:rPr>
                <w:rFonts w:ascii="Arial Narrow" w:hAnsi="Arial Narrow" w:cs="Arial"/>
                <w:color w:val="FF0000"/>
                <w:sz w:val="20"/>
              </w:rPr>
              <w:t>AEMO requires</w:t>
            </w:r>
            <w:r w:rsidR="00CD17F6" w:rsidRPr="00A6693A">
              <w:rPr>
                <w:rFonts w:ascii="Arial Narrow" w:hAnsi="Arial Narrow" w:cs="Arial"/>
                <w:color w:val="FF0000"/>
                <w:sz w:val="20"/>
              </w:rPr>
              <w:t xml:space="preserve"> the Operational Information Spreadsheet</w:t>
            </w:r>
            <w:r w:rsidR="00DB34DC">
              <w:rPr>
                <w:rFonts w:ascii="Arial Narrow" w:hAnsi="Arial Narrow" w:cs="Arial"/>
                <w:color w:val="FF0000"/>
                <w:sz w:val="20"/>
              </w:rPr>
              <w:t xml:space="preserve"> for </w:t>
            </w:r>
            <w:r w:rsidR="004622FF">
              <w:rPr>
                <w:rFonts w:ascii="Arial Narrow" w:hAnsi="Arial Narrow" w:cs="Arial"/>
                <w:color w:val="FF0000"/>
                <w:sz w:val="20"/>
              </w:rPr>
              <w:t>IRR contracts</w:t>
            </w:r>
            <w:r w:rsidR="00CD17F6" w:rsidRPr="00A6693A">
              <w:rPr>
                <w:rFonts w:ascii="Arial Narrow" w:hAnsi="Arial Narrow" w:cs="Arial"/>
                <w:color w:val="FF0000"/>
                <w:sz w:val="20"/>
              </w:rPr>
              <w:t xml:space="preserve"> </w:t>
            </w:r>
            <w:r w:rsidR="004F4425">
              <w:rPr>
                <w:rFonts w:ascii="Arial Narrow" w:hAnsi="Arial Narrow" w:cs="Arial"/>
                <w:color w:val="FF0000"/>
                <w:sz w:val="20"/>
              </w:rPr>
              <w:t>to</w:t>
            </w:r>
            <w:r w:rsidR="00CD17F6" w:rsidRPr="00A6693A">
              <w:rPr>
                <w:rFonts w:ascii="Arial Narrow" w:hAnsi="Arial Narrow" w:cs="Arial"/>
                <w:color w:val="FF0000"/>
                <w:sz w:val="20"/>
              </w:rPr>
              <w:t xml:space="preserve"> be fixed for the duration of the reserve agreement</w:t>
            </w:r>
            <w:r w:rsidR="00D05790" w:rsidRPr="00A6693A">
              <w:rPr>
                <w:rFonts w:ascii="Arial Narrow" w:hAnsi="Arial Narrow" w:cs="Arial"/>
                <w:color w:val="FF0000"/>
                <w:sz w:val="20"/>
              </w:rPr>
              <w:t xml:space="preserve"> </w:t>
            </w:r>
            <w:r w:rsidR="00E719C2">
              <w:rPr>
                <w:rFonts w:ascii="Arial Narrow" w:hAnsi="Arial Narrow" w:cs="Arial"/>
                <w:color w:val="FF0000"/>
                <w:sz w:val="20"/>
              </w:rPr>
              <w:t>such that</w:t>
            </w:r>
            <w:r w:rsidR="00016ABD">
              <w:rPr>
                <w:rFonts w:ascii="Arial Narrow" w:hAnsi="Arial Narrow" w:cs="Arial"/>
                <w:color w:val="FF0000"/>
                <w:sz w:val="20"/>
              </w:rPr>
              <w:t xml:space="preserve"> </w:t>
            </w:r>
            <w:r w:rsidR="004E3911">
              <w:rPr>
                <w:rFonts w:ascii="Arial Narrow" w:hAnsi="Arial Narrow" w:cs="Arial"/>
                <w:color w:val="FF0000"/>
                <w:sz w:val="20"/>
              </w:rPr>
              <w:t>NMI</w:t>
            </w:r>
            <w:r w:rsidR="00D27171">
              <w:rPr>
                <w:rFonts w:ascii="Arial Narrow" w:hAnsi="Arial Narrow" w:cs="Arial"/>
                <w:color w:val="FF0000"/>
                <w:sz w:val="20"/>
              </w:rPr>
              <w:t>s may</w:t>
            </w:r>
            <w:r w:rsidR="00D05790" w:rsidRPr="00A6693A">
              <w:rPr>
                <w:rFonts w:ascii="Arial Narrow" w:hAnsi="Arial Narrow" w:cs="Arial"/>
                <w:color w:val="FF0000"/>
                <w:sz w:val="20"/>
              </w:rPr>
              <w:t xml:space="preserve"> not be changed.</w:t>
            </w:r>
          </w:p>
        </w:tc>
      </w:tr>
      <w:tr w:rsidR="003834A7" w:rsidRPr="00F46A55" w14:paraId="51D9CECE" w14:textId="77777777" w:rsidTr="00172AFA">
        <w:tc>
          <w:tcPr>
            <w:tcW w:w="2835" w:type="dxa"/>
            <w:shd w:val="clear" w:color="auto" w:fill="F2F2F2" w:themeFill="background1" w:themeFillShade="F2"/>
          </w:tcPr>
          <w:p w14:paraId="2052B84F" w14:textId="59DC1717" w:rsidR="003834A7" w:rsidRPr="00F46A55" w:rsidRDefault="003834A7" w:rsidP="00172AFA">
            <w:pPr>
              <w:keepNext/>
              <w:rPr>
                <w:rFonts w:ascii="Arial Narrow" w:hAnsi="Arial Narrow" w:cs="Arial"/>
                <w:b/>
                <w:sz w:val="20"/>
              </w:rPr>
            </w:pPr>
            <w:r w:rsidRPr="00F46A55">
              <w:rPr>
                <w:rFonts w:ascii="Arial Narrow" w:hAnsi="Arial Narrow" w:cs="Arial"/>
                <w:b/>
                <w:sz w:val="20"/>
              </w:rPr>
              <w:t>Reliability Gap Period</w:t>
            </w:r>
          </w:p>
        </w:tc>
        <w:tc>
          <w:tcPr>
            <w:tcW w:w="5776" w:type="dxa"/>
          </w:tcPr>
          <w:p w14:paraId="20755F68" w14:textId="076226B2" w:rsidR="003834A7" w:rsidRPr="00F46A55" w:rsidRDefault="003834A7" w:rsidP="00172AFA">
            <w:pPr>
              <w:jc w:val="both"/>
              <w:rPr>
                <w:rFonts w:ascii="Arial Narrow" w:hAnsi="Arial Narrow"/>
                <w:sz w:val="20"/>
              </w:rPr>
            </w:pPr>
            <w:r w:rsidRPr="00F46A55">
              <w:rPr>
                <w:rFonts w:ascii="Arial Narrow" w:hAnsi="Arial Narrow"/>
                <w:sz w:val="20"/>
              </w:rPr>
              <w:t>The period</w:t>
            </w:r>
            <w:r w:rsidR="008969AB">
              <w:rPr>
                <w:rFonts w:ascii="Arial Narrow" w:hAnsi="Arial Narrow"/>
                <w:sz w:val="20"/>
              </w:rPr>
              <w:t>(s)</w:t>
            </w:r>
            <w:r w:rsidRPr="00F46A55">
              <w:rPr>
                <w:rFonts w:ascii="Arial Narrow" w:hAnsi="Arial Narrow"/>
                <w:sz w:val="20"/>
              </w:rPr>
              <w:t xml:space="preserve"> in which AEMO has forecast in the ESOO </w:t>
            </w:r>
            <w:r w:rsidR="00CA59F5" w:rsidRPr="00F46A55">
              <w:rPr>
                <w:rFonts w:ascii="Arial Narrow" w:hAnsi="Arial Narrow"/>
                <w:sz w:val="20"/>
              </w:rPr>
              <w:t xml:space="preserve">that unserved energy will exceed the </w:t>
            </w:r>
            <w:r w:rsidR="00CA59F5" w:rsidRPr="00F46A55">
              <w:rPr>
                <w:rFonts w:ascii="Arial Narrow" w:hAnsi="Arial Narrow"/>
                <w:i/>
                <w:iCs/>
                <w:sz w:val="20"/>
              </w:rPr>
              <w:t>interim reliability measure</w:t>
            </w:r>
            <w:r w:rsidR="006A18F7">
              <w:rPr>
                <w:rFonts w:ascii="Arial Narrow" w:hAnsi="Arial Narrow"/>
                <w:sz w:val="20"/>
              </w:rPr>
              <w:t xml:space="preserve"> as set out in</w:t>
            </w:r>
            <w:r w:rsidR="00211D4B">
              <w:rPr>
                <w:rFonts w:ascii="Arial Narrow" w:hAnsi="Arial Narrow"/>
                <w:sz w:val="20"/>
              </w:rPr>
              <w:t xml:space="preserve"> Table 1 – Interim Reliability Exceedance.</w:t>
            </w:r>
          </w:p>
        </w:tc>
      </w:tr>
      <w:tr w:rsidR="00172AFA" w:rsidRPr="00F46A55" w14:paraId="662D9585" w14:textId="77777777" w:rsidTr="00172AFA">
        <w:tc>
          <w:tcPr>
            <w:tcW w:w="2835" w:type="dxa"/>
            <w:shd w:val="clear" w:color="auto" w:fill="F2F2F2" w:themeFill="background1" w:themeFillShade="F2"/>
          </w:tcPr>
          <w:p w14:paraId="08CD6E56" w14:textId="1A6582C7" w:rsidR="00172AFA" w:rsidRPr="00F46A55" w:rsidRDefault="00172AFA" w:rsidP="00172AFA">
            <w:pPr>
              <w:keepNext/>
              <w:rPr>
                <w:rFonts w:ascii="Arial Narrow" w:hAnsi="Arial Narrow" w:cs="Arial"/>
                <w:b/>
                <w:sz w:val="20"/>
              </w:rPr>
            </w:pPr>
            <w:r w:rsidRPr="00F46A55">
              <w:rPr>
                <w:rFonts w:ascii="Arial Narrow" w:hAnsi="Arial Narrow" w:cs="Arial"/>
                <w:b/>
                <w:sz w:val="20"/>
              </w:rPr>
              <w:t>Representatives</w:t>
            </w:r>
          </w:p>
        </w:tc>
        <w:tc>
          <w:tcPr>
            <w:tcW w:w="5776" w:type="dxa"/>
          </w:tcPr>
          <w:p w14:paraId="4C0E9316" w14:textId="4356D892" w:rsidR="00172AFA" w:rsidRPr="00F46A55" w:rsidRDefault="00172AFA" w:rsidP="00172AFA">
            <w:pPr>
              <w:jc w:val="both"/>
              <w:rPr>
                <w:rFonts w:ascii="Arial Narrow" w:hAnsi="Arial Narrow" w:cs="Arial"/>
                <w:sz w:val="20"/>
              </w:rPr>
            </w:pPr>
            <w:r w:rsidRPr="00F46A55">
              <w:rPr>
                <w:rFonts w:ascii="Arial Narrow" w:hAnsi="Arial Narrow"/>
                <w:sz w:val="20"/>
              </w:rPr>
              <w:t>In respect of a Tenderer includes its employees, agents, advisers, consultants, contractors and persons to whom it supplies this ITT or any other documents issued in relation to the ITT Process by AEMO.</w:t>
            </w:r>
          </w:p>
        </w:tc>
      </w:tr>
      <w:tr w:rsidR="004B5748" w:rsidRPr="00F46A55" w14:paraId="69429BFF" w14:textId="77777777" w:rsidTr="00172AFA">
        <w:tc>
          <w:tcPr>
            <w:tcW w:w="2835" w:type="dxa"/>
            <w:shd w:val="clear" w:color="auto" w:fill="F2F2F2" w:themeFill="background1" w:themeFillShade="F2"/>
          </w:tcPr>
          <w:p w14:paraId="13EFAD6B" w14:textId="159A6826" w:rsidR="004B5748" w:rsidRPr="00F46A55" w:rsidRDefault="004B5748" w:rsidP="00172AFA">
            <w:pPr>
              <w:keepNext/>
              <w:rPr>
                <w:rFonts w:ascii="Arial Narrow" w:hAnsi="Arial Narrow" w:cs="Arial"/>
                <w:b/>
                <w:sz w:val="20"/>
              </w:rPr>
            </w:pPr>
            <w:r w:rsidRPr="00F46A55">
              <w:rPr>
                <w:rFonts w:ascii="Arial Narrow" w:hAnsi="Arial Narrow" w:cs="Arial"/>
                <w:b/>
                <w:sz w:val="20"/>
              </w:rPr>
              <w:t>Reserve Period</w:t>
            </w:r>
          </w:p>
        </w:tc>
        <w:tc>
          <w:tcPr>
            <w:tcW w:w="5776" w:type="dxa"/>
          </w:tcPr>
          <w:p w14:paraId="6CDCAF6B" w14:textId="0E17C4A1" w:rsidR="004B5748" w:rsidRPr="00F46A55" w:rsidRDefault="005A5A57" w:rsidP="00172AFA">
            <w:pPr>
              <w:jc w:val="both"/>
              <w:rPr>
                <w:rFonts w:ascii="Arial Narrow" w:hAnsi="Arial Narrow"/>
                <w:sz w:val="20"/>
              </w:rPr>
            </w:pPr>
            <w:r w:rsidRPr="00F46A55">
              <w:rPr>
                <w:rFonts w:ascii="Arial Narrow" w:hAnsi="Arial Narrow"/>
                <w:sz w:val="20"/>
              </w:rPr>
              <w:t xml:space="preserve">The period </w:t>
            </w:r>
            <w:r w:rsidR="00DD1DCB" w:rsidRPr="00F46A55">
              <w:rPr>
                <w:rFonts w:ascii="Arial Narrow" w:hAnsi="Arial Narrow"/>
                <w:sz w:val="20"/>
              </w:rPr>
              <w:t xml:space="preserve">in which Tenderers are offering to provide </w:t>
            </w:r>
            <w:r w:rsidR="00AD2290" w:rsidRPr="00F46A55">
              <w:rPr>
                <w:rFonts w:ascii="Arial Narrow" w:hAnsi="Arial Narrow"/>
                <w:sz w:val="20"/>
              </w:rPr>
              <w:t>their r</w:t>
            </w:r>
            <w:r w:rsidR="00AD2290" w:rsidRPr="00F46A55">
              <w:rPr>
                <w:rFonts w:ascii="Arial Narrow" w:hAnsi="Arial Narrow"/>
                <w:i/>
                <w:iCs/>
                <w:sz w:val="20"/>
              </w:rPr>
              <w:t>eserves</w:t>
            </w:r>
            <w:r w:rsidR="00B3730A" w:rsidRPr="00F46A55">
              <w:rPr>
                <w:rFonts w:ascii="Arial Narrow" w:hAnsi="Arial Narrow"/>
                <w:i/>
                <w:iCs/>
                <w:sz w:val="20"/>
              </w:rPr>
              <w:t>.</w:t>
            </w:r>
          </w:p>
        </w:tc>
      </w:tr>
      <w:tr w:rsidR="00172AFA" w:rsidRPr="00F46A55" w14:paraId="59977572" w14:textId="77777777" w:rsidTr="00172AFA">
        <w:tc>
          <w:tcPr>
            <w:tcW w:w="2835" w:type="dxa"/>
            <w:shd w:val="clear" w:color="auto" w:fill="F2F2F2" w:themeFill="background1" w:themeFillShade="F2"/>
          </w:tcPr>
          <w:p w14:paraId="7C760807" w14:textId="1D64CD58" w:rsidR="00172AFA" w:rsidRPr="00B80B29" w:rsidRDefault="00172AFA" w:rsidP="00172AFA">
            <w:pPr>
              <w:rPr>
                <w:rFonts w:ascii="Arial Narrow" w:hAnsi="Arial Narrow" w:cs="Arial"/>
                <w:b/>
                <w:sz w:val="20"/>
              </w:rPr>
            </w:pPr>
            <w:r w:rsidRPr="00B80B29">
              <w:rPr>
                <w:rFonts w:ascii="Arial Narrow" w:hAnsi="Arial Narrow" w:cs="Arial"/>
                <w:b/>
                <w:sz w:val="20"/>
              </w:rPr>
              <w:t>Service</w:t>
            </w:r>
          </w:p>
        </w:tc>
        <w:tc>
          <w:tcPr>
            <w:tcW w:w="5776" w:type="dxa"/>
          </w:tcPr>
          <w:p w14:paraId="571EF485" w14:textId="0BB25C60" w:rsidR="00172AFA" w:rsidRPr="00B80B29" w:rsidRDefault="00172AFA" w:rsidP="00172AFA">
            <w:pPr>
              <w:jc w:val="both"/>
              <w:rPr>
                <w:rFonts w:ascii="Arial Narrow" w:hAnsi="Arial Narrow" w:cs="Arial"/>
                <w:sz w:val="20"/>
              </w:rPr>
            </w:pPr>
            <w:r w:rsidRPr="00B80B29">
              <w:rPr>
                <w:rFonts w:ascii="Arial Narrow" w:hAnsi="Arial Narrow" w:cs="Arial"/>
                <w:sz w:val="20"/>
              </w:rPr>
              <w:t xml:space="preserve">The </w:t>
            </w:r>
            <w:r w:rsidR="00AF2079" w:rsidRPr="00B80B29">
              <w:rPr>
                <w:rFonts w:ascii="Arial Narrow" w:hAnsi="Arial Narrow" w:cs="Arial"/>
                <w:sz w:val="20"/>
              </w:rPr>
              <w:t>Interim Reliability Reserves</w:t>
            </w:r>
            <w:r w:rsidRPr="00B80B29">
              <w:rPr>
                <w:rFonts w:ascii="Arial Narrow" w:hAnsi="Arial Narrow" w:cs="Arial"/>
                <w:sz w:val="20"/>
              </w:rPr>
              <w:t xml:space="preserve"> proposed to be provided by the Tenderer, as described in </w:t>
            </w:r>
            <w:r w:rsidR="00B83E4E" w:rsidRPr="00B80B29">
              <w:rPr>
                <w:rFonts w:ascii="Arial Narrow" w:hAnsi="Arial Narrow" w:cs="Arial"/>
                <w:sz w:val="20"/>
              </w:rPr>
              <w:t>the Schedules</w:t>
            </w:r>
            <w:r w:rsidR="007078A8" w:rsidRPr="00B80B29">
              <w:rPr>
                <w:rFonts w:ascii="Arial Narrow" w:hAnsi="Arial Narrow" w:cs="Arial"/>
                <w:sz w:val="20"/>
              </w:rPr>
              <w:t xml:space="preserve"> and the </w:t>
            </w:r>
            <w:r w:rsidR="00856751" w:rsidRPr="00B80B29">
              <w:rPr>
                <w:rFonts w:ascii="Arial Narrow" w:hAnsi="Arial Narrow" w:cs="Arial"/>
                <w:sz w:val="20"/>
              </w:rPr>
              <w:t xml:space="preserve">excel spreadsheet named the </w:t>
            </w:r>
            <w:r w:rsidR="007078A8" w:rsidRPr="00B80B29">
              <w:rPr>
                <w:rFonts w:ascii="Arial Narrow" w:hAnsi="Arial Narrow" w:cs="Arial"/>
                <w:sz w:val="20"/>
              </w:rPr>
              <w:t>Operational Information Spreadsheet.</w:t>
            </w:r>
          </w:p>
        </w:tc>
      </w:tr>
      <w:tr w:rsidR="00FB7E82" w:rsidRPr="00F46A55" w14:paraId="78C13370" w14:textId="77777777" w:rsidTr="00172AFA">
        <w:tc>
          <w:tcPr>
            <w:tcW w:w="2835" w:type="dxa"/>
            <w:shd w:val="clear" w:color="auto" w:fill="F2F2F2" w:themeFill="background1" w:themeFillShade="F2"/>
          </w:tcPr>
          <w:p w14:paraId="6BE96615" w14:textId="78ED7223" w:rsidR="00FB7E82" w:rsidRPr="00B80B29" w:rsidRDefault="00FB7E82" w:rsidP="00172AFA">
            <w:pPr>
              <w:rPr>
                <w:rFonts w:ascii="Arial Narrow" w:hAnsi="Arial Narrow" w:cs="Arial"/>
                <w:b/>
                <w:sz w:val="20"/>
              </w:rPr>
            </w:pPr>
            <w:r w:rsidRPr="00B80B29">
              <w:rPr>
                <w:rFonts w:ascii="Arial Narrow" w:hAnsi="Arial Narrow" w:cs="Arial"/>
                <w:b/>
                <w:sz w:val="20"/>
              </w:rPr>
              <w:t>Shoulder Periods</w:t>
            </w:r>
          </w:p>
        </w:tc>
        <w:tc>
          <w:tcPr>
            <w:tcW w:w="5776" w:type="dxa"/>
          </w:tcPr>
          <w:p w14:paraId="73FE2AE9" w14:textId="44577F19" w:rsidR="00FB7E82" w:rsidRPr="00B80B29" w:rsidRDefault="00FB7E82" w:rsidP="00172AFA">
            <w:pPr>
              <w:jc w:val="both"/>
              <w:rPr>
                <w:rFonts w:ascii="Arial Narrow" w:hAnsi="Arial Narrow" w:cs="Arial"/>
                <w:sz w:val="20"/>
              </w:rPr>
            </w:pPr>
            <w:r w:rsidRPr="00B80B29">
              <w:rPr>
                <w:rFonts w:ascii="Arial Narrow" w:hAnsi="Arial Narrow" w:cs="Arial"/>
                <w:sz w:val="20"/>
              </w:rPr>
              <w:t xml:space="preserve">The month either side of the Reliability Gap Period </w:t>
            </w:r>
            <w:r w:rsidR="006A18F7">
              <w:rPr>
                <w:rFonts w:ascii="Arial Narrow" w:hAnsi="Arial Narrow" w:cs="Arial"/>
                <w:sz w:val="20"/>
              </w:rPr>
              <w:t>as set out in</w:t>
            </w:r>
            <w:r w:rsidR="00211D4B">
              <w:rPr>
                <w:rFonts w:ascii="Arial Narrow" w:hAnsi="Arial Narrow"/>
                <w:sz w:val="20"/>
              </w:rPr>
              <w:t xml:space="preserve"> Table 1 – Interim Reliability Exceedance</w:t>
            </w:r>
            <w:r w:rsidR="00211D4B">
              <w:rPr>
                <w:rFonts w:ascii="Arial Narrow" w:hAnsi="Arial Narrow" w:cs="Arial"/>
                <w:sz w:val="20"/>
              </w:rPr>
              <w:t>.</w:t>
            </w:r>
          </w:p>
        </w:tc>
      </w:tr>
      <w:tr w:rsidR="00172AFA" w:rsidRPr="00F46A55" w14:paraId="4342E20A" w14:textId="77777777" w:rsidTr="00172AFA">
        <w:tc>
          <w:tcPr>
            <w:tcW w:w="2835" w:type="dxa"/>
            <w:shd w:val="clear" w:color="auto" w:fill="F2F2F2" w:themeFill="background1" w:themeFillShade="F2"/>
          </w:tcPr>
          <w:p w14:paraId="77ED8CC5" w14:textId="77777777" w:rsidR="00172AFA" w:rsidRPr="00F46A55" w:rsidRDefault="00172AFA" w:rsidP="00172AFA">
            <w:pPr>
              <w:rPr>
                <w:rFonts w:ascii="Arial Narrow" w:hAnsi="Arial Narrow"/>
                <w:b/>
                <w:sz w:val="20"/>
              </w:rPr>
            </w:pPr>
            <w:r w:rsidRPr="00F46A55">
              <w:rPr>
                <w:rFonts w:ascii="Arial Narrow" w:hAnsi="Arial Narrow"/>
                <w:b/>
                <w:sz w:val="20"/>
              </w:rPr>
              <w:t>Statement of Compliance</w:t>
            </w:r>
          </w:p>
        </w:tc>
        <w:tc>
          <w:tcPr>
            <w:tcW w:w="5776" w:type="dxa"/>
          </w:tcPr>
          <w:p w14:paraId="6F3E4751" w14:textId="77777777" w:rsidR="00172AFA" w:rsidRPr="00F46A55" w:rsidRDefault="00172AFA" w:rsidP="00172AFA">
            <w:pPr>
              <w:rPr>
                <w:rFonts w:ascii="Arial Narrow" w:hAnsi="Arial Narrow"/>
                <w:sz w:val="20"/>
              </w:rPr>
            </w:pPr>
            <w:r w:rsidRPr="00F46A55">
              <w:rPr>
                <w:rFonts w:ascii="Arial Narrow" w:hAnsi="Arial Narrow" w:cs="Arial"/>
                <w:sz w:val="20"/>
              </w:rPr>
              <w:t>The document contained in Schedule 1 of the Tender Form.</w:t>
            </w:r>
          </w:p>
        </w:tc>
      </w:tr>
      <w:tr w:rsidR="00172AFA" w:rsidRPr="00F46A55" w14:paraId="6E4AAF12" w14:textId="77777777" w:rsidTr="00172AFA">
        <w:tc>
          <w:tcPr>
            <w:tcW w:w="2835" w:type="dxa"/>
            <w:shd w:val="clear" w:color="auto" w:fill="F2F2F2" w:themeFill="background1" w:themeFillShade="F2"/>
          </w:tcPr>
          <w:p w14:paraId="5E60A117" w14:textId="77777777" w:rsidR="00172AFA" w:rsidRPr="00F46A55" w:rsidRDefault="00172AFA" w:rsidP="00172AFA">
            <w:pPr>
              <w:rPr>
                <w:rFonts w:ascii="Arial Narrow" w:hAnsi="Arial Narrow" w:cs="Arial"/>
                <w:b/>
                <w:sz w:val="20"/>
              </w:rPr>
            </w:pPr>
            <w:r w:rsidRPr="00F46A55">
              <w:rPr>
                <w:rFonts w:ascii="Arial Narrow" w:hAnsi="Arial Narrow" w:cs="Arial"/>
                <w:b/>
                <w:sz w:val="20"/>
              </w:rPr>
              <w:t>Tender</w:t>
            </w:r>
          </w:p>
        </w:tc>
        <w:tc>
          <w:tcPr>
            <w:tcW w:w="5776" w:type="dxa"/>
          </w:tcPr>
          <w:p w14:paraId="3C10DF13" w14:textId="77777777" w:rsidR="00172AFA" w:rsidRPr="00F46A55" w:rsidRDefault="00172AFA" w:rsidP="00172AFA">
            <w:pPr>
              <w:jc w:val="both"/>
              <w:rPr>
                <w:rFonts w:ascii="Arial Narrow" w:hAnsi="Arial Narrow" w:cs="Arial"/>
                <w:sz w:val="20"/>
              </w:rPr>
            </w:pPr>
            <w:r w:rsidRPr="00F46A55">
              <w:rPr>
                <w:rFonts w:ascii="Arial Narrow" w:hAnsi="Arial Narrow" w:cs="Arial"/>
                <w:sz w:val="20"/>
              </w:rPr>
              <w:t>The submission lodged by the Tenderer in response to this ITT.</w:t>
            </w:r>
          </w:p>
        </w:tc>
      </w:tr>
      <w:tr w:rsidR="00172AFA" w:rsidRPr="00F46A55" w14:paraId="69B43622" w14:textId="77777777" w:rsidTr="00172AFA">
        <w:tc>
          <w:tcPr>
            <w:tcW w:w="2835" w:type="dxa"/>
            <w:shd w:val="clear" w:color="auto" w:fill="F2F2F2" w:themeFill="background1" w:themeFillShade="F2"/>
          </w:tcPr>
          <w:p w14:paraId="422B3735" w14:textId="77777777" w:rsidR="00172AFA" w:rsidRPr="00F46A55" w:rsidRDefault="00172AFA" w:rsidP="00172AFA">
            <w:pPr>
              <w:rPr>
                <w:rFonts w:ascii="Arial Narrow" w:hAnsi="Arial Narrow" w:cs="Arial"/>
                <w:b/>
                <w:sz w:val="20"/>
              </w:rPr>
            </w:pPr>
            <w:r w:rsidRPr="00F46A55">
              <w:rPr>
                <w:rFonts w:ascii="Arial Narrow" w:hAnsi="Arial Narrow" w:cs="Arial"/>
                <w:b/>
                <w:sz w:val="20"/>
              </w:rPr>
              <w:t>Tenderer</w:t>
            </w:r>
          </w:p>
        </w:tc>
        <w:tc>
          <w:tcPr>
            <w:tcW w:w="5776" w:type="dxa"/>
          </w:tcPr>
          <w:p w14:paraId="0EF1B4DD" w14:textId="77777777" w:rsidR="00172AFA" w:rsidRPr="00F46A55" w:rsidRDefault="00172AFA" w:rsidP="00172AFA">
            <w:pPr>
              <w:rPr>
                <w:rFonts w:ascii="Arial Narrow" w:hAnsi="Arial Narrow" w:cs="Arial"/>
                <w:sz w:val="20"/>
              </w:rPr>
            </w:pPr>
            <w:r w:rsidRPr="00F46A55">
              <w:rPr>
                <w:rFonts w:ascii="Arial Narrow" w:hAnsi="Arial Narrow" w:cs="Arial"/>
                <w:sz w:val="20"/>
              </w:rPr>
              <w:t xml:space="preserve">A person in receipt of this ITT. </w:t>
            </w:r>
          </w:p>
        </w:tc>
      </w:tr>
      <w:tr w:rsidR="00172AFA" w:rsidRPr="00F46A55" w14:paraId="34E9316C" w14:textId="77777777" w:rsidTr="00172AFA">
        <w:tc>
          <w:tcPr>
            <w:tcW w:w="2835" w:type="dxa"/>
            <w:shd w:val="clear" w:color="auto" w:fill="F2F2F2" w:themeFill="background1" w:themeFillShade="F2"/>
          </w:tcPr>
          <w:p w14:paraId="418DAADE" w14:textId="77777777" w:rsidR="00172AFA" w:rsidRPr="00F46A55" w:rsidRDefault="00172AFA" w:rsidP="00172AFA">
            <w:pPr>
              <w:rPr>
                <w:rFonts w:ascii="Arial Narrow" w:hAnsi="Arial Narrow" w:cs="Arial"/>
                <w:b/>
                <w:sz w:val="20"/>
              </w:rPr>
            </w:pPr>
            <w:r w:rsidRPr="00F46A55">
              <w:rPr>
                <w:rFonts w:ascii="Arial Narrow" w:hAnsi="Arial Narrow" w:cs="Arial"/>
                <w:b/>
                <w:sz w:val="20"/>
              </w:rPr>
              <w:t>Tender Form</w:t>
            </w:r>
          </w:p>
        </w:tc>
        <w:tc>
          <w:tcPr>
            <w:tcW w:w="5776" w:type="dxa"/>
          </w:tcPr>
          <w:p w14:paraId="72E0CB6E" w14:textId="2058C1F6" w:rsidR="00172AFA" w:rsidRPr="00F46A55" w:rsidRDefault="00172AFA" w:rsidP="00172AFA">
            <w:pPr>
              <w:rPr>
                <w:rFonts w:ascii="Arial Narrow" w:hAnsi="Arial Narrow" w:cs="Arial"/>
                <w:sz w:val="20"/>
              </w:rPr>
            </w:pPr>
            <w:r w:rsidRPr="00F46A55">
              <w:rPr>
                <w:rFonts w:ascii="Arial Narrow" w:hAnsi="Arial Narrow" w:cs="Arial"/>
                <w:sz w:val="20"/>
              </w:rPr>
              <w:t xml:space="preserve">The document contained in </w:t>
            </w:r>
            <w:r w:rsidRPr="00F46A55">
              <w:rPr>
                <w:rFonts w:ascii="Arial Narrow" w:hAnsi="Arial Narrow" w:cs="Arial"/>
                <w:b/>
                <w:sz w:val="20"/>
              </w:rPr>
              <w:t>Section D</w:t>
            </w:r>
            <w:r w:rsidRPr="00F46A55">
              <w:rPr>
                <w:rFonts w:ascii="Arial Narrow" w:hAnsi="Arial Narrow" w:cs="Arial"/>
                <w:sz w:val="20"/>
              </w:rPr>
              <w:t>.</w:t>
            </w:r>
          </w:p>
        </w:tc>
      </w:tr>
    </w:tbl>
    <w:p w14:paraId="5672EE00" w14:textId="77777777" w:rsidR="00DF7A7A" w:rsidRPr="00F46A55" w:rsidRDefault="00DF7A7A" w:rsidP="000C079A">
      <w:pPr>
        <w:spacing w:after="220"/>
        <w:ind w:left="720"/>
        <w:jc w:val="both"/>
        <w:rPr>
          <w:rFonts w:ascii="Arial Narrow" w:hAnsi="Arial Narrow"/>
          <w:szCs w:val="22"/>
        </w:rPr>
      </w:pPr>
    </w:p>
    <w:p w14:paraId="1221650C" w14:textId="4AE0831D" w:rsidR="00F96BCE" w:rsidRPr="00F46A55" w:rsidRDefault="00077AA7" w:rsidP="00A86692">
      <w:pPr>
        <w:pStyle w:val="ITTHeading1"/>
        <w:shd w:val="clear" w:color="auto" w:fill="auto"/>
        <w:rPr>
          <w:rFonts w:ascii="Arial Narrow" w:hAnsi="Arial Narrow"/>
        </w:rPr>
      </w:pPr>
      <w:bookmarkStart w:id="8" w:name="_Toc175133148"/>
      <w:r w:rsidRPr="00F46A55">
        <w:rPr>
          <w:rFonts w:ascii="Arial Narrow" w:hAnsi="Arial Narrow"/>
        </w:rPr>
        <w:lastRenderedPageBreak/>
        <w:t>ITT R</w:t>
      </w:r>
      <w:r w:rsidR="00DC522A" w:rsidRPr="00F46A55">
        <w:rPr>
          <w:rFonts w:ascii="Arial Narrow" w:hAnsi="Arial Narrow"/>
        </w:rPr>
        <w:t>ULES</w:t>
      </w:r>
      <w:bookmarkEnd w:id="8"/>
    </w:p>
    <w:p w14:paraId="6F5EB3E3" w14:textId="77777777" w:rsidR="00077AA7" w:rsidRPr="00F46A55" w:rsidRDefault="00077AA7" w:rsidP="00077AA7">
      <w:pPr>
        <w:pStyle w:val="ITTHeading2"/>
        <w:rPr>
          <w:bCs/>
          <w:sz w:val="20"/>
          <w:lang w:eastAsia="ko-KR"/>
        </w:rPr>
      </w:pPr>
      <w:bookmarkStart w:id="9" w:name="_Toc511019384"/>
      <w:bookmarkStart w:id="10" w:name="_Toc53979242"/>
      <w:bookmarkStart w:id="11" w:name="_Toc136926919"/>
      <w:bookmarkStart w:id="12" w:name="_Toc137014542"/>
      <w:bookmarkStart w:id="13" w:name="_Toc137442193"/>
      <w:r w:rsidRPr="00F46A55">
        <w:rPr>
          <w:bCs/>
        </w:rPr>
        <w:t>Application</w:t>
      </w:r>
    </w:p>
    <w:p w14:paraId="5AD88F74" w14:textId="47750572" w:rsidR="00077AA7" w:rsidRPr="00F46A55" w:rsidRDefault="00077AA7" w:rsidP="00077AA7">
      <w:pPr>
        <w:pStyle w:val="BodyText"/>
      </w:pPr>
      <w:r w:rsidRPr="00F46A55">
        <w:t xml:space="preserve">Participation in the ITT Process is subject to compliance with the rules contained in this </w:t>
      </w:r>
      <w:r w:rsidRPr="00F46A55">
        <w:rPr>
          <w:b/>
          <w:bCs/>
        </w:rPr>
        <w:t>Section B (ITT Rules)</w:t>
      </w:r>
      <w:r w:rsidRPr="00F46A55">
        <w:t>.</w:t>
      </w:r>
    </w:p>
    <w:p w14:paraId="41044ED3" w14:textId="77777777" w:rsidR="00077AA7" w:rsidRPr="00F46A55" w:rsidRDefault="00077AA7" w:rsidP="00077AA7">
      <w:pPr>
        <w:pStyle w:val="BodyText"/>
      </w:pPr>
      <w:r w:rsidRPr="00F46A55">
        <w:t>All persons (whether or not they submit a Tender) who obtain or receive this ITT may only use it, and the information contained in it, in compliance with the ITT Rules.</w:t>
      </w:r>
    </w:p>
    <w:p w14:paraId="5D50CDE4" w14:textId="77777777" w:rsidR="00077AA7" w:rsidRPr="00F46A55" w:rsidRDefault="00077AA7" w:rsidP="00077AA7">
      <w:pPr>
        <w:pStyle w:val="BodyText"/>
      </w:pPr>
      <w:r w:rsidRPr="00F46A55">
        <w:t xml:space="preserve">All Tenderers are deemed to accept and agree to comply with the ITT Rules. </w:t>
      </w:r>
    </w:p>
    <w:p w14:paraId="7FF78A7A" w14:textId="77777777" w:rsidR="00077AA7" w:rsidRPr="00F46A55" w:rsidRDefault="00077AA7" w:rsidP="00077AA7">
      <w:pPr>
        <w:pStyle w:val="BodyText"/>
      </w:pPr>
      <w:r w:rsidRPr="00F46A55">
        <w:t>The ITT Rules apply to:</w:t>
      </w:r>
    </w:p>
    <w:p w14:paraId="568864AD" w14:textId="0831559D" w:rsidR="00077AA7" w:rsidRPr="00F46A55" w:rsidRDefault="00077AA7" w:rsidP="0072709B">
      <w:pPr>
        <w:pStyle w:val="LRDP12"/>
        <w:numPr>
          <w:ilvl w:val="0"/>
          <w:numId w:val="8"/>
        </w:numPr>
        <w:ind w:left="1276" w:hanging="567"/>
        <w:rPr>
          <w:rFonts w:ascii="Arial Narrow" w:hAnsi="Arial Narrow"/>
        </w:rPr>
      </w:pPr>
      <w:r w:rsidRPr="00F46A55">
        <w:rPr>
          <w:rFonts w:ascii="Arial Narrow" w:hAnsi="Arial Narrow"/>
        </w:rPr>
        <w:t>this ITT and any other information given, received or made available in connection with this ITT , including any revisions or Addenda;</w:t>
      </w:r>
    </w:p>
    <w:p w14:paraId="498B3283" w14:textId="28844386" w:rsidR="00077AA7" w:rsidRPr="00F46A55" w:rsidRDefault="00077AA7" w:rsidP="0072709B">
      <w:pPr>
        <w:pStyle w:val="LRDP12"/>
        <w:numPr>
          <w:ilvl w:val="0"/>
          <w:numId w:val="8"/>
        </w:numPr>
        <w:ind w:left="1276" w:hanging="567"/>
        <w:rPr>
          <w:rFonts w:ascii="Arial Narrow" w:hAnsi="Arial Narrow"/>
        </w:rPr>
      </w:pPr>
      <w:r w:rsidRPr="00F46A55">
        <w:rPr>
          <w:rFonts w:ascii="Arial Narrow" w:hAnsi="Arial Narrow"/>
        </w:rPr>
        <w:t>the ITT Process; and</w:t>
      </w:r>
    </w:p>
    <w:p w14:paraId="7C1DBA7B" w14:textId="63A2E516" w:rsidR="00077AA7" w:rsidRPr="00F46A55" w:rsidRDefault="00077AA7" w:rsidP="0072709B">
      <w:pPr>
        <w:pStyle w:val="LRDP12"/>
        <w:numPr>
          <w:ilvl w:val="0"/>
          <w:numId w:val="8"/>
        </w:numPr>
        <w:ind w:left="1276" w:hanging="567"/>
        <w:rPr>
          <w:rFonts w:ascii="Arial Narrow" w:hAnsi="Arial Narrow"/>
        </w:rPr>
      </w:pPr>
      <w:r w:rsidRPr="00F46A55">
        <w:rPr>
          <w:rFonts w:ascii="Arial Narrow" w:hAnsi="Arial Narrow"/>
        </w:rPr>
        <w:t>any communications, including any presentations, meetings or negotiations, relating to this ITT or the ITT Process.</w:t>
      </w:r>
    </w:p>
    <w:p w14:paraId="262E382E" w14:textId="5E0A606D" w:rsidR="004338AF" w:rsidRPr="00F46A55" w:rsidRDefault="004338AF" w:rsidP="00BB48B1">
      <w:pPr>
        <w:pStyle w:val="ITTHeading2"/>
      </w:pPr>
      <w:r w:rsidRPr="00F46A55">
        <w:t>Legal Status</w:t>
      </w:r>
    </w:p>
    <w:p w14:paraId="76C04C83" w14:textId="1F0C115C" w:rsidR="00CC08DE" w:rsidRPr="00F46A55" w:rsidRDefault="00CC08DE" w:rsidP="00CC08DE">
      <w:pPr>
        <w:pStyle w:val="BodyText"/>
      </w:pPr>
      <w:r w:rsidRPr="00F46A55">
        <w:t>This ITT is an invitation for persons to submit a Tender only.  This ITT is not an offer capable of acceptance.  This ITT must not be construed, interpreted, or relied upon, whether expressly or impliedly, as an offer capable of acceptance by any person.</w:t>
      </w:r>
    </w:p>
    <w:p w14:paraId="4A44321A" w14:textId="67497C3B" w:rsidR="00CC08DE" w:rsidRPr="00F46A55" w:rsidRDefault="00CC08DE" w:rsidP="00CC08DE">
      <w:pPr>
        <w:pStyle w:val="BodyText"/>
      </w:pPr>
      <w:r w:rsidRPr="00F46A55">
        <w:t>Neither this ITT, nor a Tender submitted by a Tenderer, has any contractual effect in relation to proceeding with the Services, and does not create any contractual, promissory, restitutionary or other rights to proceed with the Services.</w:t>
      </w:r>
    </w:p>
    <w:p w14:paraId="3542FAAB" w14:textId="55F3010D" w:rsidR="00CC08DE" w:rsidRPr="00F46A55" w:rsidRDefault="00CC08DE" w:rsidP="00CC08DE">
      <w:pPr>
        <w:pStyle w:val="BodyText"/>
      </w:pPr>
      <w:r w:rsidRPr="00F46A55">
        <w:t>AEMO is under no obligation to complete the process outlined in this ITT, or to proceed with the acquisition of any Services.  AEMO may change the process or the description of the requirements outlined in this ITT by issuing an Addendum to Tenderers.</w:t>
      </w:r>
    </w:p>
    <w:p w14:paraId="4B97BD4F" w14:textId="1D88D358" w:rsidR="00CC08DE" w:rsidRPr="00F46A55" w:rsidRDefault="00CC08DE" w:rsidP="00CC08DE">
      <w:pPr>
        <w:pStyle w:val="BodyText"/>
      </w:pPr>
      <w:r w:rsidRPr="00F46A55">
        <w:t>AEMO and its Representatives will not be liable for any costs, expenses, losses or damages incurred by Tenderers through considering this opportunity, submitting a Tender, or otherwise participating in the ITT  Process.</w:t>
      </w:r>
    </w:p>
    <w:p w14:paraId="219C5CC0" w14:textId="77777777" w:rsidR="009773DA" w:rsidRPr="00F46A55" w:rsidRDefault="009773DA" w:rsidP="009773DA">
      <w:pPr>
        <w:pStyle w:val="ITTHeading2"/>
      </w:pPr>
      <w:r w:rsidRPr="00F46A55">
        <w:t>Confidentiality of AEMO’S information</w:t>
      </w:r>
    </w:p>
    <w:p w14:paraId="069EE9CD" w14:textId="77777777" w:rsidR="009773DA" w:rsidRPr="00F46A55" w:rsidRDefault="009773DA" w:rsidP="009773DA">
      <w:pPr>
        <w:pStyle w:val="BodyText"/>
      </w:pPr>
      <w:r w:rsidRPr="00F46A55">
        <w:t>This ITT  may contain confidential information about AEMO and its activities. It is provided solely to enable Tenderers to submit Tenders. Tenderers are not permitted to disclose or to use any such information contained in this ITT  for any other purpose. Tenderers must take all reasonable steps (both physically and electronically) to protect the confidentiality of this ITT  and all communications relating to it, including the Tenderer’s Tender.</w:t>
      </w:r>
    </w:p>
    <w:p w14:paraId="3EC56C2F" w14:textId="5CAD8FD0" w:rsidR="002008D2" w:rsidRPr="00F46A55" w:rsidRDefault="002008D2" w:rsidP="00BB48B1">
      <w:pPr>
        <w:pStyle w:val="ITTHeading2"/>
      </w:pPr>
      <w:r w:rsidRPr="00F46A55">
        <w:t>Intellectual Property</w:t>
      </w:r>
      <w:r w:rsidR="00985710" w:rsidRPr="00F46A55">
        <w:t xml:space="preserve"> in ITT</w:t>
      </w:r>
    </w:p>
    <w:p w14:paraId="717A7D9A" w14:textId="40E7FAA5" w:rsidR="009773DA" w:rsidRPr="00F46A55" w:rsidRDefault="009773DA" w:rsidP="009773DA">
      <w:pPr>
        <w:pStyle w:val="BodyText"/>
        <w:rPr>
          <w:b/>
        </w:rPr>
      </w:pPr>
      <w:r w:rsidRPr="00F46A55">
        <w:rPr>
          <w:lang w:eastAsia="en-AU"/>
        </w:rPr>
        <w:t xml:space="preserve">Unless otherwise indicated in this ITT, AEMO owns such intellectual property rights as may exist in this ITT, including any other documents provided to Tenderers by or on behalf of AEMO in connection with the ITT Process.  Tenderers are permitted to use and copy this ITT and any other documents provided </w:t>
      </w:r>
      <w:r w:rsidR="009E19B0">
        <w:rPr>
          <w:lang w:eastAsia="en-AU"/>
        </w:rPr>
        <w:t xml:space="preserve">for </w:t>
      </w:r>
      <w:r w:rsidRPr="00F46A55">
        <w:rPr>
          <w:lang w:eastAsia="en-AU"/>
        </w:rPr>
        <w:t>the sole purpose of preparing and submitting a Tender.</w:t>
      </w:r>
    </w:p>
    <w:p w14:paraId="0588B88E" w14:textId="77777777" w:rsidR="009773DA" w:rsidRPr="00F46A55" w:rsidRDefault="009773DA" w:rsidP="009773DA">
      <w:pPr>
        <w:pStyle w:val="ITTHeading2"/>
        <w:ind w:left="709" w:hanging="709"/>
      </w:pPr>
      <w:r w:rsidRPr="00F46A55">
        <w:lastRenderedPageBreak/>
        <w:t>Others to be bound</w:t>
      </w:r>
    </w:p>
    <w:p w14:paraId="691CCDF7" w14:textId="772C7E74" w:rsidR="009773DA" w:rsidRPr="00F46A55" w:rsidRDefault="009773DA" w:rsidP="009773DA">
      <w:pPr>
        <w:pStyle w:val="BodyText"/>
        <w:rPr>
          <w:lang w:eastAsia="en-AU"/>
        </w:rPr>
      </w:pPr>
      <w:r w:rsidRPr="00F46A55">
        <w:rPr>
          <w:lang w:eastAsia="en-AU"/>
        </w:rPr>
        <w:t>A Tenderer must ensure that each Representative to whom it supplies this ITT, and any other documents issued in relation to the ITT Process, agrees to be bound by, and to comply with, the ITT Rules.  The Tenderer acknowledges and agrees it is responsible for its Representative’s compliance with these ITT Rules and agrees to enforce these ITT Rules against its Representatives to prevent any breach or continuing breach, or as otherwise reasonably required by AEMO.</w:t>
      </w:r>
    </w:p>
    <w:p w14:paraId="69E32454" w14:textId="77777777" w:rsidR="004231F9" w:rsidRPr="00F46A55" w:rsidRDefault="004231F9" w:rsidP="004231F9">
      <w:pPr>
        <w:pStyle w:val="ITTHeading2"/>
        <w:ind w:left="709" w:hanging="709"/>
      </w:pPr>
      <w:r w:rsidRPr="00F46A55">
        <w:t>Conflict of interest</w:t>
      </w:r>
    </w:p>
    <w:p w14:paraId="49F59A9C" w14:textId="77777777" w:rsidR="004231F9" w:rsidRPr="00F46A55" w:rsidRDefault="004231F9" w:rsidP="004231F9">
      <w:pPr>
        <w:pStyle w:val="BodyText"/>
        <w:rPr>
          <w:lang w:eastAsia="en-AU"/>
        </w:rPr>
      </w:pPr>
      <w:r w:rsidRPr="00F46A55">
        <w:rPr>
          <w:lang w:eastAsia="en-AU"/>
        </w:rPr>
        <w:t>A Tenderer must not, and must ensure that its Representatives do not, place themselves in a position that may or does give rise to an actual, potential or perceived conflict of interest between AEMO and the Tenderer’s interests during the ITT Process. If an actual, potential or perceived conflict of interest arises, then the Tenderer must promptly notify AEMO and take any steps that AEMO reasonably requires to address the conflict of interest.</w:t>
      </w:r>
    </w:p>
    <w:p w14:paraId="6E392251" w14:textId="77777777" w:rsidR="004231F9" w:rsidRPr="00F46A55" w:rsidRDefault="004231F9" w:rsidP="004231F9">
      <w:pPr>
        <w:pStyle w:val="BodyText"/>
        <w:rPr>
          <w:lang w:eastAsia="en-AU"/>
        </w:rPr>
      </w:pPr>
      <w:r w:rsidRPr="00F46A55">
        <w:rPr>
          <w:lang w:eastAsia="en-AU"/>
        </w:rPr>
        <w:t xml:space="preserve">Without limiting the preceding paragraph, AEMO may, in its absolute discretion, decide not to evaluate (or continue to evaluate) a Tender if, AEMO believes that the Tender was prepared (in whole or in part) by a Representative of the Tenderer where that Representative was:  </w:t>
      </w:r>
    </w:p>
    <w:p w14:paraId="20E680DA" w14:textId="77777777" w:rsidR="004231F9" w:rsidRPr="00F46A55" w:rsidRDefault="004231F9" w:rsidP="00A56D65">
      <w:pPr>
        <w:pStyle w:val="LRDP12"/>
        <w:numPr>
          <w:ilvl w:val="0"/>
          <w:numId w:val="22"/>
        </w:numPr>
        <w:ind w:left="1276" w:hanging="567"/>
        <w:rPr>
          <w:rFonts w:ascii="Arial Narrow" w:hAnsi="Arial Narrow"/>
        </w:rPr>
      </w:pPr>
      <w:r w:rsidRPr="00F46A55">
        <w:rPr>
          <w:rFonts w:ascii="Arial Narrow" w:hAnsi="Arial Narrow"/>
        </w:rPr>
        <w:t>a Representative of, or otherwise engaged by, AEMO at any time during the 12 months immediately preceding the date of issue of the ITT;</w:t>
      </w:r>
    </w:p>
    <w:p w14:paraId="45E9F5C0" w14:textId="77777777" w:rsidR="004231F9" w:rsidRPr="00F46A55" w:rsidRDefault="004231F9" w:rsidP="00A56D65">
      <w:pPr>
        <w:pStyle w:val="LRDP12"/>
        <w:numPr>
          <w:ilvl w:val="0"/>
          <w:numId w:val="22"/>
        </w:numPr>
        <w:ind w:left="1276" w:hanging="567"/>
        <w:rPr>
          <w:rFonts w:ascii="Arial Narrow" w:hAnsi="Arial Narrow"/>
        </w:rPr>
      </w:pPr>
      <w:r w:rsidRPr="00F46A55">
        <w:rPr>
          <w:rFonts w:ascii="Arial Narrow" w:hAnsi="Arial Narrow"/>
        </w:rPr>
        <w:t>Involved in the management of the ITT Process or preparation of the ITT at any time.</w:t>
      </w:r>
    </w:p>
    <w:p w14:paraId="3B859653" w14:textId="77777777" w:rsidR="004231F9" w:rsidRPr="00F46A55" w:rsidRDefault="004231F9" w:rsidP="004231F9">
      <w:pPr>
        <w:pStyle w:val="LRDP12"/>
        <w:numPr>
          <w:ilvl w:val="0"/>
          <w:numId w:val="0"/>
        </w:numPr>
        <w:ind w:left="709"/>
        <w:rPr>
          <w:rFonts w:ascii="Arial Narrow" w:hAnsi="Arial Narrow"/>
        </w:rPr>
      </w:pPr>
      <w:r w:rsidRPr="00F46A55">
        <w:rPr>
          <w:rFonts w:ascii="Arial Narrow" w:hAnsi="Arial Narrow"/>
        </w:rPr>
        <w:t>Before the Closing Date, a Tenderer may request permission to have a Representative described above contribute to or participate in the ITT Process and/or preparation of the Tenderer’s Tender.  Where a Tenderer makes such a request, AEMO may, in its absolute discretion, at any time:</w:t>
      </w:r>
    </w:p>
    <w:p w14:paraId="0EE4C440" w14:textId="77777777" w:rsidR="004231F9" w:rsidRPr="00F46A55" w:rsidRDefault="004231F9" w:rsidP="00A56D65">
      <w:pPr>
        <w:pStyle w:val="LRDP12"/>
        <w:numPr>
          <w:ilvl w:val="0"/>
          <w:numId w:val="23"/>
        </w:numPr>
        <w:ind w:left="1276" w:hanging="567"/>
        <w:rPr>
          <w:rFonts w:ascii="Arial Narrow" w:hAnsi="Arial Narrow"/>
        </w:rPr>
      </w:pPr>
      <w:r w:rsidRPr="00F46A55">
        <w:rPr>
          <w:rFonts w:ascii="Arial Narrow" w:hAnsi="Arial Narrow"/>
        </w:rPr>
        <w:t>grant permission, whether with or without such conditions as AEMO thinks fit; or</w:t>
      </w:r>
    </w:p>
    <w:p w14:paraId="79497369" w14:textId="77777777" w:rsidR="004231F9" w:rsidRPr="00F46A55" w:rsidRDefault="004231F9" w:rsidP="00A56D65">
      <w:pPr>
        <w:pStyle w:val="LRDP12"/>
        <w:numPr>
          <w:ilvl w:val="0"/>
          <w:numId w:val="23"/>
        </w:numPr>
        <w:ind w:left="1276" w:hanging="567"/>
        <w:rPr>
          <w:rFonts w:ascii="Arial Narrow" w:hAnsi="Arial Narrow"/>
        </w:rPr>
      </w:pPr>
      <w:r w:rsidRPr="00F46A55">
        <w:rPr>
          <w:rFonts w:ascii="Arial Narrow" w:hAnsi="Arial Narrow"/>
        </w:rPr>
        <w:t>refuse permission.</w:t>
      </w:r>
    </w:p>
    <w:p w14:paraId="0102B993" w14:textId="434CB6B3" w:rsidR="002008D2" w:rsidRPr="00F46A55" w:rsidRDefault="002008D2" w:rsidP="00BB48B1">
      <w:pPr>
        <w:pStyle w:val="ITTHeading2"/>
      </w:pPr>
      <w:r w:rsidRPr="00F46A55">
        <w:t>No Warranty</w:t>
      </w:r>
    </w:p>
    <w:p w14:paraId="6095EFF4" w14:textId="77777777" w:rsidR="002008D2" w:rsidRPr="00F46A55" w:rsidRDefault="002008D2" w:rsidP="0064064B">
      <w:pPr>
        <w:pStyle w:val="BodyText"/>
      </w:pPr>
      <w:r w:rsidRPr="00F46A55">
        <w:t>Except to the extent required by law:</w:t>
      </w:r>
    </w:p>
    <w:p w14:paraId="14ACA394" w14:textId="48A69A5E" w:rsidR="009773DA" w:rsidRPr="00F46A55" w:rsidRDefault="009773DA" w:rsidP="00A56D65">
      <w:pPr>
        <w:pStyle w:val="LRDP12"/>
        <w:numPr>
          <w:ilvl w:val="0"/>
          <w:numId w:val="15"/>
        </w:numPr>
        <w:ind w:left="1276" w:hanging="567"/>
        <w:rPr>
          <w:rFonts w:ascii="Arial Narrow" w:hAnsi="Arial Narrow"/>
        </w:rPr>
      </w:pPr>
      <w:r w:rsidRPr="00F46A55">
        <w:rPr>
          <w:rFonts w:ascii="Arial Narrow" w:hAnsi="Arial Narrow"/>
        </w:rPr>
        <w:t xml:space="preserve">AEMO and its Representatives </w:t>
      </w:r>
      <w:r w:rsidR="00844157">
        <w:rPr>
          <w:rFonts w:ascii="Arial Narrow" w:hAnsi="Arial Narrow"/>
        </w:rPr>
        <w:t>provide</w:t>
      </w:r>
      <w:r w:rsidR="00844157" w:rsidRPr="00F46A55">
        <w:rPr>
          <w:rFonts w:ascii="Arial Narrow" w:hAnsi="Arial Narrow"/>
        </w:rPr>
        <w:t xml:space="preserve"> </w:t>
      </w:r>
      <w:r w:rsidRPr="00F46A55">
        <w:rPr>
          <w:rFonts w:ascii="Arial Narrow" w:hAnsi="Arial Narrow"/>
        </w:rPr>
        <w:t xml:space="preserve">no warranties </w:t>
      </w:r>
      <w:r w:rsidR="002D23E8">
        <w:rPr>
          <w:rFonts w:ascii="Arial Narrow" w:hAnsi="Arial Narrow"/>
        </w:rPr>
        <w:t>and make no</w:t>
      </w:r>
      <w:r w:rsidR="002D23E8" w:rsidRPr="00F46A55">
        <w:rPr>
          <w:rFonts w:ascii="Arial Narrow" w:hAnsi="Arial Narrow"/>
        </w:rPr>
        <w:t xml:space="preserve"> </w:t>
      </w:r>
      <w:r w:rsidRPr="00F46A55">
        <w:rPr>
          <w:rFonts w:ascii="Arial Narrow" w:hAnsi="Arial Narrow"/>
        </w:rPr>
        <w:t xml:space="preserve">representations, express or implied, oral or written, about the accuracy, adequacy, currency or completeness of this ITT, or any other information provided or made available to Tenderers, including (without limitation) as part of the ITT  Process; </w:t>
      </w:r>
    </w:p>
    <w:p w14:paraId="3E0C2521" w14:textId="62A347D7" w:rsidR="009773DA" w:rsidRPr="00F46A55" w:rsidRDefault="009773DA" w:rsidP="00A56D65">
      <w:pPr>
        <w:pStyle w:val="LRDP12"/>
        <w:numPr>
          <w:ilvl w:val="0"/>
          <w:numId w:val="15"/>
        </w:numPr>
        <w:ind w:left="1276" w:hanging="567"/>
        <w:rPr>
          <w:rFonts w:ascii="Arial Narrow" w:hAnsi="Arial Narrow"/>
        </w:rPr>
      </w:pPr>
      <w:r w:rsidRPr="00F46A55">
        <w:rPr>
          <w:rFonts w:ascii="Arial Narrow" w:hAnsi="Arial Narrow"/>
        </w:rPr>
        <w:t>AEMO and its Representatives make no warranty about whether</w:t>
      </w:r>
      <w:r w:rsidR="00CB63D7">
        <w:rPr>
          <w:rFonts w:ascii="Arial Narrow" w:hAnsi="Arial Narrow"/>
        </w:rPr>
        <w:t xml:space="preserve">, when </w:t>
      </w:r>
      <w:r w:rsidRPr="00F46A55">
        <w:rPr>
          <w:rFonts w:ascii="Arial Narrow" w:hAnsi="Arial Narrow"/>
        </w:rPr>
        <w:t>or in what form the ITT will proceed; and</w:t>
      </w:r>
    </w:p>
    <w:p w14:paraId="72F93DF3" w14:textId="2D07F66C" w:rsidR="009773DA" w:rsidRPr="00F46A55" w:rsidRDefault="009773DA" w:rsidP="00A56D65">
      <w:pPr>
        <w:pStyle w:val="LRDP12"/>
        <w:numPr>
          <w:ilvl w:val="0"/>
          <w:numId w:val="15"/>
        </w:numPr>
        <w:ind w:left="1276" w:hanging="567"/>
        <w:rPr>
          <w:rFonts w:ascii="Arial Narrow" w:hAnsi="Arial Narrow"/>
        </w:rPr>
      </w:pPr>
      <w:r w:rsidRPr="00F46A55">
        <w:rPr>
          <w:rFonts w:ascii="Arial Narrow" w:hAnsi="Arial Narrow"/>
        </w:rPr>
        <w:t>AEMO and its Representative do not accept responsibility, and will not be liable in any way</w:t>
      </w:r>
      <w:r w:rsidR="00847ABB">
        <w:rPr>
          <w:rFonts w:ascii="Arial Narrow" w:hAnsi="Arial Narrow"/>
        </w:rPr>
        <w:t>,</w:t>
      </w:r>
      <w:r w:rsidRPr="00F46A55">
        <w:rPr>
          <w:rFonts w:ascii="Arial Narrow" w:hAnsi="Arial Narrow"/>
        </w:rPr>
        <w:t xml:space="preserve"> for any costs, expenses, losses or damages of whatever kind (whether foreseeable or not) however arising (including, without limitation, by reason of negligence or default), incurred by any person in connection with this ITT or any other information provided by AEMO in relation to the Services or the ITT Process</w:t>
      </w:r>
      <w:r w:rsidR="008D2421" w:rsidRPr="00F46A55">
        <w:rPr>
          <w:rFonts w:ascii="Arial Narrow" w:hAnsi="Arial Narrow"/>
        </w:rPr>
        <w:t>,</w:t>
      </w:r>
      <w:r w:rsidRPr="00F46A55">
        <w:rPr>
          <w:rFonts w:ascii="Arial Narrow" w:hAnsi="Arial Narrow"/>
        </w:rPr>
        <w:t xml:space="preserve"> or in preparing any Tender.</w:t>
      </w:r>
    </w:p>
    <w:p w14:paraId="7B760D8A" w14:textId="77777777" w:rsidR="008D2421" w:rsidRPr="00F46A55" w:rsidRDefault="008D2421" w:rsidP="008D2421">
      <w:pPr>
        <w:pStyle w:val="ITTHeading2"/>
      </w:pPr>
      <w:r w:rsidRPr="00F46A55">
        <w:t>No representations</w:t>
      </w:r>
    </w:p>
    <w:p w14:paraId="7AF25C18" w14:textId="0BAED1EA" w:rsidR="008D2421" w:rsidRPr="00F46A55" w:rsidRDefault="008D2421" w:rsidP="008D2421">
      <w:pPr>
        <w:pStyle w:val="BodyText"/>
        <w:rPr>
          <w:lang w:eastAsia="en-AU"/>
        </w:rPr>
      </w:pPr>
      <w:r w:rsidRPr="00F46A55">
        <w:rPr>
          <w:lang w:eastAsia="en-AU"/>
        </w:rPr>
        <w:t>No representation made by or on behalf of AEMO or its Representatives in relation to this ITT or its subject matter will be binding on AEMO unless that representation is expressly incorporated into any contract(s) ultimately entered into between AEMO and a Tenderer.</w:t>
      </w:r>
    </w:p>
    <w:p w14:paraId="344C2D5E" w14:textId="77777777" w:rsidR="00CE6FA3" w:rsidRPr="00F46A55" w:rsidRDefault="00CE6FA3" w:rsidP="00CE6FA3">
      <w:pPr>
        <w:pStyle w:val="ITTHeading2"/>
        <w:ind w:left="709" w:hanging="709"/>
      </w:pPr>
      <w:r w:rsidRPr="00F46A55">
        <w:lastRenderedPageBreak/>
        <w:t>Disqualification</w:t>
      </w:r>
    </w:p>
    <w:p w14:paraId="3C85A089" w14:textId="62C1C64B" w:rsidR="00240369" w:rsidRPr="00F46A55" w:rsidRDefault="00CE6FA3" w:rsidP="00240369">
      <w:pPr>
        <w:pStyle w:val="BodyText"/>
      </w:pPr>
      <w:r w:rsidRPr="00F46A55">
        <w:t xml:space="preserve">In addition to any other remedies available to it under law or contract, AEMO may, at its absolute discretion, immediately disqualify a Tenderer from further participation in the </w:t>
      </w:r>
      <w:r w:rsidR="00240369" w:rsidRPr="00F46A55">
        <w:t xml:space="preserve">ITT </w:t>
      </w:r>
      <w:r w:rsidRPr="00F46A55">
        <w:t xml:space="preserve">Process if AEMO believes that </w:t>
      </w:r>
      <w:r w:rsidR="00C7097C">
        <w:t>the</w:t>
      </w:r>
      <w:r w:rsidR="00C059F9">
        <w:t xml:space="preserve"> </w:t>
      </w:r>
      <w:r w:rsidRPr="00F46A55">
        <w:t xml:space="preserve">Tenderer has </w:t>
      </w:r>
      <w:r w:rsidR="00240369" w:rsidRPr="00F46A55">
        <w:t xml:space="preserve">failed to comply with </w:t>
      </w:r>
      <w:r w:rsidRPr="00F46A55">
        <w:t xml:space="preserve"> </w:t>
      </w:r>
      <w:r w:rsidR="00240369" w:rsidRPr="00F46A55">
        <w:t xml:space="preserve">any component </w:t>
      </w:r>
      <w:r w:rsidRPr="00F46A55">
        <w:t>of the ITT Rules or this ITT</w:t>
      </w:r>
    </w:p>
    <w:p w14:paraId="51759AFD" w14:textId="77777777" w:rsidR="00CE6FA3" w:rsidRPr="00F46A55" w:rsidRDefault="00CE6FA3" w:rsidP="00CE6FA3">
      <w:pPr>
        <w:pStyle w:val="ITTHeading2"/>
        <w:ind w:left="709" w:hanging="709"/>
      </w:pPr>
      <w:r w:rsidRPr="00F46A55">
        <w:t>No publicity</w:t>
      </w:r>
    </w:p>
    <w:p w14:paraId="27C7C64F" w14:textId="1C355409" w:rsidR="00CE6FA3" w:rsidRPr="00F46A55" w:rsidRDefault="00CE6FA3" w:rsidP="00CE6FA3">
      <w:pPr>
        <w:pStyle w:val="BodyText"/>
        <w:rPr>
          <w:lang w:eastAsia="en-AU"/>
        </w:rPr>
      </w:pPr>
      <w:r w:rsidRPr="00F46A55">
        <w:rPr>
          <w:lang w:eastAsia="en-AU"/>
        </w:rPr>
        <w:t xml:space="preserve">Tenderers must not make any public or media announcement about this ITT or the outcome of this ITT without AEMO’s prior written permission.  </w:t>
      </w:r>
    </w:p>
    <w:p w14:paraId="07324CFE" w14:textId="77777777" w:rsidR="004231F9" w:rsidRPr="00F46A55" w:rsidRDefault="004231F9" w:rsidP="004231F9">
      <w:pPr>
        <w:pStyle w:val="ITTHeading2"/>
        <w:ind w:left="709" w:hanging="709"/>
      </w:pPr>
      <w:r w:rsidRPr="00F46A55">
        <w:t>Continuing obligations</w:t>
      </w:r>
    </w:p>
    <w:p w14:paraId="2FC054E3" w14:textId="77777777" w:rsidR="004231F9" w:rsidRPr="00F46A55" w:rsidRDefault="004231F9" w:rsidP="004231F9">
      <w:pPr>
        <w:pStyle w:val="BodyText"/>
      </w:pPr>
      <w:r w:rsidRPr="00F46A55">
        <w:rPr>
          <w:lang w:eastAsia="en-AU"/>
        </w:rPr>
        <w:t>The obligations of a Tenderer under these ITT Rules survive the termination or expiration of the ITT  Process.</w:t>
      </w:r>
    </w:p>
    <w:p w14:paraId="27B890AC" w14:textId="77777777" w:rsidR="00614849" w:rsidRPr="00F46A55" w:rsidRDefault="00614849" w:rsidP="00614849">
      <w:pPr>
        <w:pStyle w:val="ITTHeading2"/>
        <w:numPr>
          <w:ilvl w:val="0"/>
          <w:numId w:val="0"/>
        </w:numPr>
        <w:rPr>
          <w:u w:val="single"/>
        </w:rPr>
      </w:pPr>
      <w:r w:rsidRPr="00F46A55">
        <w:rPr>
          <w:u w:val="single"/>
        </w:rPr>
        <w:t>Communications during the ITT Process</w:t>
      </w:r>
    </w:p>
    <w:p w14:paraId="6E92D652" w14:textId="77777777" w:rsidR="00614849" w:rsidRPr="00F46A55" w:rsidRDefault="00614849" w:rsidP="00614849">
      <w:pPr>
        <w:pStyle w:val="ITTHeading2"/>
        <w:ind w:left="709" w:hanging="709"/>
      </w:pPr>
      <w:r w:rsidRPr="00F46A55">
        <w:t>Prohibited contact</w:t>
      </w:r>
    </w:p>
    <w:p w14:paraId="161BFD0F" w14:textId="3AC7C50A" w:rsidR="00614849" w:rsidRPr="00976CE6" w:rsidRDefault="00614849" w:rsidP="000C3D3D">
      <w:pPr>
        <w:pStyle w:val="BodyText"/>
      </w:pPr>
      <w:r w:rsidRPr="00F46A55">
        <w:t>Without first obtaining the written approval of AEMO, Tenderers must not, and must ensure that their Representatives do not</w:t>
      </w:r>
      <w:r w:rsidR="006D3A89">
        <w:t xml:space="preserve"> </w:t>
      </w:r>
      <w:r w:rsidRPr="00976CE6">
        <w:t>contact, make any enquiry to or have any discussions (in any form, whether written, oral or otherwise) in relation to any aspect of the Services or its Tender with the Commonwealth Government, the State Government or any Local Government or any regulator or regulatory authority</w:t>
      </w:r>
      <w:r w:rsidR="006D3A89">
        <w:t>.</w:t>
      </w:r>
    </w:p>
    <w:p w14:paraId="6FFB0582" w14:textId="77777777" w:rsidR="00614849" w:rsidRPr="00F46A55" w:rsidRDefault="00614849" w:rsidP="00614849">
      <w:pPr>
        <w:pStyle w:val="ITTHeading2"/>
        <w:ind w:left="709" w:hanging="709"/>
      </w:pPr>
      <w:r w:rsidRPr="00F46A55">
        <w:t>Requests for further information</w:t>
      </w:r>
    </w:p>
    <w:p w14:paraId="0C0F5220" w14:textId="77777777" w:rsidR="00614849" w:rsidRPr="00F46A55" w:rsidRDefault="00614849" w:rsidP="00614849">
      <w:pPr>
        <w:pStyle w:val="BodyText"/>
      </w:pPr>
      <w:r w:rsidRPr="00F46A55">
        <w:t>If Tenderers find any discrepancy, error, or have any doubt as to the meaning or completeness of this ITT, or require clarification on any aspect of it, they should notify the AEMO Contact in writing, not less than 7 days before the Closing Date. AEMO may issue an Addendum to all Tenderers clarifying the discrepancy, error, doubt, or query (as the case may be) and may, in its absolute discretion, extend the Closing Date.</w:t>
      </w:r>
    </w:p>
    <w:p w14:paraId="42CE5FE1" w14:textId="77777777" w:rsidR="00614849" w:rsidRPr="00F46A55" w:rsidRDefault="00614849" w:rsidP="00614849">
      <w:pPr>
        <w:pStyle w:val="BodyText"/>
      </w:pPr>
      <w:r w:rsidRPr="00F46A55">
        <w:t>AEMO reserves the right not to respond to any question or request, irrespective of when it is received.</w:t>
      </w:r>
    </w:p>
    <w:p w14:paraId="024114CE" w14:textId="77777777" w:rsidR="00614849" w:rsidRPr="00F46A55" w:rsidRDefault="00614849" w:rsidP="00614849">
      <w:pPr>
        <w:pStyle w:val="BodyText"/>
      </w:pPr>
      <w:r w:rsidRPr="00F46A55">
        <w:t>No representation or explanation to Tenderers as to the meaning of this ITT, or as to anything to be done or not to be done by the proponent, will be taken to be included in this ITT unless it is contained in an Addendum.</w:t>
      </w:r>
    </w:p>
    <w:p w14:paraId="15C7E30D" w14:textId="77777777" w:rsidR="00614849" w:rsidRPr="00F46A55" w:rsidRDefault="00614849" w:rsidP="00614849">
      <w:pPr>
        <w:pStyle w:val="BodyText"/>
      </w:pPr>
      <w:r w:rsidRPr="00F46A55">
        <w:t xml:space="preserve">All communications by Tenderers to AEMO about matters connected with this ITT must be made to the AEMO Contact unless otherwise authorised by the AEMO Contact.  </w:t>
      </w:r>
    </w:p>
    <w:p w14:paraId="357C508C" w14:textId="7E4BA826" w:rsidR="00B17D7D" w:rsidRPr="00F46A55" w:rsidRDefault="00B17D7D" w:rsidP="00B17D7D">
      <w:pPr>
        <w:pStyle w:val="ITTHeading2"/>
        <w:numPr>
          <w:ilvl w:val="0"/>
          <w:numId w:val="0"/>
        </w:numPr>
        <w:rPr>
          <w:u w:val="single"/>
        </w:rPr>
      </w:pPr>
      <w:r w:rsidRPr="00F46A55">
        <w:rPr>
          <w:u w:val="single"/>
        </w:rPr>
        <w:t>Preparation of and submitting a Tender</w:t>
      </w:r>
    </w:p>
    <w:p w14:paraId="6F3250A7" w14:textId="77777777" w:rsidR="00614849" w:rsidRPr="00F46A55" w:rsidRDefault="00614849" w:rsidP="00614849">
      <w:pPr>
        <w:pStyle w:val="ITTHeading2"/>
      </w:pPr>
      <w:r w:rsidRPr="00F46A55">
        <w:t>Queries</w:t>
      </w:r>
    </w:p>
    <w:p w14:paraId="784CFB12" w14:textId="2585559E" w:rsidR="00614849" w:rsidRPr="00F46A55" w:rsidRDefault="00614849" w:rsidP="00614849">
      <w:pPr>
        <w:pStyle w:val="BodyText"/>
      </w:pPr>
      <w:r w:rsidRPr="00F46A55">
        <w:t xml:space="preserve">If Tenderers find any discrepancy, error, or have any doubt as to the meaning or completeness of this ITT, or require clarification on any aspect of this ITT, they should notify the </w:t>
      </w:r>
      <w:r w:rsidRPr="00F46A55">
        <w:rPr>
          <w:b/>
          <w:bCs/>
        </w:rPr>
        <w:t xml:space="preserve">AEMO </w:t>
      </w:r>
      <w:r w:rsidR="00EC08AF" w:rsidRPr="00F46A55">
        <w:rPr>
          <w:b/>
          <w:bCs/>
        </w:rPr>
        <w:t>Contact</w:t>
      </w:r>
      <w:r w:rsidRPr="00F46A55">
        <w:rPr>
          <w:b/>
          <w:bCs/>
        </w:rPr>
        <w:t xml:space="preserve"> in writing, </w:t>
      </w:r>
      <w:r w:rsidR="0011314D">
        <w:rPr>
          <w:b/>
          <w:bCs/>
        </w:rPr>
        <w:t xml:space="preserve">as soon as possible and </w:t>
      </w:r>
      <w:r w:rsidRPr="00F46A55">
        <w:rPr>
          <w:b/>
          <w:bCs/>
        </w:rPr>
        <w:t xml:space="preserve">not less than </w:t>
      </w:r>
      <w:r w:rsidR="00C71E2B">
        <w:rPr>
          <w:b/>
          <w:bCs/>
        </w:rPr>
        <w:t>7</w:t>
      </w:r>
      <w:r w:rsidRPr="00F46A55">
        <w:rPr>
          <w:b/>
          <w:bCs/>
        </w:rPr>
        <w:t xml:space="preserve"> days before the Closing Date</w:t>
      </w:r>
      <w:r w:rsidRPr="00F46A55">
        <w:t>. AEMO may issue an Addendum to all Tenderers clarifying the discrepancy, error, doubt, or query (as the case may be) and may extend the Closing Date if AEMO considers it appropriate in all the circumstances.</w:t>
      </w:r>
    </w:p>
    <w:p w14:paraId="3C48CAAA" w14:textId="77777777" w:rsidR="00614849" w:rsidRPr="00F46A55" w:rsidRDefault="00614849" w:rsidP="00614849">
      <w:pPr>
        <w:pStyle w:val="BodyText"/>
      </w:pPr>
      <w:r w:rsidRPr="00F46A55">
        <w:t xml:space="preserve">No representation or explanation to Tenderers in relation to this ITT is taken to be included in the ITT unless it is contained in an Addendum. </w:t>
      </w:r>
    </w:p>
    <w:p w14:paraId="4FBD3DF8" w14:textId="6C7DE9B9" w:rsidR="008D2421" w:rsidRPr="00F46A55" w:rsidRDefault="008D2421" w:rsidP="00B17D7D">
      <w:pPr>
        <w:pStyle w:val="ITTHeading2"/>
      </w:pPr>
      <w:r w:rsidRPr="00F46A55">
        <w:t>Submitting a Tender</w:t>
      </w:r>
    </w:p>
    <w:p w14:paraId="7C5426D1" w14:textId="77777777" w:rsidR="00BD468D" w:rsidRPr="00F46A55" w:rsidRDefault="00BD468D" w:rsidP="00BD468D">
      <w:pPr>
        <w:pStyle w:val="BodyText"/>
      </w:pPr>
      <w:r w:rsidRPr="00F46A55">
        <w:t xml:space="preserve">A Tender constitutes an offer by the Tenderer to provide the Services, which is capable of acceptance by AEMO in accordance with the ITT Rules.  </w:t>
      </w:r>
    </w:p>
    <w:p w14:paraId="29FF28F7" w14:textId="01109BA6" w:rsidR="008D2421" w:rsidRPr="00F46A55" w:rsidRDefault="008D2421" w:rsidP="008D2421">
      <w:pPr>
        <w:pStyle w:val="BodyText"/>
      </w:pPr>
      <w:r w:rsidRPr="00F46A55">
        <w:lastRenderedPageBreak/>
        <w:t>A Tender for services must meet the following requirements:</w:t>
      </w:r>
    </w:p>
    <w:p w14:paraId="185A2A99" w14:textId="7FAA553C" w:rsidR="00E500DE" w:rsidRPr="00F46A55" w:rsidRDefault="00E500DE" w:rsidP="00A56D65">
      <w:pPr>
        <w:pStyle w:val="LRDP12"/>
        <w:numPr>
          <w:ilvl w:val="0"/>
          <w:numId w:val="16"/>
        </w:numPr>
        <w:ind w:left="1276" w:hanging="567"/>
        <w:rPr>
          <w:rFonts w:ascii="Arial Narrow" w:hAnsi="Arial Narrow"/>
        </w:rPr>
      </w:pPr>
      <w:r w:rsidRPr="00F46A55">
        <w:rPr>
          <w:rFonts w:ascii="Arial Narrow" w:hAnsi="Arial Narrow"/>
        </w:rPr>
        <w:t xml:space="preserve">all applicable sections of the Tender must be completed in the form of </w:t>
      </w:r>
      <w:r w:rsidRPr="00F46A55">
        <w:rPr>
          <w:rFonts w:ascii="Arial Narrow" w:hAnsi="Arial Narrow"/>
          <w:b/>
          <w:bCs/>
        </w:rPr>
        <w:t>Section C</w:t>
      </w:r>
      <w:r w:rsidR="00F12FBF" w:rsidRPr="00F46A55">
        <w:rPr>
          <w:rFonts w:ascii="Arial Narrow" w:hAnsi="Arial Narrow"/>
          <w:b/>
          <w:bCs/>
        </w:rPr>
        <w:t xml:space="preserve"> </w:t>
      </w:r>
      <w:r w:rsidRPr="00F46A55">
        <w:rPr>
          <w:rFonts w:ascii="Arial Narrow" w:hAnsi="Arial Narrow"/>
          <w:b/>
          <w:bCs/>
        </w:rPr>
        <w:t>(Tender Form)</w:t>
      </w:r>
      <w:r w:rsidRPr="00F46A55">
        <w:rPr>
          <w:rFonts w:ascii="Arial Narrow" w:hAnsi="Arial Narrow"/>
        </w:rPr>
        <w:t xml:space="preserve"> and all </w:t>
      </w:r>
      <w:r w:rsidR="00EC08AF" w:rsidRPr="00F46A55">
        <w:rPr>
          <w:rFonts w:ascii="Arial Narrow" w:hAnsi="Arial Narrow"/>
        </w:rPr>
        <w:t xml:space="preserve">applicable </w:t>
      </w:r>
      <w:r w:rsidR="00803390" w:rsidRPr="00F46A55">
        <w:rPr>
          <w:rFonts w:ascii="Arial Narrow" w:hAnsi="Arial Narrow"/>
        </w:rPr>
        <w:t>Schedules</w:t>
      </w:r>
      <w:r w:rsidRPr="00F46A55">
        <w:rPr>
          <w:rFonts w:ascii="Arial Narrow" w:hAnsi="Arial Narrow"/>
        </w:rPr>
        <w:t>;</w:t>
      </w:r>
    </w:p>
    <w:p w14:paraId="5620F7BD" w14:textId="4A7282F4" w:rsidR="00E500DE" w:rsidRPr="00F46A55" w:rsidRDefault="00E500DE" w:rsidP="00A56D65">
      <w:pPr>
        <w:pStyle w:val="LRDP12"/>
        <w:numPr>
          <w:ilvl w:val="0"/>
          <w:numId w:val="16"/>
        </w:numPr>
        <w:ind w:left="1276" w:hanging="567"/>
        <w:rPr>
          <w:rFonts w:ascii="Arial Narrow" w:hAnsi="Arial Narrow"/>
        </w:rPr>
      </w:pPr>
      <w:r w:rsidRPr="00F46A55">
        <w:rPr>
          <w:rFonts w:ascii="Arial Narrow" w:hAnsi="Arial Narrow"/>
        </w:rPr>
        <w:t xml:space="preserve">if the </w:t>
      </w:r>
      <w:r w:rsidR="00803390" w:rsidRPr="00F46A55">
        <w:rPr>
          <w:rFonts w:ascii="Arial Narrow" w:hAnsi="Arial Narrow"/>
        </w:rPr>
        <w:t xml:space="preserve">Schedules </w:t>
      </w:r>
      <w:r w:rsidRPr="00F46A55">
        <w:rPr>
          <w:rFonts w:ascii="Arial Narrow" w:hAnsi="Arial Narrow"/>
        </w:rPr>
        <w:t>specify that additional documentation or evidence is required, it must be attached as specified;</w:t>
      </w:r>
    </w:p>
    <w:p w14:paraId="1B8391B5" w14:textId="42258DBE" w:rsidR="000D1E0A" w:rsidRPr="00F46A55" w:rsidRDefault="000D1E0A" w:rsidP="00A56D65">
      <w:pPr>
        <w:pStyle w:val="LRDP12"/>
        <w:numPr>
          <w:ilvl w:val="0"/>
          <w:numId w:val="16"/>
        </w:numPr>
        <w:ind w:left="1276" w:hanging="567"/>
        <w:rPr>
          <w:rFonts w:ascii="Arial Narrow" w:hAnsi="Arial Narrow"/>
          <w:lang w:eastAsia="en-AU"/>
        </w:rPr>
      </w:pPr>
      <w:r w:rsidRPr="00F46A55">
        <w:rPr>
          <w:rFonts w:ascii="Arial Narrow" w:hAnsi="Arial Narrow"/>
        </w:rPr>
        <w:t xml:space="preserve">the Tender must be dated and signed, and </w:t>
      </w:r>
      <w:r w:rsidRPr="00F46A55">
        <w:rPr>
          <w:rFonts w:ascii="Arial Narrow" w:hAnsi="Arial Narrow"/>
          <w:lang w:eastAsia="en-AU"/>
        </w:rPr>
        <w:t>the person submitting the Tender must be authorised to do so on behalf of the Tenderer; and</w:t>
      </w:r>
    </w:p>
    <w:p w14:paraId="54641079" w14:textId="2B1C663B" w:rsidR="00E500DE" w:rsidRPr="00F46A55" w:rsidRDefault="00E500DE" w:rsidP="00A56D65">
      <w:pPr>
        <w:pStyle w:val="LRDP12"/>
        <w:numPr>
          <w:ilvl w:val="0"/>
          <w:numId w:val="16"/>
        </w:numPr>
        <w:ind w:left="1276" w:hanging="567"/>
        <w:rPr>
          <w:rFonts w:ascii="Arial Narrow" w:hAnsi="Arial Narrow"/>
        </w:rPr>
      </w:pPr>
      <w:r w:rsidRPr="00F46A55">
        <w:rPr>
          <w:rFonts w:ascii="Arial Narrow" w:hAnsi="Arial Narrow"/>
        </w:rPr>
        <w:t>all pricing data as required in Schedule 3 to the Tender Form must be included with the Tender;</w:t>
      </w:r>
    </w:p>
    <w:p w14:paraId="1DD8DADC" w14:textId="587D14FF" w:rsidR="00E500DE" w:rsidRPr="00F46A55" w:rsidRDefault="00E500DE" w:rsidP="00A56D65">
      <w:pPr>
        <w:pStyle w:val="LRDP12"/>
        <w:numPr>
          <w:ilvl w:val="0"/>
          <w:numId w:val="16"/>
        </w:numPr>
        <w:ind w:left="1276" w:hanging="567"/>
        <w:rPr>
          <w:rFonts w:ascii="Arial Narrow" w:hAnsi="Arial Narrow"/>
        </w:rPr>
      </w:pPr>
      <w:r w:rsidRPr="00F46A55">
        <w:rPr>
          <w:rFonts w:ascii="Arial Narrow" w:hAnsi="Arial Narrow"/>
        </w:rPr>
        <w:t>a Tenderer</w:t>
      </w:r>
      <w:r w:rsidR="00DA339A" w:rsidRPr="00F46A55">
        <w:rPr>
          <w:rFonts w:ascii="Arial Narrow" w:hAnsi="Arial Narrow"/>
        </w:rPr>
        <w:t xml:space="preserve"> can</w:t>
      </w:r>
      <w:r w:rsidRPr="00F46A55">
        <w:rPr>
          <w:rFonts w:ascii="Arial Narrow" w:hAnsi="Arial Narrow"/>
        </w:rPr>
        <w:t xml:space="preserve"> lodge a separate Tender Form for each Service offered</w:t>
      </w:r>
      <w:r w:rsidR="00DA339A" w:rsidRPr="00F46A55">
        <w:rPr>
          <w:rFonts w:ascii="Arial Narrow" w:hAnsi="Arial Narrow"/>
        </w:rPr>
        <w:t xml:space="preserve"> or offer all </w:t>
      </w:r>
      <w:r w:rsidR="0073216E" w:rsidRPr="00F46A55">
        <w:rPr>
          <w:rFonts w:ascii="Arial Narrow" w:hAnsi="Arial Narrow"/>
        </w:rPr>
        <w:t>S</w:t>
      </w:r>
      <w:r w:rsidR="00DA339A" w:rsidRPr="00F46A55">
        <w:rPr>
          <w:rFonts w:ascii="Arial Narrow" w:hAnsi="Arial Narrow"/>
        </w:rPr>
        <w:t xml:space="preserve">ervices </w:t>
      </w:r>
      <w:r w:rsidR="00630930" w:rsidRPr="00F46A55">
        <w:rPr>
          <w:rFonts w:ascii="Arial Narrow" w:hAnsi="Arial Narrow"/>
        </w:rPr>
        <w:t>in a single Tender Form</w:t>
      </w:r>
      <w:r w:rsidR="00C76F39" w:rsidRPr="00F46A55">
        <w:rPr>
          <w:rFonts w:ascii="Arial Narrow" w:hAnsi="Arial Narrow"/>
        </w:rPr>
        <w:t>;</w:t>
      </w:r>
      <w:r w:rsidR="00630930" w:rsidRPr="00F46A55">
        <w:rPr>
          <w:rFonts w:ascii="Arial Narrow" w:hAnsi="Arial Narrow"/>
        </w:rPr>
        <w:t xml:space="preserve"> </w:t>
      </w:r>
      <w:r w:rsidR="000A771F" w:rsidRPr="00F46A55">
        <w:rPr>
          <w:rFonts w:ascii="Arial Narrow" w:hAnsi="Arial Narrow"/>
        </w:rPr>
        <w:t xml:space="preserve"> </w:t>
      </w:r>
    </w:p>
    <w:p w14:paraId="13987FAC" w14:textId="159D096C" w:rsidR="00803390" w:rsidRPr="00F46A55" w:rsidRDefault="00803390" w:rsidP="00A56D65">
      <w:pPr>
        <w:pStyle w:val="LRDP12"/>
        <w:numPr>
          <w:ilvl w:val="0"/>
          <w:numId w:val="16"/>
        </w:numPr>
        <w:ind w:left="1276" w:hanging="567"/>
        <w:rPr>
          <w:rFonts w:ascii="Arial Narrow" w:hAnsi="Arial Narrow"/>
        </w:rPr>
      </w:pPr>
      <w:r w:rsidRPr="00F46A55">
        <w:rPr>
          <w:rFonts w:ascii="Arial Narrow" w:hAnsi="Arial Narrow"/>
        </w:rPr>
        <w:t>additional documentation may be submitted with a Tender if, in the Tenderer’s opinion, it is necessary for a proper understanding of its Tender;</w:t>
      </w:r>
      <w:r w:rsidR="000D1E0A" w:rsidRPr="00F46A55">
        <w:rPr>
          <w:rFonts w:ascii="Arial Narrow" w:hAnsi="Arial Narrow"/>
        </w:rPr>
        <w:t xml:space="preserve"> and</w:t>
      </w:r>
    </w:p>
    <w:p w14:paraId="2350E8CA" w14:textId="5B8C368A" w:rsidR="00E500DE" w:rsidRPr="00F46A55" w:rsidRDefault="00E500DE" w:rsidP="00A56D65">
      <w:pPr>
        <w:pStyle w:val="LRDP12"/>
        <w:numPr>
          <w:ilvl w:val="0"/>
          <w:numId w:val="16"/>
        </w:numPr>
        <w:ind w:left="1276" w:hanging="567"/>
        <w:rPr>
          <w:rFonts w:ascii="Arial Narrow" w:hAnsi="Arial Narrow"/>
        </w:rPr>
      </w:pPr>
      <w:r w:rsidRPr="00F46A55">
        <w:rPr>
          <w:rFonts w:ascii="Arial Narrow" w:hAnsi="Arial Narrow"/>
        </w:rPr>
        <w:t xml:space="preserve">if a Tenderer cannot comply with any requirement of the Tender Form or </w:t>
      </w:r>
      <w:r w:rsidR="00626D19" w:rsidRPr="00F46A55">
        <w:rPr>
          <w:rFonts w:ascii="Arial Narrow" w:hAnsi="Arial Narrow"/>
        </w:rPr>
        <w:t>Schedules</w:t>
      </w:r>
      <w:r w:rsidRPr="00F46A55">
        <w:rPr>
          <w:rFonts w:ascii="Arial Narrow" w:hAnsi="Arial Narrow"/>
        </w:rPr>
        <w:t xml:space="preserve">, </w:t>
      </w:r>
      <w:r w:rsidR="00626D19" w:rsidRPr="00F46A55">
        <w:rPr>
          <w:rFonts w:ascii="Arial Narrow" w:hAnsi="Arial Narrow"/>
        </w:rPr>
        <w:t xml:space="preserve">this will not of itself exclude a Tenderer, but </w:t>
      </w:r>
      <w:r w:rsidRPr="00F46A55">
        <w:rPr>
          <w:rFonts w:ascii="Arial Narrow" w:hAnsi="Arial Narrow"/>
        </w:rPr>
        <w:t xml:space="preserve">the Tenderer must specify in the Statement of Compliance the nature of, and reasons for, the non-compliance. </w:t>
      </w:r>
    </w:p>
    <w:p w14:paraId="09EA8D30" w14:textId="41155F56" w:rsidR="007F72D5" w:rsidRPr="00F46A55" w:rsidRDefault="00E500DE" w:rsidP="00BC4742">
      <w:pPr>
        <w:pStyle w:val="ListBullet"/>
        <w:numPr>
          <w:ilvl w:val="0"/>
          <w:numId w:val="0"/>
        </w:numPr>
        <w:ind w:left="709"/>
      </w:pPr>
      <w:r w:rsidRPr="00F46A55">
        <w:t xml:space="preserve">All Tenders from the same Tenderer must be submitted in separate electronic files in PDF format, with an unsigned but otherwise identical version in Microsoft Word format (and Excel where applicable).  Tenders must be electronically forwarded to </w:t>
      </w:r>
      <w:r w:rsidR="00C97C31" w:rsidRPr="00F46A55">
        <w:t>rert</w:t>
      </w:r>
      <w:r w:rsidRPr="00F46A55">
        <w:t>@aemo.com.au (subject to file size limits</w:t>
      </w:r>
      <w:r w:rsidRPr="00F46A55">
        <w:rPr>
          <w:rStyle w:val="FootnoteReference"/>
        </w:rPr>
        <w:footnoteReference w:id="6"/>
      </w:r>
      <w:r w:rsidRPr="00F46A55">
        <w:t>)</w:t>
      </w:r>
      <w:r w:rsidR="00626D19" w:rsidRPr="00F46A55">
        <w:t>.  Note</w:t>
      </w:r>
      <w:r w:rsidR="00EB45E8" w:rsidRPr="00F46A55">
        <w:t xml:space="preserve"> </w:t>
      </w:r>
      <w:r w:rsidRPr="00F46A55">
        <w:t>multiple emails are acceptable.</w:t>
      </w:r>
    </w:p>
    <w:p w14:paraId="3E21F81B" w14:textId="77777777" w:rsidR="00E500DE" w:rsidRPr="00F46A55" w:rsidRDefault="00E500DE" w:rsidP="009B5F53">
      <w:pPr>
        <w:pStyle w:val="ListBullet"/>
        <w:numPr>
          <w:ilvl w:val="0"/>
          <w:numId w:val="0"/>
        </w:numPr>
        <w:ind w:left="709"/>
      </w:pPr>
      <w:r w:rsidRPr="00F46A55">
        <w:t>The Tender must remain open for acceptance by AEMO for at least the Validity Period.</w:t>
      </w:r>
    </w:p>
    <w:p w14:paraId="54D45474" w14:textId="073253B6" w:rsidR="00E500DE" w:rsidRPr="00F46A55" w:rsidRDefault="00BD468D" w:rsidP="00E500DE">
      <w:pPr>
        <w:pStyle w:val="BodyText"/>
      </w:pPr>
      <w:r w:rsidRPr="00F46A55">
        <w:rPr>
          <w:lang w:eastAsia="en-AU"/>
        </w:rPr>
        <w:t xml:space="preserve">AEMO may, </w:t>
      </w:r>
      <w:r w:rsidR="00874CFA">
        <w:rPr>
          <w:lang w:eastAsia="en-AU"/>
        </w:rPr>
        <w:t>in</w:t>
      </w:r>
      <w:r w:rsidR="00874CFA" w:rsidRPr="00F46A55">
        <w:rPr>
          <w:lang w:eastAsia="en-AU"/>
        </w:rPr>
        <w:t xml:space="preserve"> </w:t>
      </w:r>
      <w:r w:rsidRPr="00F46A55">
        <w:rPr>
          <w:lang w:eastAsia="en-AU"/>
        </w:rPr>
        <w:t xml:space="preserve">its absolute discretion, </w:t>
      </w:r>
      <w:r w:rsidR="00626D19" w:rsidRPr="00F46A55">
        <w:rPr>
          <w:lang w:eastAsia="en-AU"/>
        </w:rPr>
        <w:t xml:space="preserve">review and evaluate, or </w:t>
      </w:r>
      <w:r w:rsidRPr="00F46A55">
        <w:rPr>
          <w:lang w:eastAsia="en-AU"/>
        </w:rPr>
        <w:t>accept</w:t>
      </w:r>
      <w:r w:rsidR="00626D19" w:rsidRPr="00F46A55">
        <w:rPr>
          <w:lang w:eastAsia="en-AU"/>
        </w:rPr>
        <w:t>,</w:t>
      </w:r>
      <w:r w:rsidRPr="00F46A55">
        <w:rPr>
          <w:lang w:eastAsia="en-AU"/>
        </w:rPr>
        <w:t xml:space="preserve"> or exclude late or non-conforming Tenders.</w:t>
      </w:r>
    </w:p>
    <w:p w14:paraId="045F3241" w14:textId="77777777" w:rsidR="0035710F" w:rsidRPr="00F46A55" w:rsidRDefault="0035710F" w:rsidP="0035710F">
      <w:pPr>
        <w:pStyle w:val="ITTHeading2"/>
      </w:pPr>
      <w:r w:rsidRPr="00F46A55">
        <w:t>Price</w:t>
      </w:r>
    </w:p>
    <w:p w14:paraId="5317A3A1" w14:textId="77777777" w:rsidR="0035710F" w:rsidRPr="00F46A55" w:rsidRDefault="0035710F" w:rsidP="0035710F">
      <w:pPr>
        <w:pStyle w:val="BodyText"/>
      </w:pPr>
      <w:r w:rsidRPr="00F46A55">
        <w:t xml:space="preserve">All prices must be submitted in Australian dollars exclusive of GST. </w:t>
      </w:r>
      <w:r w:rsidRPr="00976CE6">
        <w:t>Tenderers will be aware that, as part of AEMO</w:t>
      </w:r>
      <w:r w:rsidRPr="00976CE6">
        <w:rPr>
          <w:i/>
          <w:szCs w:val="20"/>
        </w:rPr>
        <w:t>’s</w:t>
      </w:r>
      <w:r w:rsidRPr="00976CE6">
        <w:t xml:space="preserve"> </w:t>
      </w:r>
      <w:r w:rsidRPr="00976CE6">
        <w:rPr>
          <w:i/>
        </w:rPr>
        <w:t>settlements</w:t>
      </w:r>
      <w:r w:rsidRPr="00976CE6">
        <w:t xml:space="preserve"> process, charges will be grossed up for GST in accordance with clause 3.15.10A of the NER.</w:t>
      </w:r>
    </w:p>
    <w:p w14:paraId="05702833" w14:textId="7C7200BA" w:rsidR="00CE6FA3" w:rsidRPr="00F46A55" w:rsidRDefault="00AF2079" w:rsidP="00CE6FA3">
      <w:pPr>
        <w:pStyle w:val="ITTHeading2"/>
      </w:pPr>
      <w:r w:rsidRPr="00F46A55">
        <w:t>Interim Reliability Reserves</w:t>
      </w:r>
      <w:r w:rsidR="00CE6FA3" w:rsidRPr="00F46A55">
        <w:t xml:space="preserve"> Agreement</w:t>
      </w:r>
    </w:p>
    <w:p w14:paraId="3AC2DF8E" w14:textId="57D49704" w:rsidR="00CE6FA3" w:rsidRPr="00F46A55" w:rsidRDefault="00CE6FA3" w:rsidP="00CE6FA3">
      <w:pPr>
        <w:pStyle w:val="BodyText"/>
      </w:pPr>
      <w:r w:rsidRPr="00F46A55">
        <w:t>AEMO’</w:t>
      </w:r>
      <w:r w:rsidR="00671D6B">
        <w:t>s</w:t>
      </w:r>
      <w:r w:rsidRPr="00F46A55">
        <w:t xml:space="preserve"> proposed form of contract for the Services is set out in Schedule 5 (Proposed </w:t>
      </w:r>
      <w:r w:rsidR="00AF2079" w:rsidRPr="00F46A55">
        <w:t>Interim Reliability Reserves</w:t>
      </w:r>
      <w:r w:rsidRPr="00F46A55">
        <w:t xml:space="preserve"> Agreement) to this ITT</w:t>
      </w:r>
    </w:p>
    <w:p w14:paraId="610718CF" w14:textId="169508E5" w:rsidR="00CE6FA3" w:rsidRPr="00F46A55" w:rsidRDefault="00CE6FA3" w:rsidP="00CE6FA3">
      <w:pPr>
        <w:pStyle w:val="BodyText"/>
      </w:pPr>
      <w:r w:rsidRPr="00F46A55">
        <w:t xml:space="preserve">Unless specifically requested in this ITT for one or more Services, Tenderers should not include their own standard or general conditions of contract with their Tenders. Tenderers who wish to seek changes to the proposed form of contract should provide a copy of the document showing the exact form of the requested change, tracked in Microsoft Word.  </w:t>
      </w:r>
    </w:p>
    <w:p w14:paraId="0B8A232F" w14:textId="30C22145" w:rsidR="007E2B16" w:rsidRDefault="00CE6FA3" w:rsidP="00CE6FA3">
      <w:pPr>
        <w:pStyle w:val="BodyText"/>
      </w:pPr>
      <w:r w:rsidRPr="00F46A55">
        <w:t xml:space="preserve">Tenderers will be taken to have accepted the contract in its current form in set out in Schedule 5 (Proposed </w:t>
      </w:r>
      <w:r w:rsidR="00AF2079" w:rsidRPr="00F46A55">
        <w:t>Interim Reliability Reserves</w:t>
      </w:r>
      <w:r w:rsidRPr="00F46A55">
        <w:t xml:space="preserve"> Agreement) unless they </w:t>
      </w:r>
      <w:r w:rsidR="00BB61FD">
        <w:t>provide</w:t>
      </w:r>
      <w:r w:rsidR="00BB61FD" w:rsidRPr="00F46A55">
        <w:t xml:space="preserve"> </w:t>
      </w:r>
      <w:r w:rsidRPr="00F46A55">
        <w:t>a tracked copy of the contract marked in this way</w:t>
      </w:r>
      <w:r w:rsidR="00BB61FD">
        <w:t xml:space="preserve"> </w:t>
      </w:r>
      <w:r w:rsidR="00692139">
        <w:t xml:space="preserve">in their </w:t>
      </w:r>
      <w:r w:rsidR="0081774B">
        <w:t>T</w:t>
      </w:r>
      <w:r w:rsidR="007E2B16">
        <w:t>e</w:t>
      </w:r>
      <w:r w:rsidR="0081774B">
        <w:t>nder</w:t>
      </w:r>
      <w:r w:rsidR="00A13DA9">
        <w:t>.</w:t>
      </w:r>
    </w:p>
    <w:p w14:paraId="684FAF50" w14:textId="13CF1CA2" w:rsidR="00CE6FA3" w:rsidRPr="00F46A55" w:rsidRDefault="00CE6FA3" w:rsidP="00A6693A">
      <w:pPr>
        <w:pStyle w:val="BodyText"/>
        <w:ind w:left="0"/>
      </w:pPr>
      <w:r w:rsidRPr="00F46A55">
        <w:lastRenderedPageBreak/>
        <w:t>.</w:t>
      </w:r>
    </w:p>
    <w:p w14:paraId="54058267" w14:textId="082D97C2" w:rsidR="00CE6FA3" w:rsidRPr="00F46A55" w:rsidRDefault="00CE6FA3" w:rsidP="00CE6FA3">
      <w:pPr>
        <w:pStyle w:val="BodyText"/>
      </w:pPr>
      <w:r w:rsidRPr="00F46A55">
        <w:t xml:space="preserve">AEMO has the right to offer to enter into an </w:t>
      </w:r>
      <w:r w:rsidR="00AF2079" w:rsidRPr="00F46A55">
        <w:t>Interim Reliability Reserves</w:t>
      </w:r>
      <w:r w:rsidRPr="00F46A55">
        <w:t xml:space="preserve"> Agreement on amended terms if AEMO considers it necessary or appropriate in the circumstances. </w:t>
      </w:r>
    </w:p>
    <w:p w14:paraId="72688A4C" w14:textId="228317BB" w:rsidR="00CE6FA3" w:rsidRPr="00F46A55" w:rsidRDefault="00CE6FA3" w:rsidP="00CE6FA3">
      <w:pPr>
        <w:pStyle w:val="BodyText"/>
      </w:pPr>
      <w:r w:rsidRPr="00F46A55">
        <w:t xml:space="preserve">AEMO requires the terms of the </w:t>
      </w:r>
      <w:r w:rsidR="00AF2079" w:rsidRPr="00F46A55">
        <w:t>Interim Reliability Reserves</w:t>
      </w:r>
      <w:r w:rsidRPr="00F46A55">
        <w:t xml:space="preserve"> Agreement to be agreed and the document signed by the Tenderer within a reasonable period after AEMO notifies its acceptance of the Tender. </w:t>
      </w:r>
      <w:r w:rsidRPr="00F46A55" w:rsidDel="005767F0">
        <w:t>AEMO</w:t>
      </w:r>
      <w:r w:rsidRPr="00F46A55">
        <w:t xml:space="preserve"> reserves the right to reconsider other Tenders not previously selected if the </w:t>
      </w:r>
      <w:r w:rsidR="00AF2079" w:rsidRPr="00F46A55">
        <w:t>Interim Reliability Reserves</w:t>
      </w:r>
      <w:r w:rsidRPr="00F46A55">
        <w:t xml:space="preserve"> Agreement is not</w:t>
      </w:r>
      <w:r w:rsidR="001805CE">
        <w:t xml:space="preserve"> </w:t>
      </w:r>
      <w:r w:rsidR="000C5C8F">
        <w:t>agreed with and</w:t>
      </w:r>
      <w:r w:rsidRPr="00F46A55">
        <w:t xml:space="preserve"> signed by the Tenderer </w:t>
      </w:r>
      <w:r w:rsidR="000C5C8F">
        <w:t>following</w:t>
      </w:r>
      <w:r w:rsidR="000C5C8F" w:rsidRPr="00F46A55">
        <w:t xml:space="preserve"> </w:t>
      </w:r>
      <w:r w:rsidRPr="00F46A55">
        <w:t>a reasonable negotiation period.</w:t>
      </w:r>
    </w:p>
    <w:p w14:paraId="4C83BB12" w14:textId="3932A253" w:rsidR="00BD468D" w:rsidRPr="00F46A55" w:rsidRDefault="00BD468D" w:rsidP="00BD468D">
      <w:pPr>
        <w:pStyle w:val="ITTHeading2"/>
        <w:ind w:left="709" w:hanging="709"/>
      </w:pPr>
      <w:r w:rsidRPr="00F46A55">
        <w:t>Tenderers to perform own due diligence</w:t>
      </w:r>
    </w:p>
    <w:p w14:paraId="74AC73BC" w14:textId="77777777" w:rsidR="00BD468D" w:rsidRPr="00F46A55" w:rsidRDefault="00BD468D" w:rsidP="00BD468D">
      <w:pPr>
        <w:pStyle w:val="BodyText"/>
        <w:rPr>
          <w:lang w:eastAsia="en-AU"/>
        </w:rPr>
      </w:pPr>
      <w:r w:rsidRPr="00F46A55">
        <w:rPr>
          <w:lang w:eastAsia="en-AU"/>
        </w:rPr>
        <w:t>By submitting a Tender, a Tenderer is taken to have:</w:t>
      </w:r>
    </w:p>
    <w:p w14:paraId="16E0EE1B" w14:textId="30CADD3C" w:rsidR="00BD468D" w:rsidRPr="00F46A55" w:rsidRDefault="00BD468D" w:rsidP="00A56D65">
      <w:pPr>
        <w:pStyle w:val="LRDP12"/>
        <w:numPr>
          <w:ilvl w:val="0"/>
          <w:numId w:val="17"/>
        </w:numPr>
        <w:ind w:left="1276" w:hanging="567"/>
        <w:rPr>
          <w:rFonts w:ascii="Arial Narrow" w:hAnsi="Arial Narrow"/>
        </w:rPr>
      </w:pPr>
      <w:r w:rsidRPr="00F46A55">
        <w:rPr>
          <w:rFonts w:ascii="Arial Narrow" w:hAnsi="Arial Narrow"/>
        </w:rPr>
        <w:t>read, understood and satisfied itself of the requirements of this ITT;</w:t>
      </w:r>
    </w:p>
    <w:p w14:paraId="382A3841" w14:textId="5BEC1BE1" w:rsidR="00BD468D" w:rsidRPr="00F46A55" w:rsidRDefault="00BD468D" w:rsidP="00A56D65">
      <w:pPr>
        <w:pStyle w:val="LRDP12"/>
        <w:numPr>
          <w:ilvl w:val="0"/>
          <w:numId w:val="17"/>
        </w:numPr>
        <w:ind w:left="1276" w:hanging="567"/>
        <w:rPr>
          <w:rFonts w:ascii="Arial Narrow" w:hAnsi="Arial Narrow"/>
        </w:rPr>
      </w:pPr>
      <w:r w:rsidRPr="00F46A55">
        <w:rPr>
          <w:rFonts w:ascii="Arial Narrow" w:hAnsi="Arial Narrow"/>
        </w:rPr>
        <w:t xml:space="preserve">familiarised itself with the </w:t>
      </w:r>
      <w:r w:rsidR="00664FEF" w:rsidRPr="00A6693A">
        <w:rPr>
          <w:rFonts w:ascii="Arial Narrow" w:hAnsi="Arial Narrow"/>
          <w:i/>
          <w:iCs/>
        </w:rPr>
        <w:t>RERT</w:t>
      </w:r>
      <w:r w:rsidRPr="00A6693A">
        <w:rPr>
          <w:rFonts w:ascii="Arial Narrow" w:hAnsi="Arial Narrow"/>
          <w:i/>
          <w:iCs/>
        </w:rPr>
        <w:t xml:space="preserve"> </w:t>
      </w:r>
      <w:r w:rsidR="007F3E7F">
        <w:rPr>
          <w:rFonts w:ascii="Arial Narrow" w:hAnsi="Arial Narrow"/>
          <w:i/>
          <w:iCs/>
        </w:rPr>
        <w:t>g</w:t>
      </w:r>
      <w:r w:rsidRPr="00A6693A">
        <w:rPr>
          <w:rFonts w:ascii="Arial Narrow" w:hAnsi="Arial Narrow"/>
          <w:i/>
          <w:iCs/>
        </w:rPr>
        <w:t>uideline</w:t>
      </w:r>
      <w:r w:rsidR="00646518" w:rsidRPr="00A6693A">
        <w:rPr>
          <w:rFonts w:ascii="Arial Narrow" w:hAnsi="Arial Narrow"/>
          <w:i/>
          <w:iCs/>
        </w:rPr>
        <w:t>s</w:t>
      </w:r>
      <w:r w:rsidR="00646518">
        <w:rPr>
          <w:rFonts w:ascii="Arial Narrow" w:hAnsi="Arial Narrow"/>
        </w:rPr>
        <w:t>;</w:t>
      </w:r>
      <w:r w:rsidRPr="00F46A55">
        <w:rPr>
          <w:rFonts w:ascii="Arial Narrow" w:hAnsi="Arial Narrow"/>
        </w:rPr>
        <w:t xml:space="preserve"> </w:t>
      </w:r>
    </w:p>
    <w:p w14:paraId="4E1B508F" w14:textId="66D6CEE8" w:rsidR="00BD468D" w:rsidRPr="00F46A55" w:rsidRDefault="00BD468D" w:rsidP="00A56D65">
      <w:pPr>
        <w:pStyle w:val="LRDP12"/>
        <w:numPr>
          <w:ilvl w:val="0"/>
          <w:numId w:val="17"/>
        </w:numPr>
        <w:ind w:left="1276" w:hanging="567"/>
        <w:rPr>
          <w:rFonts w:ascii="Arial Narrow" w:hAnsi="Arial Narrow"/>
        </w:rPr>
      </w:pPr>
      <w:r w:rsidRPr="00F46A55">
        <w:rPr>
          <w:rFonts w:ascii="Arial Narrow" w:hAnsi="Arial Narrow"/>
        </w:rPr>
        <w:t>made all reasonable enquiries, investigations and assessments</w:t>
      </w:r>
      <w:r w:rsidR="0035710F" w:rsidRPr="00F46A55">
        <w:rPr>
          <w:rFonts w:ascii="Arial Narrow" w:hAnsi="Arial Narrow"/>
        </w:rPr>
        <w:t xml:space="preserve"> of, and examined all information </w:t>
      </w:r>
      <w:r w:rsidRPr="00F46A55">
        <w:rPr>
          <w:rFonts w:ascii="Arial Narrow" w:hAnsi="Arial Narrow"/>
        </w:rPr>
        <w:t xml:space="preserve"> relevant to</w:t>
      </w:r>
      <w:r w:rsidR="0035710F" w:rsidRPr="00F46A55">
        <w:rPr>
          <w:rFonts w:ascii="Arial Narrow" w:hAnsi="Arial Narrow"/>
        </w:rPr>
        <w:t>,</w:t>
      </w:r>
      <w:r w:rsidRPr="00F46A55">
        <w:rPr>
          <w:rFonts w:ascii="Arial Narrow" w:hAnsi="Arial Narrow"/>
        </w:rPr>
        <w:t xml:space="preserve"> the risks, contingencies, costs, procedures and other circumstances relating to the Services; and</w:t>
      </w:r>
    </w:p>
    <w:p w14:paraId="72D7AFD3" w14:textId="77777777" w:rsidR="0035710F" w:rsidRPr="00F46A55" w:rsidRDefault="00BD468D" w:rsidP="00A56D65">
      <w:pPr>
        <w:pStyle w:val="LRDP12"/>
        <w:numPr>
          <w:ilvl w:val="0"/>
          <w:numId w:val="17"/>
        </w:numPr>
        <w:ind w:left="1276" w:hanging="567"/>
        <w:rPr>
          <w:rFonts w:ascii="Arial Narrow" w:hAnsi="Arial Narrow"/>
        </w:rPr>
      </w:pPr>
      <w:r w:rsidRPr="00F46A55">
        <w:rPr>
          <w:rFonts w:ascii="Arial Narrow" w:hAnsi="Arial Narrow"/>
        </w:rPr>
        <w:t>satisfied itself as to the correctness and sufficiency of its Tender</w:t>
      </w:r>
    </w:p>
    <w:p w14:paraId="409F8C3D" w14:textId="77777777" w:rsidR="0035710F" w:rsidRPr="00F46A55" w:rsidRDefault="0035710F" w:rsidP="00A56D65">
      <w:pPr>
        <w:pStyle w:val="LRDP12"/>
        <w:numPr>
          <w:ilvl w:val="0"/>
          <w:numId w:val="17"/>
        </w:numPr>
        <w:ind w:left="1276" w:hanging="567"/>
        <w:rPr>
          <w:rFonts w:ascii="Arial Narrow" w:hAnsi="Arial Narrow"/>
        </w:rPr>
      </w:pPr>
      <w:r w:rsidRPr="00F46A55">
        <w:rPr>
          <w:rFonts w:ascii="Arial Narrow" w:hAnsi="Arial Narrow"/>
        </w:rPr>
        <w:t>sought its own legal and commercial advice on the contractual arrangements relating to the provision of the Services, including any tax and stamp duty implications; and</w:t>
      </w:r>
    </w:p>
    <w:p w14:paraId="08EE541F" w14:textId="3E5068CA" w:rsidR="00BD468D" w:rsidRPr="00F46A55" w:rsidRDefault="0035710F" w:rsidP="00A56D65">
      <w:pPr>
        <w:pStyle w:val="LRDP12"/>
        <w:numPr>
          <w:ilvl w:val="0"/>
          <w:numId w:val="17"/>
        </w:numPr>
        <w:ind w:left="1276" w:hanging="567"/>
        <w:rPr>
          <w:rFonts w:ascii="Arial Narrow" w:hAnsi="Arial Narrow"/>
        </w:rPr>
      </w:pPr>
      <w:r w:rsidRPr="00F46A55">
        <w:rPr>
          <w:rFonts w:ascii="Arial Narrow" w:hAnsi="Arial Narrow"/>
        </w:rPr>
        <w:t>informed itself of all matters and things necessary for the proper performance of any resulting contract to the extent that no charge in excess of, or in addition to, the prices tendered will be claimed from AEMO;</w:t>
      </w:r>
    </w:p>
    <w:p w14:paraId="3A1DD864" w14:textId="77777777" w:rsidR="00BD468D" w:rsidRPr="00F46A55" w:rsidRDefault="00BD468D" w:rsidP="00803390">
      <w:pPr>
        <w:pStyle w:val="BodyText"/>
        <w:rPr>
          <w:lang w:eastAsia="en-AU"/>
        </w:rPr>
      </w:pPr>
      <w:r w:rsidRPr="00F46A55">
        <w:rPr>
          <w:lang w:eastAsia="en-AU"/>
        </w:rPr>
        <w:t>This ITT does not constitute legal or business advice and should not be relied on as a substitute for obtaining detailed advice about the NEM, the NER, or any other applicable laws, procedures or policies</w:t>
      </w:r>
    </w:p>
    <w:p w14:paraId="3706831E" w14:textId="77777777" w:rsidR="00B17D7D" w:rsidRPr="00F46A55" w:rsidRDefault="00B17D7D" w:rsidP="00B17D7D">
      <w:pPr>
        <w:pStyle w:val="ITTHeading2"/>
      </w:pPr>
      <w:bookmarkStart w:id="14" w:name="_Ref143683193"/>
      <w:r w:rsidRPr="00F46A55">
        <w:t>Third Party Arrangements</w:t>
      </w:r>
      <w:bookmarkEnd w:id="14"/>
    </w:p>
    <w:p w14:paraId="6976C7C3" w14:textId="37519261" w:rsidR="00A63684" w:rsidRPr="00F46A55" w:rsidRDefault="00B17D7D" w:rsidP="00460FBA">
      <w:pPr>
        <w:pStyle w:val="BodyText"/>
        <w:rPr>
          <w:lang w:eastAsia="en-AU"/>
        </w:rPr>
      </w:pPr>
      <w:r w:rsidRPr="00F46A55">
        <w:rPr>
          <w:lang w:eastAsia="en-AU"/>
        </w:rPr>
        <w:t xml:space="preserve">The Tenderer must have adequate documented arrangements in place with any third parties who own equipment </w:t>
      </w:r>
      <w:r w:rsidR="00D4006F">
        <w:rPr>
          <w:lang w:eastAsia="en-AU"/>
        </w:rPr>
        <w:t xml:space="preserve">(including </w:t>
      </w:r>
      <w:r w:rsidR="00460FBA">
        <w:rPr>
          <w:lang w:eastAsia="en-AU"/>
        </w:rPr>
        <w:t>NMIs</w:t>
      </w:r>
      <w:r w:rsidR="0007040F">
        <w:rPr>
          <w:lang w:eastAsia="en-AU"/>
        </w:rPr>
        <w:t xml:space="preserve"> for any custome</w:t>
      </w:r>
      <w:r w:rsidR="002C5339">
        <w:rPr>
          <w:lang w:eastAsia="en-AU"/>
        </w:rPr>
        <w:t>r sites</w:t>
      </w:r>
      <w:r w:rsidR="00460FBA">
        <w:rPr>
          <w:lang w:eastAsia="en-AU"/>
        </w:rPr>
        <w:t xml:space="preserve">) </w:t>
      </w:r>
      <w:r w:rsidRPr="00F46A55">
        <w:rPr>
          <w:lang w:eastAsia="en-AU"/>
        </w:rPr>
        <w:t>that must be operated for the effective delivery and testing of the Service.</w:t>
      </w:r>
      <w:r w:rsidR="00837C30" w:rsidRPr="00F46A55">
        <w:rPr>
          <w:lang w:eastAsia="en-AU"/>
        </w:rPr>
        <w:t xml:space="preserve"> </w:t>
      </w:r>
      <w:r w:rsidR="001C78C8">
        <w:rPr>
          <w:bCs/>
          <w:lang w:eastAsia="en-AU"/>
        </w:rPr>
        <w:t xml:space="preserve">These </w:t>
      </w:r>
      <w:r w:rsidR="00182D43">
        <w:rPr>
          <w:bCs/>
          <w:lang w:eastAsia="en-AU"/>
        </w:rPr>
        <w:t xml:space="preserve">arrangements </w:t>
      </w:r>
      <w:r w:rsidR="00460FBA">
        <w:rPr>
          <w:bCs/>
          <w:lang w:eastAsia="en-AU"/>
        </w:rPr>
        <w:t xml:space="preserve">must cover </w:t>
      </w:r>
      <w:r w:rsidR="001C78C8">
        <w:rPr>
          <w:bCs/>
          <w:lang w:eastAsia="en-AU"/>
        </w:rPr>
        <w:t>the entire term of the</w:t>
      </w:r>
      <w:r w:rsidR="00460FBA">
        <w:rPr>
          <w:bCs/>
          <w:lang w:eastAsia="en-AU"/>
        </w:rPr>
        <w:t xml:space="preserve"> proposed</w:t>
      </w:r>
      <w:r w:rsidR="001C78C8">
        <w:rPr>
          <w:bCs/>
          <w:lang w:eastAsia="en-AU"/>
        </w:rPr>
        <w:t xml:space="preserve"> reserve </w:t>
      </w:r>
      <w:r w:rsidR="00460FBA">
        <w:rPr>
          <w:bCs/>
          <w:lang w:eastAsia="en-AU"/>
        </w:rPr>
        <w:t>contract</w:t>
      </w:r>
      <w:r w:rsidR="001C78C8">
        <w:rPr>
          <w:bCs/>
          <w:lang w:eastAsia="en-AU"/>
        </w:rPr>
        <w:t xml:space="preserve">. </w:t>
      </w:r>
      <w:r w:rsidR="00460FBA">
        <w:rPr>
          <w:lang w:eastAsia="en-AU"/>
        </w:rPr>
        <w:t xml:space="preserve"> </w:t>
      </w:r>
      <w:r w:rsidR="00837C30" w:rsidRPr="00F46A55">
        <w:rPr>
          <w:lang w:eastAsia="en-AU"/>
        </w:rPr>
        <w:t>AEMO m</w:t>
      </w:r>
      <w:r w:rsidR="00115DF3">
        <w:rPr>
          <w:lang w:eastAsia="en-AU"/>
        </w:rPr>
        <w:t>a</w:t>
      </w:r>
      <w:r w:rsidR="00837C30" w:rsidRPr="00F46A55">
        <w:rPr>
          <w:lang w:eastAsia="en-AU"/>
        </w:rPr>
        <w:t>y request</w:t>
      </w:r>
      <w:r w:rsidR="008B4497" w:rsidRPr="00F46A55">
        <w:rPr>
          <w:lang w:eastAsia="en-AU"/>
        </w:rPr>
        <w:t xml:space="preserve"> these documents prior to execution of a</w:t>
      </w:r>
      <w:r w:rsidR="00D31273">
        <w:rPr>
          <w:lang w:eastAsia="en-AU"/>
        </w:rPr>
        <w:t>n</w:t>
      </w:r>
      <w:r w:rsidR="008B4497" w:rsidRPr="00F46A55">
        <w:rPr>
          <w:lang w:eastAsia="en-AU"/>
        </w:rPr>
        <w:t xml:space="preserve"> Interim Reliability Reserve</w:t>
      </w:r>
      <w:r w:rsidR="0069161A">
        <w:rPr>
          <w:lang w:eastAsia="en-AU"/>
        </w:rPr>
        <w:t>s</w:t>
      </w:r>
      <w:r w:rsidR="008B4497" w:rsidRPr="00F46A55">
        <w:rPr>
          <w:lang w:eastAsia="en-AU"/>
        </w:rPr>
        <w:t xml:space="preserve"> Agreement. </w:t>
      </w:r>
    </w:p>
    <w:p w14:paraId="0FE0DFEE" w14:textId="4F696B81" w:rsidR="00B17D7D" w:rsidRDefault="00A63684" w:rsidP="00B17D7D">
      <w:pPr>
        <w:pStyle w:val="BodyText"/>
        <w:rPr>
          <w:bCs/>
          <w:lang w:eastAsia="en-AU"/>
        </w:rPr>
      </w:pPr>
      <w:r w:rsidRPr="003E22B3">
        <w:rPr>
          <w:rFonts w:eastAsiaTheme="minorEastAsia"/>
          <w:lang w:eastAsia="en-AU"/>
        </w:rPr>
        <w:t xml:space="preserve">The NMI of each site/facility to be used </w:t>
      </w:r>
      <w:r w:rsidR="00F955F1">
        <w:rPr>
          <w:rFonts w:eastAsiaTheme="minorEastAsia"/>
          <w:lang w:eastAsia="en-AU"/>
        </w:rPr>
        <w:t>must</w:t>
      </w:r>
      <w:r w:rsidRPr="003E22B3">
        <w:rPr>
          <w:rFonts w:eastAsiaTheme="minorEastAsia"/>
          <w:lang w:eastAsia="en-AU"/>
        </w:rPr>
        <w:t xml:space="preserve"> be included in the Operational Information Spreadsheet, and </w:t>
      </w:r>
      <w:r w:rsidR="00D01DE2" w:rsidRPr="003E22B3">
        <w:rPr>
          <w:rFonts w:eastAsiaTheme="minorEastAsia"/>
          <w:lang w:eastAsia="en-AU"/>
        </w:rPr>
        <w:t xml:space="preserve">the Tenderer </w:t>
      </w:r>
      <w:r w:rsidR="00C05944" w:rsidRPr="00C05944">
        <w:rPr>
          <w:rFonts w:eastAsiaTheme="minorEastAsia"/>
          <w:lang w:eastAsia="en-AU"/>
        </w:rPr>
        <w:t>acknowledges</w:t>
      </w:r>
      <w:r w:rsidR="00D01DE2" w:rsidRPr="003E22B3">
        <w:rPr>
          <w:rFonts w:eastAsiaTheme="minorEastAsia"/>
          <w:lang w:eastAsia="en-AU"/>
        </w:rPr>
        <w:t xml:space="preserve"> that AEMO may use the NMI data in its assessment of its Offer. </w:t>
      </w:r>
      <w:r w:rsidR="00B17D7D" w:rsidRPr="00F46A55">
        <w:rPr>
          <w:bCs/>
          <w:lang w:eastAsia="en-AU"/>
        </w:rPr>
        <w:t xml:space="preserve"> </w:t>
      </w:r>
    </w:p>
    <w:p w14:paraId="5B51DFC9" w14:textId="6646CA74" w:rsidR="00CA3661" w:rsidRPr="00F46A55" w:rsidRDefault="00CA3661" w:rsidP="00CA3661">
      <w:pPr>
        <w:pStyle w:val="ITTHeading2"/>
        <w:ind w:left="709" w:hanging="709"/>
      </w:pPr>
      <w:r w:rsidRPr="00F46A55">
        <w:t>No reimbursement for costs of Tender</w:t>
      </w:r>
    </w:p>
    <w:p w14:paraId="1A793E8D" w14:textId="1A4E0CA8" w:rsidR="00CA3661" w:rsidRPr="00F46A55" w:rsidRDefault="00CA3661" w:rsidP="00CA3661">
      <w:pPr>
        <w:pStyle w:val="BodyText"/>
        <w:ind w:left="709"/>
        <w:rPr>
          <w:lang w:eastAsia="en-AU"/>
        </w:rPr>
      </w:pPr>
      <w:r w:rsidRPr="00F46A55">
        <w:rPr>
          <w:lang w:eastAsia="en-AU"/>
        </w:rPr>
        <w:t>AEMO or its Representatives are not responsible for, and no Tenderer is entitled to be reimbursed for, any expense, liability or loss incurred in the preparation and submission of its Tender, including (without limitation) any costs incurred in attending meetings with AEMO or providing any further clarification requested by AEMO.</w:t>
      </w:r>
    </w:p>
    <w:p w14:paraId="20705B58" w14:textId="77777777" w:rsidR="00CA3661" w:rsidRPr="00F46A55" w:rsidRDefault="00CA3661" w:rsidP="00CA3661">
      <w:pPr>
        <w:pStyle w:val="ITTHeading2"/>
        <w:ind w:left="709" w:hanging="709"/>
      </w:pPr>
      <w:r w:rsidRPr="00F46A55">
        <w:t>No anti-competitive conduct</w:t>
      </w:r>
    </w:p>
    <w:p w14:paraId="116D0FD2" w14:textId="77777777" w:rsidR="00CA3661" w:rsidRPr="00F46A55" w:rsidRDefault="00CA3661" w:rsidP="00CA3661">
      <w:pPr>
        <w:pStyle w:val="BodyText"/>
      </w:pPr>
      <w:r w:rsidRPr="00F46A55">
        <w:t>Tenderers must ensure that they (and their Representatives) do not:</w:t>
      </w:r>
    </w:p>
    <w:p w14:paraId="20049E64" w14:textId="77777777" w:rsidR="00CA3661" w:rsidRPr="00F46A55" w:rsidRDefault="00CA3661" w:rsidP="00A56D65">
      <w:pPr>
        <w:pStyle w:val="LRDP12"/>
        <w:numPr>
          <w:ilvl w:val="0"/>
          <w:numId w:val="20"/>
        </w:numPr>
        <w:ind w:left="1276" w:hanging="567"/>
        <w:rPr>
          <w:rFonts w:ascii="Arial Narrow" w:hAnsi="Arial Narrow"/>
        </w:rPr>
      </w:pPr>
      <w:r w:rsidRPr="00F46A55">
        <w:rPr>
          <w:rFonts w:ascii="Arial Narrow" w:hAnsi="Arial Narrow"/>
        </w:rPr>
        <w:lastRenderedPageBreak/>
        <w:t>without the prior written consent of AEMO discuss this ITT with any other person they know has received this ITT or might reasonably be expected to have received it; or</w:t>
      </w:r>
    </w:p>
    <w:p w14:paraId="6C3D3785" w14:textId="77777777" w:rsidR="00CA3661" w:rsidRPr="00F46A55" w:rsidRDefault="00CA3661" w:rsidP="00A56D65">
      <w:pPr>
        <w:pStyle w:val="LRDP12"/>
        <w:numPr>
          <w:ilvl w:val="0"/>
          <w:numId w:val="20"/>
        </w:numPr>
        <w:ind w:left="1276" w:hanging="567"/>
        <w:rPr>
          <w:rFonts w:ascii="Arial Narrow" w:hAnsi="Arial Narrow"/>
        </w:rPr>
      </w:pPr>
      <w:r w:rsidRPr="00F46A55">
        <w:rPr>
          <w:rFonts w:ascii="Arial Narrow" w:hAnsi="Arial Narrow"/>
        </w:rPr>
        <w:t>engage in any conduct that is designed to, or might have the effect of, lessening competition in the delivery of the supply to AEMO of the Services contemplated by this ITT.</w:t>
      </w:r>
    </w:p>
    <w:p w14:paraId="0387D751" w14:textId="3F4845E0" w:rsidR="00CA3661" w:rsidRPr="00F46A55" w:rsidRDefault="00CA3661" w:rsidP="00CA3661">
      <w:pPr>
        <w:pStyle w:val="BodyText"/>
      </w:pPr>
      <w:r w:rsidRPr="00F46A55">
        <w:t>For the avoidance of doubt, Tenderers must obtain the prior written approval of AEMO to discuss this ITT with other potential members of any consortium</w:t>
      </w:r>
      <w:r w:rsidR="00446E1D">
        <w:t xml:space="preserve"> propos</w:t>
      </w:r>
      <w:r w:rsidR="00297322">
        <w:t>ed</w:t>
      </w:r>
      <w:r w:rsidRPr="00F46A55">
        <w:t xml:space="preserve"> to deliver the Services.  </w:t>
      </w:r>
    </w:p>
    <w:p w14:paraId="0D5BE46B" w14:textId="77777777" w:rsidR="00CA3661" w:rsidRPr="00F46A55" w:rsidRDefault="00CA3661" w:rsidP="00CA3661">
      <w:pPr>
        <w:pStyle w:val="BodyText"/>
        <w:rPr>
          <w:rFonts w:cstheme="minorHAnsi"/>
        </w:rPr>
      </w:pPr>
      <w:r w:rsidRPr="00F46A55">
        <w:t>Subject to the above stipulations, it is not necessary for Tenderers to obtain AEMO’s prior written approval before discussing the delivery of the Services with potential sub-contractors, equipment suppliers or consultants, provided the potential sub-contractor, supplier or consultant complies with the requirements above</w:t>
      </w:r>
      <w:r w:rsidRPr="00F46A55">
        <w:rPr>
          <w:rFonts w:cstheme="minorHAnsi"/>
        </w:rPr>
        <w:t>.</w:t>
      </w:r>
    </w:p>
    <w:p w14:paraId="195693DF" w14:textId="77777777" w:rsidR="00CA3661" w:rsidRPr="00F46A55" w:rsidRDefault="00CA3661" w:rsidP="00DC522A">
      <w:pPr>
        <w:pStyle w:val="ITTHeading2"/>
        <w:ind w:left="709" w:hanging="709"/>
      </w:pPr>
      <w:r w:rsidRPr="00F46A55">
        <w:t>No Improper Assistance or Inducements</w:t>
      </w:r>
    </w:p>
    <w:p w14:paraId="297391ED" w14:textId="77777777" w:rsidR="00CA3661" w:rsidRPr="00F46A55" w:rsidRDefault="00CA3661" w:rsidP="00DC522A">
      <w:pPr>
        <w:pStyle w:val="BodyText"/>
      </w:pPr>
      <w:r w:rsidRPr="00F46A55">
        <w:t>Tenderers must not seek or accept the assistance of employees, contractors or consultants of AEMO in the preparation of their Tenders and must not make any offers or engage in any activities that are likely to be perceived as, or may have the effect of, influencing the outcomes of the ITT process.  Tenderers must at all times comply with all applicable laws in relation to the offering of unlawful inducements in connection with their Tenders.</w:t>
      </w:r>
    </w:p>
    <w:p w14:paraId="448C3EC9" w14:textId="1A58FF81" w:rsidR="00CA3661" w:rsidRPr="00F46A55" w:rsidRDefault="00CA3661" w:rsidP="00CA3661">
      <w:pPr>
        <w:pStyle w:val="ITTHeading2"/>
        <w:numPr>
          <w:ilvl w:val="0"/>
          <w:numId w:val="0"/>
        </w:numPr>
        <w:rPr>
          <w:b w:val="0"/>
          <w:u w:val="single"/>
        </w:rPr>
      </w:pPr>
      <w:r w:rsidRPr="00F46A55">
        <w:rPr>
          <w:u w:val="single"/>
        </w:rPr>
        <w:t>Next steps</w:t>
      </w:r>
      <w:r w:rsidR="00DC522A" w:rsidRPr="00F46A55">
        <w:rPr>
          <w:u w:val="single"/>
        </w:rPr>
        <w:t xml:space="preserve"> after Closing Date</w:t>
      </w:r>
    </w:p>
    <w:p w14:paraId="1DC06D69" w14:textId="77777777" w:rsidR="00CE6FA3" w:rsidRPr="00F46A55" w:rsidRDefault="00CE6FA3" w:rsidP="00CE6FA3">
      <w:pPr>
        <w:pStyle w:val="ITTHeading2"/>
      </w:pPr>
      <w:r w:rsidRPr="00F46A55">
        <w:t>Tender evaluation</w:t>
      </w:r>
    </w:p>
    <w:p w14:paraId="7A321BCC" w14:textId="6680E980" w:rsidR="00CE6FA3" w:rsidRPr="00F46A55" w:rsidRDefault="00240369" w:rsidP="00CE6FA3">
      <w:pPr>
        <w:pStyle w:val="BodyText"/>
      </w:pPr>
      <w:r w:rsidRPr="00F46A55">
        <w:t>AEMO’s assessment of Tenders may include, but is not limited to, an evaluation of the following matters as relevant to the provision of the Services</w:t>
      </w:r>
      <w:r w:rsidR="00614849" w:rsidRPr="00F46A55">
        <w:t xml:space="preserve"> </w:t>
      </w:r>
      <w:r w:rsidR="00CE6FA3" w:rsidRPr="00F46A55">
        <w:t>(noting precedence does not imply a higher weighting):</w:t>
      </w:r>
    </w:p>
    <w:p w14:paraId="711CCE0B" w14:textId="1545237D" w:rsidR="00052440" w:rsidRPr="00F46A55" w:rsidRDefault="00CE6FA3" w:rsidP="00A56D65">
      <w:pPr>
        <w:pStyle w:val="LRDP12"/>
        <w:numPr>
          <w:ilvl w:val="0"/>
          <w:numId w:val="13"/>
        </w:numPr>
        <w:ind w:left="1276" w:hanging="567"/>
        <w:rPr>
          <w:rFonts w:ascii="Arial Narrow" w:hAnsi="Arial Narrow"/>
        </w:rPr>
      </w:pPr>
      <w:r w:rsidRPr="00F46A55">
        <w:rPr>
          <w:rFonts w:ascii="Arial Narrow" w:hAnsi="Arial Narrow"/>
        </w:rPr>
        <w:t>AEMO will seek, for each</w:t>
      </w:r>
      <w:r w:rsidR="004D1509" w:rsidRPr="00F46A55">
        <w:rPr>
          <w:rFonts w:ascii="Arial Narrow" w:hAnsi="Arial Narrow"/>
        </w:rPr>
        <w:t xml:space="preserve"> region</w:t>
      </w:r>
      <w:r w:rsidRPr="00F46A55">
        <w:rPr>
          <w:rFonts w:ascii="Arial Narrow" w:hAnsi="Arial Narrow"/>
        </w:rPr>
        <w:t xml:space="preserve">, </w:t>
      </w:r>
      <w:r w:rsidR="00461920">
        <w:rPr>
          <w:rFonts w:ascii="Arial Narrow" w:hAnsi="Arial Narrow"/>
        </w:rPr>
        <w:t>a</w:t>
      </w:r>
      <w:r w:rsidR="00461920" w:rsidRPr="00F46A55">
        <w:rPr>
          <w:rFonts w:ascii="Arial Narrow" w:hAnsi="Arial Narrow"/>
        </w:rPr>
        <w:t xml:space="preserve"> </w:t>
      </w:r>
      <w:r w:rsidRPr="00F46A55">
        <w:rPr>
          <w:rFonts w:ascii="Arial Narrow" w:hAnsi="Arial Narrow"/>
        </w:rPr>
        <w:t xml:space="preserve">Service or combination of Services </w:t>
      </w:r>
      <w:r w:rsidR="00652924">
        <w:rPr>
          <w:rFonts w:ascii="Arial Narrow" w:hAnsi="Arial Narrow"/>
        </w:rPr>
        <w:t xml:space="preserve">which aims to </w:t>
      </w:r>
      <w:r w:rsidR="00037045" w:rsidRPr="00F46A55">
        <w:rPr>
          <w:rFonts w:ascii="Arial Narrow" w:hAnsi="Arial Narrow"/>
        </w:rPr>
        <w:t xml:space="preserve">maximise the effectiveness of </w:t>
      </w:r>
      <w:r w:rsidR="00037045" w:rsidRPr="00F46A55">
        <w:rPr>
          <w:rFonts w:ascii="Arial Narrow" w:hAnsi="Arial Narrow"/>
          <w:i/>
          <w:iCs/>
        </w:rPr>
        <w:t>reserve contracts</w:t>
      </w:r>
      <w:r w:rsidR="00037045" w:rsidRPr="00F46A55">
        <w:rPr>
          <w:rFonts w:ascii="Arial Narrow" w:hAnsi="Arial Narrow"/>
        </w:rPr>
        <w:t xml:space="preserve"> at the</w:t>
      </w:r>
      <w:r w:rsidRPr="00F46A55">
        <w:rPr>
          <w:rFonts w:ascii="Arial Narrow" w:hAnsi="Arial Narrow"/>
        </w:rPr>
        <w:t xml:space="preserve"> </w:t>
      </w:r>
      <w:r w:rsidR="00AA35A3" w:rsidRPr="00F46A55">
        <w:rPr>
          <w:rFonts w:ascii="Arial Narrow" w:hAnsi="Arial Narrow"/>
        </w:rPr>
        <w:t>least cost to end use consumers of electricity</w:t>
      </w:r>
      <w:r w:rsidR="00037045" w:rsidRPr="00F46A55">
        <w:rPr>
          <w:rFonts w:ascii="Arial Narrow" w:hAnsi="Arial Narrow"/>
        </w:rPr>
        <w:t>.</w:t>
      </w:r>
    </w:p>
    <w:p w14:paraId="7AEEE788" w14:textId="2059634F" w:rsidR="00285534" w:rsidRPr="00F46A55" w:rsidRDefault="00285534" w:rsidP="00A56D65">
      <w:pPr>
        <w:pStyle w:val="LRDP12"/>
        <w:numPr>
          <w:ilvl w:val="0"/>
          <w:numId w:val="13"/>
        </w:numPr>
        <w:ind w:left="1276" w:hanging="567"/>
        <w:rPr>
          <w:rFonts w:ascii="Arial Narrow" w:hAnsi="Arial Narrow"/>
        </w:rPr>
      </w:pPr>
      <w:r w:rsidRPr="00F46A55">
        <w:rPr>
          <w:rFonts w:ascii="Arial Narrow" w:hAnsi="Arial Narrow"/>
        </w:rPr>
        <w:t xml:space="preserve">AEMO will have regard to the average amount payable by AEMO under </w:t>
      </w:r>
      <w:r w:rsidRPr="00F46A55">
        <w:rPr>
          <w:rFonts w:ascii="Arial Narrow" w:hAnsi="Arial Narrow"/>
          <w:i/>
          <w:iCs/>
        </w:rPr>
        <w:t>reserve contracts</w:t>
      </w:r>
      <w:r w:rsidRPr="00F46A55">
        <w:rPr>
          <w:rFonts w:ascii="Arial Narrow" w:hAnsi="Arial Narrow"/>
        </w:rPr>
        <w:t xml:space="preserve"> for each MWh of reserves for a region</w:t>
      </w:r>
      <w:r w:rsidR="00891CFD" w:rsidRPr="00F46A55">
        <w:rPr>
          <w:rFonts w:ascii="Arial Narrow" w:hAnsi="Arial Narrow"/>
        </w:rPr>
        <w:t xml:space="preserve"> and the estimated average value of customer reliability for that region. </w:t>
      </w:r>
    </w:p>
    <w:p w14:paraId="2B46926F" w14:textId="7BF61CA8" w:rsidR="00CE6FA3" w:rsidRPr="003632DD" w:rsidRDefault="00CE6FA3" w:rsidP="00A56D65">
      <w:pPr>
        <w:pStyle w:val="LRDP12"/>
        <w:numPr>
          <w:ilvl w:val="0"/>
          <w:numId w:val="13"/>
        </w:numPr>
        <w:ind w:left="1276" w:hanging="567"/>
      </w:pPr>
      <w:r w:rsidRPr="003632DD">
        <w:rPr>
          <w:rFonts w:ascii="Arial Narrow" w:hAnsi="Arial Narrow"/>
        </w:rPr>
        <w:t>the Tenderer must be registered or intend to register with AEMO</w:t>
      </w:r>
      <w:r w:rsidR="00F809E2" w:rsidRPr="003632DD">
        <w:rPr>
          <w:rFonts w:ascii="Arial Narrow" w:hAnsi="Arial Narrow"/>
        </w:rPr>
        <w:t>, this include</w:t>
      </w:r>
      <w:r w:rsidR="000D085C" w:rsidRPr="003632DD">
        <w:rPr>
          <w:rFonts w:ascii="Arial Narrow" w:hAnsi="Arial Narrow"/>
        </w:rPr>
        <w:t>s</w:t>
      </w:r>
      <w:r w:rsidR="00F809E2" w:rsidRPr="003632DD">
        <w:rPr>
          <w:rFonts w:ascii="Arial Narrow" w:hAnsi="Arial Narrow"/>
        </w:rPr>
        <w:t xml:space="preserve"> </w:t>
      </w:r>
      <w:r w:rsidR="00860B74" w:rsidRPr="003632DD">
        <w:rPr>
          <w:rFonts w:ascii="Arial Narrow" w:hAnsi="Arial Narrow"/>
        </w:rPr>
        <w:t xml:space="preserve">participant </w:t>
      </w:r>
      <w:r w:rsidR="00F809E2" w:rsidRPr="003632DD">
        <w:rPr>
          <w:rFonts w:ascii="Arial Narrow" w:hAnsi="Arial Narrow"/>
        </w:rPr>
        <w:t xml:space="preserve">registration and </w:t>
      </w:r>
      <w:r w:rsidR="000D085C" w:rsidRPr="003632DD">
        <w:rPr>
          <w:rFonts w:ascii="Arial Narrow" w:hAnsi="Arial Narrow"/>
        </w:rPr>
        <w:t xml:space="preserve">IT connection to the AEMO market portal. </w:t>
      </w:r>
    </w:p>
    <w:p w14:paraId="4D6C639F" w14:textId="0825F4B0" w:rsidR="00CE6FA3" w:rsidRPr="003632DD" w:rsidRDefault="00CE6FA3" w:rsidP="00A56D65">
      <w:pPr>
        <w:pStyle w:val="LRDP12"/>
        <w:numPr>
          <w:ilvl w:val="0"/>
          <w:numId w:val="13"/>
        </w:numPr>
        <w:ind w:left="1276" w:hanging="567"/>
      </w:pPr>
      <w:r w:rsidRPr="003632DD">
        <w:rPr>
          <w:rFonts w:ascii="Arial Narrow" w:hAnsi="Arial Narrow"/>
        </w:rPr>
        <w:t>the Tenderer must be able to demonstrate, through testing</w:t>
      </w:r>
      <w:r w:rsidR="00911224" w:rsidRPr="003632DD">
        <w:rPr>
          <w:rFonts w:ascii="Arial Narrow" w:hAnsi="Arial Narrow"/>
        </w:rPr>
        <w:t xml:space="preserve"> or otherwise</w:t>
      </w:r>
      <w:r w:rsidRPr="003632DD">
        <w:rPr>
          <w:rFonts w:ascii="Arial Narrow" w:hAnsi="Arial Narrow"/>
        </w:rPr>
        <w:t>, that the Service can be delivered</w:t>
      </w:r>
      <w:r w:rsidR="004D1509" w:rsidRPr="003632DD">
        <w:rPr>
          <w:rFonts w:ascii="Arial Narrow" w:hAnsi="Arial Narrow"/>
        </w:rPr>
        <w:t>.</w:t>
      </w:r>
      <w:r w:rsidRPr="003632DD">
        <w:rPr>
          <w:rFonts w:ascii="Arial Narrow" w:hAnsi="Arial Narrow"/>
        </w:rPr>
        <w:t xml:space="preserve"> </w:t>
      </w:r>
    </w:p>
    <w:p w14:paraId="5236A68C" w14:textId="5B934A70" w:rsidR="00CE6FA3" w:rsidRPr="003632DD" w:rsidRDefault="00CE6FA3" w:rsidP="00A56D65">
      <w:pPr>
        <w:pStyle w:val="LRDP12"/>
        <w:numPr>
          <w:ilvl w:val="0"/>
          <w:numId w:val="13"/>
        </w:numPr>
        <w:ind w:left="1276" w:hanging="567"/>
      </w:pPr>
      <w:r w:rsidRPr="003632DD">
        <w:rPr>
          <w:rFonts w:ascii="Arial Narrow" w:hAnsi="Arial Narrow"/>
        </w:rPr>
        <w:t>in selecting from Tenders that meet the criteria set out in paragraphs above, AEMO will have regard to:</w:t>
      </w:r>
    </w:p>
    <w:p w14:paraId="15A03642" w14:textId="77777777" w:rsidR="00CE6FA3" w:rsidRPr="00F46A55" w:rsidRDefault="00CE6FA3" w:rsidP="00A56D65">
      <w:pPr>
        <w:pStyle w:val="ListBullet"/>
        <w:numPr>
          <w:ilvl w:val="1"/>
          <w:numId w:val="14"/>
        </w:numPr>
      </w:pPr>
      <w:r w:rsidRPr="00F46A55">
        <w:t>the prices at which the Service is offered;</w:t>
      </w:r>
    </w:p>
    <w:p w14:paraId="2423F0A3" w14:textId="2065F69F" w:rsidR="00240369" w:rsidRPr="00F46A55" w:rsidRDefault="00240369" w:rsidP="00A56D65">
      <w:pPr>
        <w:pStyle w:val="ListBullet"/>
        <w:numPr>
          <w:ilvl w:val="1"/>
          <w:numId w:val="14"/>
        </w:numPr>
      </w:pPr>
      <w:r>
        <w:t>commencement date</w:t>
      </w:r>
      <w:r w:rsidR="001E4168">
        <w:t>,</w:t>
      </w:r>
      <w:r w:rsidR="0034459C">
        <w:t xml:space="preserve"> size</w:t>
      </w:r>
      <w:r w:rsidR="66D1110D">
        <w:t>, reserve period</w:t>
      </w:r>
      <w:r w:rsidR="0034459C">
        <w:t>,</w:t>
      </w:r>
      <w:r w:rsidR="001E4168">
        <w:t xml:space="preserve"> </w:t>
      </w:r>
      <w:r>
        <w:t>availability</w:t>
      </w:r>
      <w:r w:rsidR="001E4168">
        <w:t xml:space="preserve"> and </w:t>
      </w:r>
      <w:r w:rsidR="0034459C">
        <w:t>response time</w:t>
      </w:r>
      <w:r>
        <w:t xml:space="preserve"> of</w:t>
      </w:r>
      <w:r w:rsidR="0034459C">
        <w:t xml:space="preserve"> the</w:t>
      </w:r>
      <w:r>
        <w:t xml:space="preserve"> Service;</w:t>
      </w:r>
    </w:p>
    <w:p w14:paraId="783FFBE1" w14:textId="77777777" w:rsidR="00240369" w:rsidRPr="00F46A55" w:rsidRDefault="00240369" w:rsidP="00A56D65">
      <w:pPr>
        <w:pStyle w:val="ListBullet"/>
        <w:numPr>
          <w:ilvl w:val="1"/>
          <w:numId w:val="14"/>
        </w:numPr>
      </w:pPr>
      <w:r w:rsidRPr="00F46A55">
        <w:t>compliance with ITT requirements;</w:t>
      </w:r>
    </w:p>
    <w:p w14:paraId="5A84E7E1" w14:textId="77777777" w:rsidR="00CE6FA3" w:rsidRPr="00F46A55" w:rsidRDefault="00CE6FA3" w:rsidP="00A56D65">
      <w:pPr>
        <w:pStyle w:val="ListBullet"/>
        <w:numPr>
          <w:ilvl w:val="1"/>
          <w:numId w:val="14"/>
        </w:numPr>
      </w:pPr>
      <w:r w:rsidRPr="00F46A55">
        <w:t xml:space="preserve">the number, nature and impact of any requested changes to the proposed agreement; </w:t>
      </w:r>
    </w:p>
    <w:p w14:paraId="2ED795FF" w14:textId="4C6FCA5D" w:rsidR="00240369" w:rsidRPr="00F46A55" w:rsidRDefault="00240369" w:rsidP="00A56D65">
      <w:pPr>
        <w:pStyle w:val="ListBullet"/>
        <w:numPr>
          <w:ilvl w:val="1"/>
          <w:numId w:val="14"/>
        </w:numPr>
      </w:pPr>
      <w:r w:rsidRPr="00F46A55">
        <w:t xml:space="preserve">qualitative and quantitative technical evaluation, including location, </w:t>
      </w:r>
      <w:r w:rsidR="001E036C" w:rsidRPr="00F46A55">
        <w:t>reliability</w:t>
      </w:r>
      <w:r w:rsidRPr="00F46A55">
        <w:t xml:space="preserve"> and technical capability of the facilities to deliver the Services;</w:t>
      </w:r>
    </w:p>
    <w:p w14:paraId="45663E1C" w14:textId="3BCED7AF" w:rsidR="00240369" w:rsidRPr="00F46A55" w:rsidRDefault="00240369" w:rsidP="00A56D65">
      <w:pPr>
        <w:pStyle w:val="ListParagraph"/>
        <w:numPr>
          <w:ilvl w:val="1"/>
          <w:numId w:val="14"/>
        </w:numPr>
        <w:rPr>
          <w:rFonts w:ascii="Arial Narrow" w:hAnsi="Arial Narrow"/>
          <w:szCs w:val="24"/>
          <w:lang w:val="en-GB" w:eastAsia="en-GB"/>
        </w:rPr>
      </w:pPr>
      <w:r w:rsidRPr="00F46A55">
        <w:rPr>
          <w:rFonts w:ascii="Arial Narrow" w:hAnsi="Arial Narrow"/>
          <w:szCs w:val="24"/>
          <w:lang w:val="en-GB" w:eastAsia="en-GB"/>
        </w:rPr>
        <w:t>Tenderer's capacity and resources, including</w:t>
      </w:r>
      <w:r w:rsidRPr="00F46A55">
        <w:rPr>
          <w:rFonts w:ascii="Arial Narrow" w:hAnsi="Arial Narrow"/>
        </w:rPr>
        <w:t xml:space="preserve"> </w:t>
      </w:r>
      <w:r w:rsidRPr="00F46A55">
        <w:rPr>
          <w:rFonts w:ascii="Arial Narrow" w:hAnsi="Arial Narrow"/>
          <w:szCs w:val="24"/>
          <w:lang w:val="en-GB" w:eastAsia="en-GB"/>
        </w:rPr>
        <w:t>its corporate credentials, personnel, financial stability, and operational expertise;</w:t>
      </w:r>
    </w:p>
    <w:p w14:paraId="6FE23B24" w14:textId="77777777" w:rsidR="00CE6FA3" w:rsidRPr="00F46A55" w:rsidRDefault="00CE6FA3" w:rsidP="00A56D65">
      <w:pPr>
        <w:pStyle w:val="ListBullet"/>
        <w:numPr>
          <w:ilvl w:val="1"/>
          <w:numId w:val="14"/>
        </w:numPr>
      </w:pPr>
      <w:r w:rsidRPr="00F46A55">
        <w:lastRenderedPageBreak/>
        <w:t>compliance with the NER;</w:t>
      </w:r>
    </w:p>
    <w:p w14:paraId="5D766487" w14:textId="77777777" w:rsidR="00240369" w:rsidRPr="00F46A55" w:rsidRDefault="00240369" w:rsidP="00A56D65">
      <w:pPr>
        <w:pStyle w:val="ListBullet"/>
        <w:numPr>
          <w:ilvl w:val="1"/>
          <w:numId w:val="14"/>
        </w:numPr>
      </w:pPr>
      <w:r w:rsidRPr="00F46A55">
        <w:t>value for money having regard to total cost and benefits of the Services over time;</w:t>
      </w:r>
    </w:p>
    <w:p w14:paraId="21FB7C84" w14:textId="77777777" w:rsidR="00240369" w:rsidRPr="00F46A55" w:rsidRDefault="00240369" w:rsidP="00A56D65">
      <w:pPr>
        <w:pStyle w:val="ListBullet"/>
        <w:numPr>
          <w:ilvl w:val="1"/>
          <w:numId w:val="14"/>
        </w:numPr>
      </w:pPr>
      <w:r w:rsidRPr="00F46A55">
        <w:t xml:space="preserve">evaluation of risk, potential liability and proposed contract terms and conditions; </w:t>
      </w:r>
    </w:p>
    <w:p w14:paraId="0BCEC41E" w14:textId="688E9854" w:rsidR="00CE6FA3" w:rsidRPr="00F46A55" w:rsidRDefault="00CE6FA3" w:rsidP="00A56D65">
      <w:pPr>
        <w:pStyle w:val="ListBullet"/>
        <w:numPr>
          <w:ilvl w:val="1"/>
          <w:numId w:val="14"/>
        </w:numPr>
      </w:pPr>
      <w:r w:rsidRPr="00F46A55">
        <w:t xml:space="preserve">any other factors </w:t>
      </w:r>
      <w:r w:rsidRPr="00F46A55" w:rsidDel="004E09C9">
        <w:t>AEMO</w:t>
      </w:r>
      <w:r w:rsidRPr="00F46A55">
        <w:t xml:space="preserve"> considers to be relevant.</w:t>
      </w:r>
    </w:p>
    <w:p w14:paraId="43014FA6" w14:textId="63B2B6DB" w:rsidR="00240369" w:rsidRPr="00F46A55" w:rsidRDefault="00240369" w:rsidP="00240369">
      <w:pPr>
        <w:pStyle w:val="BodyText"/>
      </w:pPr>
      <w:r w:rsidRPr="00F46A55">
        <w:t xml:space="preserve">AEMO’s indicative timing for evaluation of Tenders and award of contracts is set out in section </w:t>
      </w:r>
      <w:r w:rsidRPr="00F46A55">
        <w:fldChar w:fldCharType="begin"/>
      </w:r>
      <w:r w:rsidRPr="00F46A55">
        <w:instrText xml:space="preserve"> REF _Ref29047290 \r \h </w:instrText>
      </w:r>
      <w:r w:rsidR="00986FB0" w:rsidRPr="00F46A55">
        <w:instrText xml:space="preserve"> \* MERGEFORMAT </w:instrText>
      </w:r>
      <w:r w:rsidRPr="00F46A55">
        <w:fldChar w:fldCharType="separate"/>
      </w:r>
      <w:r w:rsidR="00211D4B">
        <w:t>A.3</w:t>
      </w:r>
      <w:r w:rsidRPr="00F46A55">
        <w:fldChar w:fldCharType="end"/>
      </w:r>
      <w:r w:rsidRPr="00F46A55">
        <w:t>. AEMO may change these times or steps, or stop or suspend the ITT process at any time.</w:t>
      </w:r>
    </w:p>
    <w:p w14:paraId="16466FE5" w14:textId="5001F9DD" w:rsidR="00CE6FA3" w:rsidRPr="00F46A55" w:rsidRDefault="00CE6FA3" w:rsidP="00CE6FA3">
      <w:pPr>
        <w:pStyle w:val="BodyText"/>
      </w:pPr>
      <w:r w:rsidRPr="00F46A55">
        <w:t xml:space="preserve">AEMO may, in its absolute discretion, evaluate and accept Tenders that do not meet the criteria in this </w:t>
      </w:r>
      <w:r w:rsidRPr="00F46A55">
        <w:rPr>
          <w:b/>
        </w:rPr>
        <w:t>Section B (ITT Rules)</w:t>
      </w:r>
      <w:r w:rsidRPr="00F46A55">
        <w:t xml:space="preserve">, but AEMO is not obliged to do so. </w:t>
      </w:r>
    </w:p>
    <w:p w14:paraId="2D71BA85" w14:textId="264B79D2" w:rsidR="00DC522A" w:rsidRPr="00F46A55" w:rsidRDefault="00DC522A" w:rsidP="00DC522A">
      <w:pPr>
        <w:pStyle w:val="ITTHeading2"/>
        <w:ind w:left="709" w:hanging="709"/>
      </w:pPr>
      <w:r w:rsidRPr="00F46A55">
        <w:t>Tenders commercial-in-confidence</w:t>
      </w:r>
    </w:p>
    <w:p w14:paraId="7F0D514F" w14:textId="77777777" w:rsidR="00DC522A" w:rsidRPr="00F46A55" w:rsidRDefault="00DC522A" w:rsidP="00DC522A">
      <w:pPr>
        <w:pStyle w:val="BodyText"/>
        <w:rPr>
          <w:lang w:eastAsia="en-AU"/>
        </w:rPr>
      </w:pPr>
      <w:r w:rsidRPr="00F46A55">
        <w:t>AEMO</w:t>
      </w:r>
      <w:r w:rsidRPr="00F46A55">
        <w:rPr>
          <w:lang w:eastAsia="en-AU"/>
        </w:rPr>
        <w:t xml:space="preserve"> will retain all Tenders.  AEMO may copy and distribute Tenders for the purposes of evaluation. Tenders will be treated as confidential and will not be disclosed outside AEMO unless it is:</w:t>
      </w:r>
    </w:p>
    <w:p w14:paraId="3CF55177" w14:textId="77777777" w:rsidR="00DC522A" w:rsidRPr="00F46A55" w:rsidRDefault="00DC522A" w:rsidP="00A56D65">
      <w:pPr>
        <w:pStyle w:val="LRDP12"/>
        <w:numPr>
          <w:ilvl w:val="0"/>
          <w:numId w:val="18"/>
        </w:numPr>
        <w:ind w:left="1276" w:hanging="567"/>
        <w:rPr>
          <w:rFonts w:ascii="Arial Narrow" w:hAnsi="Arial Narrow"/>
        </w:rPr>
      </w:pPr>
      <w:r w:rsidRPr="00F46A55">
        <w:rPr>
          <w:rFonts w:ascii="Arial Narrow" w:hAnsi="Arial Narrow"/>
        </w:rPr>
        <w:t>required by law, or in the course of legal proceedings;</w:t>
      </w:r>
    </w:p>
    <w:p w14:paraId="2A430F2F" w14:textId="2DC60002" w:rsidR="00DC522A" w:rsidRPr="00F46A55" w:rsidRDefault="00DC522A" w:rsidP="00A56D65">
      <w:pPr>
        <w:pStyle w:val="LRDP12"/>
        <w:numPr>
          <w:ilvl w:val="0"/>
          <w:numId w:val="18"/>
        </w:numPr>
        <w:ind w:left="1276" w:hanging="567"/>
        <w:rPr>
          <w:rFonts w:ascii="Arial Narrow" w:hAnsi="Arial Narrow"/>
        </w:rPr>
      </w:pPr>
      <w:r w:rsidRPr="00F46A55">
        <w:rPr>
          <w:rFonts w:ascii="Arial Narrow" w:hAnsi="Arial Narrow"/>
        </w:rPr>
        <w:t>for the purposes of liaising</w:t>
      </w:r>
      <w:r w:rsidR="00111055" w:rsidRPr="00F46A55">
        <w:rPr>
          <w:rFonts w:ascii="Arial Narrow" w:hAnsi="Arial Narrow"/>
        </w:rPr>
        <w:t xml:space="preserve">, consulting or seeking approval from </w:t>
      </w:r>
      <w:r w:rsidR="0090782D" w:rsidRPr="00F46A55">
        <w:rPr>
          <w:rFonts w:ascii="Arial Narrow" w:hAnsi="Arial Narrow"/>
        </w:rPr>
        <w:t>a State</w:t>
      </w:r>
      <w:r w:rsidR="00820F84" w:rsidRPr="00F46A55">
        <w:rPr>
          <w:rFonts w:ascii="Arial Narrow" w:hAnsi="Arial Narrow"/>
        </w:rPr>
        <w:t xml:space="preserve"> or Federal</w:t>
      </w:r>
      <w:r w:rsidR="0090782D" w:rsidRPr="00F46A55">
        <w:rPr>
          <w:rFonts w:ascii="Arial Narrow" w:hAnsi="Arial Narrow"/>
        </w:rPr>
        <w:t xml:space="preserve"> Government</w:t>
      </w:r>
      <w:r w:rsidRPr="00F46A55">
        <w:rPr>
          <w:rFonts w:ascii="Arial Narrow" w:hAnsi="Arial Narrow"/>
        </w:rPr>
        <w:t xml:space="preserve"> and its professional advisers in connection with this ITT or the Services;</w:t>
      </w:r>
    </w:p>
    <w:p w14:paraId="69AA4674" w14:textId="77777777" w:rsidR="00DC522A" w:rsidRPr="00F46A55" w:rsidRDefault="00DC522A" w:rsidP="00A56D65">
      <w:pPr>
        <w:pStyle w:val="LRDP12"/>
        <w:numPr>
          <w:ilvl w:val="0"/>
          <w:numId w:val="18"/>
        </w:numPr>
        <w:ind w:left="1276" w:hanging="567"/>
        <w:rPr>
          <w:rFonts w:ascii="Arial Narrow" w:hAnsi="Arial Narrow"/>
        </w:rPr>
      </w:pPr>
      <w:r w:rsidRPr="00F46A55">
        <w:rPr>
          <w:rFonts w:ascii="Arial Narrow" w:hAnsi="Arial Narrow"/>
        </w:rPr>
        <w:t>for the purposes of assessing the feasibility of any Tender with a relevant Network Service Provider;</w:t>
      </w:r>
    </w:p>
    <w:p w14:paraId="445DBBD0" w14:textId="77777777" w:rsidR="00DC522A" w:rsidRPr="00F46A55" w:rsidRDefault="00DC522A" w:rsidP="00A56D65">
      <w:pPr>
        <w:pStyle w:val="LRDP12"/>
        <w:numPr>
          <w:ilvl w:val="0"/>
          <w:numId w:val="18"/>
        </w:numPr>
        <w:ind w:left="1276" w:hanging="567"/>
        <w:rPr>
          <w:rFonts w:ascii="Arial Narrow" w:hAnsi="Arial Narrow"/>
        </w:rPr>
      </w:pPr>
      <w:r w:rsidRPr="00F46A55">
        <w:rPr>
          <w:rFonts w:ascii="Arial Narrow" w:hAnsi="Arial Narrow"/>
        </w:rPr>
        <w:t>requested by any regulatory or other government authority having jurisdiction over AEMO, or its activities; or</w:t>
      </w:r>
    </w:p>
    <w:p w14:paraId="5AFAF513" w14:textId="77777777" w:rsidR="00DC522A" w:rsidRPr="00F46A55" w:rsidRDefault="00DC522A" w:rsidP="00A56D65">
      <w:pPr>
        <w:pStyle w:val="LRDP12"/>
        <w:numPr>
          <w:ilvl w:val="0"/>
          <w:numId w:val="18"/>
        </w:numPr>
        <w:ind w:left="1276" w:hanging="567"/>
        <w:rPr>
          <w:rFonts w:ascii="Arial Narrow" w:hAnsi="Arial Narrow"/>
        </w:rPr>
      </w:pPr>
      <w:r w:rsidRPr="00F46A55">
        <w:rPr>
          <w:rFonts w:ascii="Arial Narrow" w:hAnsi="Arial Narrow"/>
        </w:rPr>
        <w:t>to AEMO’s external advisers, consultants or insurers,</w:t>
      </w:r>
    </w:p>
    <w:p w14:paraId="6898C3EC" w14:textId="77777777" w:rsidR="00DC522A" w:rsidRPr="00F46A55" w:rsidRDefault="00DC522A" w:rsidP="00DC522A">
      <w:pPr>
        <w:pStyle w:val="LRDP12"/>
        <w:numPr>
          <w:ilvl w:val="0"/>
          <w:numId w:val="0"/>
        </w:numPr>
        <w:ind w:left="720"/>
        <w:rPr>
          <w:rFonts w:ascii="Arial Narrow" w:hAnsi="Arial Narrow"/>
        </w:rPr>
      </w:pPr>
      <w:r w:rsidRPr="00F46A55">
        <w:rPr>
          <w:rFonts w:ascii="Arial Narrow" w:hAnsi="Arial Narrow"/>
        </w:rPr>
        <w:t>in which case, the Tenderer is deemed to have accepted the disclosure by submitting a Tender.</w:t>
      </w:r>
    </w:p>
    <w:p w14:paraId="022AD67F" w14:textId="1F5B3413" w:rsidR="00DC522A" w:rsidRPr="00F46A55" w:rsidRDefault="00DC522A" w:rsidP="00CA3661">
      <w:pPr>
        <w:pStyle w:val="ITTHeading2"/>
      </w:pPr>
      <w:r w:rsidRPr="00F46A55">
        <w:t>Use of Tenders</w:t>
      </w:r>
    </w:p>
    <w:p w14:paraId="20BF3C55" w14:textId="77777777" w:rsidR="00DC522A" w:rsidRPr="00F46A55" w:rsidRDefault="00DC522A" w:rsidP="00DC522A">
      <w:pPr>
        <w:pStyle w:val="BodyText"/>
      </w:pPr>
      <w:r w:rsidRPr="00F46A55">
        <w:t>Upon submission, all Tenders become the property of AEMO. Tenderers will retain all intellectual property rights contained in the Tender.</w:t>
      </w:r>
    </w:p>
    <w:p w14:paraId="637A5993" w14:textId="77777777" w:rsidR="00DC522A" w:rsidRPr="00F46A55" w:rsidRDefault="00DC522A" w:rsidP="00DC522A">
      <w:pPr>
        <w:pStyle w:val="BodyText"/>
      </w:pPr>
      <w:r w:rsidRPr="00F46A55">
        <w:t>Notwithstanding the above, each Tenderer, by submission of their Tender, is deemed to have granted AEMO a licence to reproduce the whole, or any portion, of their Tender for the purposes of enabling AEMO to evaluate the Tender and to define its requirements for the Services and the content of any future ITT or other document describing or relating to the Services.</w:t>
      </w:r>
    </w:p>
    <w:p w14:paraId="535182AE" w14:textId="65AEE8EE" w:rsidR="00CA3661" w:rsidRPr="00F46A55" w:rsidRDefault="00CA3661" w:rsidP="00CA3661">
      <w:pPr>
        <w:pStyle w:val="ITTHeading2"/>
      </w:pPr>
      <w:r w:rsidRPr="00F46A55">
        <w:t>Clarification</w:t>
      </w:r>
    </w:p>
    <w:p w14:paraId="790F28FF" w14:textId="77777777" w:rsidR="00CA3661" w:rsidRPr="00F46A55" w:rsidRDefault="00CA3661" w:rsidP="00CA3661">
      <w:pPr>
        <w:pStyle w:val="BodyText"/>
      </w:pPr>
      <w:r w:rsidRPr="00F46A55">
        <w:t>If AEMO considers that a Tender is unclear in any respect, it may seek clarification or further information from any or all Tenderers at any time during the evaluation process. Failure to supply clarification to AEMO’s satisfaction may result in the disqualification of a Tender.</w:t>
      </w:r>
    </w:p>
    <w:p w14:paraId="2431F03E" w14:textId="1FFB1795" w:rsidR="00CE6FA3" w:rsidRPr="00F46A55" w:rsidRDefault="00CE6FA3" w:rsidP="00CA3661">
      <w:pPr>
        <w:pStyle w:val="BodyText"/>
        <w:rPr>
          <w:lang w:val="en-US"/>
        </w:rPr>
      </w:pPr>
      <w:r w:rsidRPr="00F46A55">
        <w:rPr>
          <w:lang w:val="en-US"/>
        </w:rPr>
        <w:t xml:space="preserve">Tenderers may be required to attend meetings with </w:t>
      </w:r>
      <w:r w:rsidRPr="00F46A55" w:rsidDel="004E09C9">
        <w:rPr>
          <w:lang w:val="en-US"/>
        </w:rPr>
        <w:t>AEMO</w:t>
      </w:r>
      <w:r w:rsidRPr="00F46A55">
        <w:rPr>
          <w:lang w:val="en-US"/>
        </w:rPr>
        <w:t xml:space="preserve"> at a time and place to be notified by the AEMO </w:t>
      </w:r>
      <w:r w:rsidR="00AF2079" w:rsidRPr="00F46A55">
        <w:rPr>
          <w:lang w:val="en-US"/>
        </w:rPr>
        <w:t>Interim Reliability Reserves</w:t>
      </w:r>
      <w:r w:rsidRPr="00F46A55">
        <w:rPr>
          <w:lang w:val="en-US"/>
        </w:rPr>
        <w:t xml:space="preserve"> </w:t>
      </w:r>
      <w:r w:rsidR="0088372E" w:rsidRPr="00F46A55">
        <w:rPr>
          <w:lang w:val="en-US"/>
        </w:rPr>
        <w:t xml:space="preserve">Project </w:t>
      </w:r>
      <w:r w:rsidRPr="00F46A55">
        <w:rPr>
          <w:lang w:val="en-US"/>
        </w:rPr>
        <w:t>Manager to review and discuss any such matters.</w:t>
      </w:r>
    </w:p>
    <w:p w14:paraId="55A4AC08" w14:textId="6F9AE436" w:rsidR="00CA3661" w:rsidRPr="00F46A55" w:rsidRDefault="00CA3661" w:rsidP="00CA3661">
      <w:pPr>
        <w:pStyle w:val="BodyText"/>
      </w:pPr>
      <w:r w:rsidRPr="00F46A55">
        <w:t>AEMO has no obligation to seek clarification of any Tender, and reserves the right to disregard any information that it considers to be unclear.</w:t>
      </w:r>
    </w:p>
    <w:p w14:paraId="47967E31" w14:textId="77777777" w:rsidR="00614849" w:rsidRPr="00F46A55" w:rsidRDefault="00614849" w:rsidP="00614849">
      <w:pPr>
        <w:pStyle w:val="ITTHeading2"/>
        <w:ind w:left="709" w:hanging="709"/>
      </w:pPr>
      <w:r w:rsidRPr="00F46A55">
        <w:lastRenderedPageBreak/>
        <w:t>Withdrawal of Tender</w:t>
      </w:r>
    </w:p>
    <w:p w14:paraId="7373FA56" w14:textId="77777777" w:rsidR="00614849" w:rsidRPr="00F46A55" w:rsidRDefault="00614849" w:rsidP="00614849">
      <w:pPr>
        <w:pStyle w:val="BodyText"/>
        <w:rPr>
          <w:lang w:eastAsia="en-AU"/>
        </w:rPr>
      </w:pPr>
      <w:r w:rsidRPr="00F46A55">
        <w:rPr>
          <w:lang w:eastAsia="en-AU"/>
        </w:rPr>
        <w:t>A Tenderer who wishes to withdraw a Tender must immediately notify AEMO of that fact.  Upon receipt of such notification, AEMO will cease to consider that Tender.</w:t>
      </w:r>
    </w:p>
    <w:p w14:paraId="69E2C1D1" w14:textId="77777777" w:rsidR="00614849" w:rsidRPr="00F46A55" w:rsidRDefault="00614849" w:rsidP="00614849">
      <w:pPr>
        <w:pStyle w:val="ITTHeading2"/>
      </w:pPr>
      <w:r w:rsidRPr="00F46A55">
        <w:t>Acceptance Of Tender</w:t>
      </w:r>
    </w:p>
    <w:p w14:paraId="3B3262B1" w14:textId="77777777" w:rsidR="00614849" w:rsidRPr="00F46A55" w:rsidRDefault="00614849" w:rsidP="00614849">
      <w:pPr>
        <w:pStyle w:val="BodyText"/>
      </w:pPr>
      <w:r w:rsidRPr="00F46A55">
        <w:t>No Tender is taken to have been accepted by AEMO until notification of acceptance has been given in writing by AEMO to the Tenderer.</w:t>
      </w:r>
    </w:p>
    <w:p w14:paraId="2968903D" w14:textId="77777777" w:rsidR="00CA3661" w:rsidRPr="00F46A55" w:rsidRDefault="00CA3661" w:rsidP="00CA3661">
      <w:pPr>
        <w:pStyle w:val="ITTHeading2"/>
        <w:ind w:left="709" w:hanging="709"/>
      </w:pPr>
      <w:r w:rsidRPr="00F46A55">
        <w:t>Options available to AEMO</w:t>
      </w:r>
    </w:p>
    <w:p w14:paraId="2B724C21" w14:textId="77777777" w:rsidR="00CA3661" w:rsidRPr="00F46A55" w:rsidRDefault="00CA3661" w:rsidP="00CA3661">
      <w:pPr>
        <w:pStyle w:val="BodyText"/>
        <w:rPr>
          <w:lang w:eastAsia="en-AU"/>
        </w:rPr>
      </w:pPr>
      <w:r w:rsidRPr="00F46A55">
        <w:rPr>
          <w:lang w:eastAsia="en-AU"/>
        </w:rPr>
        <w:t>After evaluation of all Tenders, AEMO may, without limiting other options available to it, do any of the following:</w:t>
      </w:r>
    </w:p>
    <w:p w14:paraId="5ADF4AE7" w14:textId="77777777" w:rsidR="00CA3661" w:rsidRPr="00F46A55" w:rsidRDefault="00CA3661" w:rsidP="00A56D65">
      <w:pPr>
        <w:pStyle w:val="LRDP12"/>
        <w:numPr>
          <w:ilvl w:val="0"/>
          <w:numId w:val="21"/>
        </w:numPr>
        <w:ind w:left="1276" w:hanging="567"/>
        <w:rPr>
          <w:rFonts w:ascii="Arial Narrow" w:hAnsi="Arial Narrow"/>
        </w:rPr>
      </w:pPr>
      <w:r w:rsidRPr="00F46A55">
        <w:rPr>
          <w:rFonts w:ascii="Arial Narrow" w:hAnsi="Arial Narrow"/>
        </w:rPr>
        <w:t>enter into pre-contractual negotiations with one or more Tenderers;</w:t>
      </w:r>
    </w:p>
    <w:p w14:paraId="4349739B" w14:textId="77777777" w:rsidR="00CA3661" w:rsidRPr="00F46A55" w:rsidRDefault="00CA3661" w:rsidP="00A56D65">
      <w:pPr>
        <w:pStyle w:val="LRDP12"/>
        <w:numPr>
          <w:ilvl w:val="0"/>
          <w:numId w:val="21"/>
        </w:numPr>
        <w:ind w:left="1276" w:hanging="567"/>
        <w:rPr>
          <w:rFonts w:ascii="Arial Narrow" w:hAnsi="Arial Narrow"/>
        </w:rPr>
      </w:pPr>
      <w:r w:rsidRPr="00F46A55">
        <w:rPr>
          <w:rFonts w:ascii="Arial Narrow" w:hAnsi="Arial Narrow"/>
        </w:rPr>
        <w:t>decide not to proceed further with the ITT Process or any other procurement for the Services;</w:t>
      </w:r>
      <w:r w:rsidRPr="00F46A55" w:rsidDel="00725665">
        <w:rPr>
          <w:rFonts w:ascii="Arial Narrow" w:hAnsi="Arial Narrow"/>
        </w:rPr>
        <w:t xml:space="preserve"> </w:t>
      </w:r>
      <w:r w:rsidRPr="00F46A55">
        <w:rPr>
          <w:rFonts w:ascii="Arial Narrow" w:hAnsi="Arial Narrow"/>
        </w:rPr>
        <w:t>or</w:t>
      </w:r>
    </w:p>
    <w:p w14:paraId="05A75FCE" w14:textId="7F98CF54" w:rsidR="00FE4973" w:rsidRDefault="00CA3661" w:rsidP="00A56D65">
      <w:pPr>
        <w:pStyle w:val="LRDP12"/>
        <w:numPr>
          <w:ilvl w:val="0"/>
          <w:numId w:val="21"/>
        </w:numPr>
        <w:ind w:left="1276" w:hanging="567"/>
        <w:rPr>
          <w:rFonts w:ascii="Arial Narrow" w:hAnsi="Arial Narrow"/>
        </w:rPr>
      </w:pPr>
      <w:r w:rsidRPr="00F46A55">
        <w:rPr>
          <w:rFonts w:ascii="Arial Narrow" w:hAnsi="Arial Narrow"/>
        </w:rPr>
        <w:t>commence a new process for calling for responses on a similar or different basis</w:t>
      </w:r>
      <w:r w:rsidR="00BD6500">
        <w:rPr>
          <w:rFonts w:ascii="Arial Narrow" w:hAnsi="Arial Narrow"/>
        </w:rPr>
        <w:t xml:space="preserve"> </w:t>
      </w:r>
      <w:r w:rsidRPr="00F46A55">
        <w:rPr>
          <w:rFonts w:ascii="Arial Narrow" w:hAnsi="Arial Narrow"/>
        </w:rPr>
        <w:t>to that outlined in this ITT</w:t>
      </w:r>
      <w:r w:rsidR="00FE4973">
        <w:rPr>
          <w:rFonts w:ascii="Arial Narrow" w:hAnsi="Arial Narrow"/>
        </w:rPr>
        <w:t xml:space="preserve">; or </w:t>
      </w:r>
    </w:p>
    <w:p w14:paraId="73E4EC87" w14:textId="2456D14A" w:rsidR="00CA3661" w:rsidRPr="001975E8" w:rsidRDefault="000D74FA" w:rsidP="00A56D65">
      <w:pPr>
        <w:pStyle w:val="LRDP12"/>
        <w:numPr>
          <w:ilvl w:val="0"/>
          <w:numId w:val="21"/>
        </w:numPr>
        <w:ind w:left="1276" w:hanging="567"/>
        <w:rPr>
          <w:rFonts w:ascii="Arial Narrow" w:hAnsi="Arial Narrow"/>
        </w:rPr>
      </w:pPr>
      <w:r>
        <w:rPr>
          <w:rFonts w:ascii="Arial Narrow" w:hAnsi="Arial Narrow"/>
        </w:rPr>
        <w:t>v</w:t>
      </w:r>
      <w:r w:rsidR="00FE4973">
        <w:rPr>
          <w:rFonts w:ascii="Arial Narrow" w:hAnsi="Arial Narrow"/>
        </w:rPr>
        <w:t xml:space="preserve">arying the </w:t>
      </w:r>
      <w:r w:rsidR="00A22CD6">
        <w:rPr>
          <w:rFonts w:ascii="Arial Narrow" w:hAnsi="Arial Narrow"/>
        </w:rPr>
        <w:t xml:space="preserve">total </w:t>
      </w:r>
      <w:r w:rsidR="00FE4973">
        <w:rPr>
          <w:rFonts w:ascii="Arial Narrow" w:hAnsi="Arial Narrow"/>
        </w:rPr>
        <w:t>amount</w:t>
      </w:r>
      <w:r w:rsidR="001E7195">
        <w:rPr>
          <w:rFonts w:ascii="Arial Narrow" w:hAnsi="Arial Narrow"/>
        </w:rPr>
        <w:t xml:space="preserve">, </w:t>
      </w:r>
      <w:r w:rsidR="001E7195" w:rsidRPr="001975E8">
        <w:rPr>
          <w:rFonts w:ascii="Arial Narrow" w:hAnsi="Arial Narrow"/>
        </w:rPr>
        <w:t>location or duration</w:t>
      </w:r>
      <w:r w:rsidR="00FE4973" w:rsidRPr="001975E8">
        <w:rPr>
          <w:rFonts w:ascii="Arial Narrow" w:hAnsi="Arial Narrow"/>
        </w:rPr>
        <w:t xml:space="preserve"> of reserves sought</w:t>
      </w:r>
      <w:r w:rsidR="00E4211D" w:rsidRPr="00A6693A">
        <w:rPr>
          <w:rFonts w:ascii="Arial Narrow" w:hAnsi="Arial Narrow"/>
        </w:rPr>
        <w:t xml:space="preserve">, this </w:t>
      </w:r>
      <w:r w:rsidR="001975E8">
        <w:rPr>
          <w:rFonts w:ascii="Arial Narrow" w:hAnsi="Arial Narrow"/>
        </w:rPr>
        <w:t>may</w:t>
      </w:r>
      <w:r w:rsidR="00E4211D" w:rsidRPr="00A6693A">
        <w:rPr>
          <w:rFonts w:ascii="Arial Narrow" w:hAnsi="Arial Narrow"/>
        </w:rPr>
        <w:t xml:space="preserve"> include a request for</w:t>
      </w:r>
      <w:r w:rsidR="001975E8">
        <w:rPr>
          <w:rFonts w:ascii="Arial Narrow" w:hAnsi="Arial Narrow"/>
        </w:rPr>
        <w:t xml:space="preserve"> all</w:t>
      </w:r>
      <w:r w:rsidR="00E4211D" w:rsidRPr="00A6693A">
        <w:rPr>
          <w:rFonts w:ascii="Arial Narrow" w:hAnsi="Arial Narrow"/>
        </w:rPr>
        <w:t xml:space="preserve"> </w:t>
      </w:r>
      <w:r w:rsidR="003A3403" w:rsidRPr="00A6693A">
        <w:rPr>
          <w:rFonts w:ascii="Arial Narrow" w:hAnsi="Arial Narrow"/>
        </w:rPr>
        <w:t>T</w:t>
      </w:r>
      <w:r w:rsidR="00E4211D" w:rsidRPr="00A6693A">
        <w:rPr>
          <w:rFonts w:ascii="Arial Narrow" w:hAnsi="Arial Narrow"/>
        </w:rPr>
        <w:t>e</w:t>
      </w:r>
      <w:r w:rsidR="003A3403" w:rsidRPr="00A6693A">
        <w:rPr>
          <w:rFonts w:ascii="Arial Narrow" w:hAnsi="Arial Narrow"/>
        </w:rPr>
        <w:t xml:space="preserve">nders to be updated. </w:t>
      </w:r>
    </w:p>
    <w:p w14:paraId="3052F479" w14:textId="3F3ACD96" w:rsidR="00CA3661" w:rsidRPr="00F46A55" w:rsidRDefault="00CA3661" w:rsidP="00CA3661">
      <w:pPr>
        <w:pStyle w:val="ITTHeading2"/>
        <w:ind w:left="709" w:hanging="709"/>
      </w:pPr>
      <w:r w:rsidRPr="00F46A55">
        <w:t>No obligation to shortlist Tenderers</w:t>
      </w:r>
      <w:r w:rsidR="00CE6FA3" w:rsidRPr="00F46A55">
        <w:t xml:space="preserve"> or </w:t>
      </w:r>
      <w:r w:rsidRPr="00F46A55">
        <w:t xml:space="preserve">enter into contract </w:t>
      </w:r>
    </w:p>
    <w:p w14:paraId="7979A27E" w14:textId="77777777" w:rsidR="00CA3661" w:rsidRPr="00F46A55" w:rsidRDefault="00CA3661" w:rsidP="00CA3661">
      <w:pPr>
        <w:pStyle w:val="BodyText"/>
        <w:rPr>
          <w:lang w:eastAsia="en-AU"/>
        </w:rPr>
      </w:pPr>
      <w:r w:rsidRPr="00F46A55">
        <w:rPr>
          <w:lang w:eastAsia="en-AU"/>
        </w:rPr>
        <w:t xml:space="preserve">Notwithstanding the outcome of any evaluation conducted in accordance with this ITT and without limiting any other rights AEMO may have, AEMO is under no obligation to shortlist any Tenderers or to enter into a contract with any shortlisted Tenderer or any other person. </w:t>
      </w:r>
    </w:p>
    <w:p w14:paraId="4A5BA220" w14:textId="7EC47436" w:rsidR="00CA3661" w:rsidRPr="00F46A55" w:rsidRDefault="00CA3661" w:rsidP="00CA3661">
      <w:pPr>
        <w:pStyle w:val="BodyText"/>
        <w:rPr>
          <w:lang w:eastAsia="en-AU"/>
        </w:rPr>
      </w:pPr>
      <w:r w:rsidRPr="00F46A55">
        <w:rPr>
          <w:lang w:eastAsia="en-AU"/>
        </w:rPr>
        <w:t xml:space="preserve">Irrespective of whether AEMO shortlists any Tenderers, if AEMO decides not to enter into a contract in relation to any </w:t>
      </w:r>
      <w:r w:rsidR="00AF2079" w:rsidRPr="00A6693A">
        <w:t>Interim Reliability Reserves</w:t>
      </w:r>
      <w:r w:rsidRPr="00F46A55">
        <w:rPr>
          <w:lang w:eastAsia="en-AU"/>
        </w:rPr>
        <w:t>, AEMO may, subject to the NEL and NER, proceed with any alternative process to procure the Services.</w:t>
      </w:r>
    </w:p>
    <w:p w14:paraId="38678443" w14:textId="77777777" w:rsidR="00CA3661" w:rsidRPr="00F46A55" w:rsidRDefault="00CA3661" w:rsidP="00614849">
      <w:pPr>
        <w:pStyle w:val="ITTHeading2"/>
        <w:ind w:left="709" w:hanging="709"/>
      </w:pPr>
      <w:r w:rsidRPr="00F46A55">
        <w:t>Contract Execution</w:t>
      </w:r>
    </w:p>
    <w:p w14:paraId="4BB4F756" w14:textId="0E6AE578" w:rsidR="00CA3661" w:rsidRPr="00F46A55" w:rsidRDefault="00CA3661" w:rsidP="00CA3661">
      <w:pPr>
        <w:pStyle w:val="BodyText"/>
      </w:pPr>
      <w:r w:rsidRPr="00F46A55">
        <w:t xml:space="preserve">AEMO is not bound by the terms of any document and has no obligation to acquire the Services unless and until </w:t>
      </w:r>
      <w:r w:rsidR="00454561">
        <w:t>a</w:t>
      </w:r>
      <w:r w:rsidR="00454561" w:rsidRPr="00F46A55">
        <w:t xml:space="preserve"> </w:t>
      </w:r>
      <w:r w:rsidRPr="00F46A55">
        <w:t>contract is signed by an authorised officer of AEMO</w:t>
      </w:r>
      <w:r w:rsidR="00454561">
        <w:t xml:space="preserve"> </w:t>
      </w:r>
      <w:r w:rsidR="002E062A">
        <w:t>and the Reserve Provider</w:t>
      </w:r>
      <w:r w:rsidRPr="00F46A55">
        <w:t xml:space="preserve">. </w:t>
      </w:r>
    </w:p>
    <w:p w14:paraId="78817E13" w14:textId="77777777" w:rsidR="00CA3661" w:rsidRPr="00F46A55" w:rsidRDefault="00CA3661" w:rsidP="00CA3661">
      <w:pPr>
        <w:pStyle w:val="ITTHeading2"/>
        <w:ind w:left="709" w:hanging="709"/>
      </w:pPr>
      <w:r w:rsidRPr="00F46A55">
        <w:t>No obligation to debrief</w:t>
      </w:r>
    </w:p>
    <w:p w14:paraId="1ACE84F5" w14:textId="77777777" w:rsidR="00CA3661" w:rsidRPr="00F46A55" w:rsidRDefault="00CA3661" w:rsidP="00CA3661">
      <w:pPr>
        <w:pStyle w:val="BodyText"/>
        <w:rPr>
          <w:lang w:eastAsia="en-AU"/>
        </w:rPr>
      </w:pPr>
      <w:r w:rsidRPr="00F46A55">
        <w:rPr>
          <w:lang w:eastAsia="en-AU"/>
        </w:rPr>
        <w:t>AEMO is under no obligation to debrief any Tenderer as to AEMO’s evaluation of Tenders, or give any reason for the acceptance or non-acceptance of any Tender.</w:t>
      </w:r>
    </w:p>
    <w:p w14:paraId="7FCF6DC3" w14:textId="77777777" w:rsidR="00CA3661" w:rsidRPr="00F46A55" w:rsidRDefault="00CA3661" w:rsidP="00CA3661">
      <w:pPr>
        <w:pStyle w:val="ITTHeading2"/>
        <w:numPr>
          <w:ilvl w:val="0"/>
          <w:numId w:val="0"/>
        </w:numPr>
        <w:rPr>
          <w:u w:val="single"/>
        </w:rPr>
      </w:pPr>
      <w:r w:rsidRPr="00F46A55">
        <w:rPr>
          <w:u w:val="single"/>
        </w:rPr>
        <w:t>AEMO’s rights and governing law</w:t>
      </w:r>
    </w:p>
    <w:p w14:paraId="53B2CBF9" w14:textId="77777777" w:rsidR="00CA3661" w:rsidRPr="00F46A55" w:rsidRDefault="00CA3661" w:rsidP="00CA3661">
      <w:pPr>
        <w:pStyle w:val="ITTHeading2"/>
        <w:ind w:left="709" w:hanging="709"/>
      </w:pPr>
      <w:r w:rsidRPr="00F46A55">
        <w:t>AEMO’s rights</w:t>
      </w:r>
    </w:p>
    <w:p w14:paraId="0D47EC4C" w14:textId="77777777" w:rsidR="00CA3661" w:rsidRPr="00F46A55" w:rsidRDefault="00CA3661" w:rsidP="00CA3661">
      <w:pPr>
        <w:pStyle w:val="BodyText"/>
        <w:rPr>
          <w:lang w:eastAsia="en-AU"/>
        </w:rPr>
      </w:pPr>
      <w:r w:rsidRPr="00F46A55">
        <w:rPr>
          <w:lang w:eastAsia="en-AU"/>
        </w:rPr>
        <w:t>Notwithstanding anything else in this ITT, and without limiting its rights at law or otherwise, AEMO reserves the right, in its absolute discretion at any time, to:</w:t>
      </w:r>
    </w:p>
    <w:p w14:paraId="1B40D51C" w14:textId="77777777" w:rsidR="00CA3661" w:rsidRPr="00F46A55" w:rsidRDefault="00CA3661" w:rsidP="00A56D65">
      <w:pPr>
        <w:pStyle w:val="LRDP12"/>
        <w:numPr>
          <w:ilvl w:val="0"/>
          <w:numId w:val="19"/>
        </w:numPr>
        <w:ind w:left="1276" w:hanging="567"/>
        <w:rPr>
          <w:rFonts w:ascii="Arial Narrow" w:hAnsi="Arial Narrow"/>
        </w:rPr>
      </w:pPr>
      <w:r w:rsidRPr="00F46A55">
        <w:rPr>
          <w:rFonts w:ascii="Arial Narrow" w:hAnsi="Arial Narrow"/>
        </w:rPr>
        <w:t>cease to proceed with or suspend or vary the ITT Process;</w:t>
      </w:r>
    </w:p>
    <w:p w14:paraId="213C612D" w14:textId="77777777" w:rsidR="00CA3661" w:rsidRPr="00F46A55" w:rsidRDefault="00CA3661" w:rsidP="00A56D65">
      <w:pPr>
        <w:pStyle w:val="LRDP12"/>
        <w:numPr>
          <w:ilvl w:val="0"/>
          <w:numId w:val="19"/>
        </w:numPr>
        <w:ind w:left="1276" w:hanging="567"/>
        <w:rPr>
          <w:rFonts w:ascii="Arial Narrow" w:hAnsi="Arial Narrow"/>
        </w:rPr>
      </w:pPr>
      <w:r w:rsidRPr="00F46A55">
        <w:rPr>
          <w:rFonts w:ascii="Arial Narrow" w:hAnsi="Arial Narrow"/>
        </w:rPr>
        <w:t xml:space="preserve">alter the structure of, or vary or extend any time or date specified in, this ITT; </w:t>
      </w:r>
    </w:p>
    <w:p w14:paraId="2468B232" w14:textId="77777777" w:rsidR="00CA3661" w:rsidRPr="00F46A55" w:rsidRDefault="00CA3661" w:rsidP="00A56D65">
      <w:pPr>
        <w:pStyle w:val="LRDP12"/>
        <w:numPr>
          <w:ilvl w:val="0"/>
          <w:numId w:val="19"/>
        </w:numPr>
        <w:ind w:left="1276" w:hanging="567"/>
        <w:rPr>
          <w:rFonts w:ascii="Arial Narrow" w:hAnsi="Arial Narrow"/>
        </w:rPr>
      </w:pPr>
      <w:r w:rsidRPr="00F46A55">
        <w:rPr>
          <w:rFonts w:ascii="Arial Narrow" w:hAnsi="Arial Narrow"/>
        </w:rPr>
        <w:lastRenderedPageBreak/>
        <w:t>require additional information or clarification from any Tenderer or any other person or provide additional information or clarification;</w:t>
      </w:r>
    </w:p>
    <w:p w14:paraId="5F890081" w14:textId="77777777" w:rsidR="00CA3661" w:rsidRPr="00F46A55" w:rsidRDefault="00CA3661" w:rsidP="00A56D65">
      <w:pPr>
        <w:pStyle w:val="LRDP12"/>
        <w:numPr>
          <w:ilvl w:val="0"/>
          <w:numId w:val="19"/>
        </w:numPr>
        <w:ind w:left="1276" w:hanging="567"/>
        <w:rPr>
          <w:rFonts w:ascii="Arial Narrow" w:hAnsi="Arial Narrow"/>
        </w:rPr>
      </w:pPr>
      <w:r w:rsidRPr="00F46A55">
        <w:rPr>
          <w:rFonts w:ascii="Arial Narrow" w:hAnsi="Arial Narrow"/>
        </w:rPr>
        <w:t>negotiate with any one or more Tenderer and allow any Tenderer to alter its Tender;</w:t>
      </w:r>
    </w:p>
    <w:p w14:paraId="25E534A0" w14:textId="77777777" w:rsidR="00CA3661" w:rsidRPr="00F46A55" w:rsidRDefault="00CA3661" w:rsidP="00A56D65">
      <w:pPr>
        <w:pStyle w:val="LRDP12"/>
        <w:numPr>
          <w:ilvl w:val="0"/>
          <w:numId w:val="19"/>
        </w:numPr>
        <w:ind w:left="1276" w:hanging="567"/>
        <w:rPr>
          <w:rFonts w:ascii="Arial Narrow" w:hAnsi="Arial Narrow"/>
        </w:rPr>
      </w:pPr>
      <w:r w:rsidRPr="00F46A55">
        <w:rPr>
          <w:rFonts w:ascii="Arial Narrow" w:hAnsi="Arial Narrow"/>
        </w:rPr>
        <w:t>call for new Tenders;</w:t>
      </w:r>
    </w:p>
    <w:p w14:paraId="652096D8" w14:textId="77777777" w:rsidR="00CA3661" w:rsidRPr="00F46A55" w:rsidRDefault="00CA3661" w:rsidP="00A56D65">
      <w:pPr>
        <w:pStyle w:val="LRDP12"/>
        <w:numPr>
          <w:ilvl w:val="0"/>
          <w:numId w:val="19"/>
        </w:numPr>
        <w:ind w:left="1276" w:hanging="567"/>
        <w:rPr>
          <w:rFonts w:ascii="Arial Narrow" w:hAnsi="Arial Narrow"/>
        </w:rPr>
      </w:pPr>
      <w:r w:rsidRPr="00F46A55">
        <w:rPr>
          <w:rFonts w:ascii="Arial Narrow" w:hAnsi="Arial Narrow"/>
        </w:rPr>
        <w:t>accept any Tender received after the Closing Date;</w:t>
      </w:r>
    </w:p>
    <w:p w14:paraId="2E47C991" w14:textId="77777777" w:rsidR="00CA3661" w:rsidRPr="00F46A55" w:rsidRDefault="00CA3661" w:rsidP="00A56D65">
      <w:pPr>
        <w:pStyle w:val="LRDP12"/>
        <w:numPr>
          <w:ilvl w:val="0"/>
          <w:numId w:val="19"/>
        </w:numPr>
        <w:ind w:left="1276" w:hanging="567"/>
        <w:rPr>
          <w:rFonts w:ascii="Arial Narrow" w:hAnsi="Arial Narrow"/>
        </w:rPr>
      </w:pPr>
      <w:r w:rsidRPr="00F46A55">
        <w:rPr>
          <w:rFonts w:ascii="Arial Narrow" w:hAnsi="Arial Narrow"/>
        </w:rPr>
        <w:t>vary or supplement the ITT Rules or other aspects of the ITT;</w:t>
      </w:r>
    </w:p>
    <w:p w14:paraId="130C8523" w14:textId="77777777" w:rsidR="00CA3661" w:rsidRPr="00F46A55" w:rsidRDefault="00CA3661" w:rsidP="00A56D65">
      <w:pPr>
        <w:pStyle w:val="LRDP12"/>
        <w:numPr>
          <w:ilvl w:val="0"/>
          <w:numId w:val="19"/>
        </w:numPr>
        <w:ind w:left="1276" w:hanging="567"/>
        <w:rPr>
          <w:rFonts w:ascii="Arial Narrow" w:hAnsi="Arial Narrow"/>
        </w:rPr>
      </w:pPr>
      <w:r w:rsidRPr="00F46A55">
        <w:rPr>
          <w:rFonts w:ascii="Arial Narrow" w:hAnsi="Arial Narrow"/>
        </w:rPr>
        <w:t>reject any Tender that does not comply with the requirements of this ITT; and/ or</w:t>
      </w:r>
    </w:p>
    <w:p w14:paraId="625C51CD" w14:textId="77777777" w:rsidR="00CA3661" w:rsidRPr="00F46A55" w:rsidRDefault="00CA3661" w:rsidP="00A56D65">
      <w:pPr>
        <w:pStyle w:val="LRDP12"/>
        <w:numPr>
          <w:ilvl w:val="0"/>
          <w:numId w:val="19"/>
        </w:numPr>
        <w:ind w:left="1276" w:hanging="567"/>
        <w:rPr>
          <w:rFonts w:ascii="Arial Narrow" w:hAnsi="Arial Narrow"/>
        </w:rPr>
      </w:pPr>
      <w:r w:rsidRPr="00F46A55">
        <w:rPr>
          <w:rFonts w:ascii="Arial Narrow" w:hAnsi="Arial Narrow"/>
        </w:rPr>
        <w:t>terminate the participation of any Tenderer or any other person in the ITT Process,</w:t>
      </w:r>
    </w:p>
    <w:p w14:paraId="0ABB0742" w14:textId="1077FF1E" w:rsidR="00CA3661" w:rsidRPr="00F46A55" w:rsidRDefault="00CA3661" w:rsidP="000D1E0A">
      <w:pPr>
        <w:pStyle w:val="BodyText"/>
        <w:rPr>
          <w:b/>
        </w:rPr>
      </w:pPr>
      <w:r w:rsidRPr="00F46A55">
        <w:rPr>
          <w:lang w:eastAsia="en-AU"/>
        </w:rPr>
        <w:t>without giving reasons.</w:t>
      </w:r>
    </w:p>
    <w:p w14:paraId="44122407" w14:textId="77777777" w:rsidR="00CA3661" w:rsidRPr="00F46A55" w:rsidRDefault="00CA3661" w:rsidP="00CA3661">
      <w:pPr>
        <w:pStyle w:val="BodyText"/>
        <w:rPr>
          <w:lang w:eastAsia="en-AU"/>
        </w:rPr>
      </w:pPr>
      <w:r w:rsidRPr="00F46A55">
        <w:rPr>
          <w:lang w:eastAsia="en-AU"/>
        </w:rPr>
        <w:t>Where these ITT Rules contemplate AEMO consenting or approving to some act or thing, AEMO, in its absolute discretion, may withhold consent or approval or give its consent or approval subject to conditions at its absolute discretion.</w:t>
      </w:r>
    </w:p>
    <w:p w14:paraId="02B8F4B2" w14:textId="77777777" w:rsidR="00CA3661" w:rsidRPr="00F46A55" w:rsidRDefault="00CA3661" w:rsidP="00CA3661">
      <w:pPr>
        <w:pStyle w:val="ITTHeading2"/>
        <w:ind w:left="709" w:hanging="709"/>
      </w:pPr>
      <w:r w:rsidRPr="00F46A55">
        <w:t>Governing Law</w:t>
      </w:r>
    </w:p>
    <w:p w14:paraId="0C8FFBAD" w14:textId="77777777" w:rsidR="00CA3661" w:rsidRPr="00F46A55" w:rsidRDefault="00CA3661" w:rsidP="00CA3661">
      <w:pPr>
        <w:pStyle w:val="BodyText"/>
        <w:rPr>
          <w:lang w:eastAsia="en-AU"/>
        </w:rPr>
      </w:pPr>
      <w:r w:rsidRPr="00F46A55">
        <w:rPr>
          <w:lang w:eastAsia="en-AU"/>
        </w:rPr>
        <w:t>This ITT and the ITT Process is governed by the laws applying in the State of Victoria.</w:t>
      </w:r>
    </w:p>
    <w:p w14:paraId="0AB6D95F" w14:textId="77777777" w:rsidR="00CA3661" w:rsidRPr="00F46A55" w:rsidRDefault="00CA3661" w:rsidP="00CA3661">
      <w:pPr>
        <w:pStyle w:val="BodyText"/>
        <w:rPr>
          <w:lang w:eastAsia="en-AU"/>
        </w:rPr>
      </w:pPr>
      <w:r w:rsidRPr="00F46A55">
        <w:rPr>
          <w:lang w:eastAsia="en-AU"/>
        </w:rPr>
        <w:t>Each Tenderer must comply with all relevant laws in preparing and lodging its Tender and in taking part in the ITT Process.</w:t>
      </w:r>
    </w:p>
    <w:p w14:paraId="518AEC6E" w14:textId="0BE3F9FF" w:rsidR="00B17D7D" w:rsidRPr="00F46A55" w:rsidRDefault="00B17D7D" w:rsidP="00985710">
      <w:pPr>
        <w:pStyle w:val="BodyText"/>
      </w:pPr>
      <w:bookmarkStart w:id="15" w:name="_Toc511019385"/>
      <w:bookmarkStart w:id="16" w:name="_Toc53979243"/>
      <w:bookmarkStart w:id="17" w:name="_Toc136926920"/>
      <w:bookmarkStart w:id="18" w:name="_Toc137014543"/>
      <w:bookmarkStart w:id="19" w:name="_Toc137442194"/>
      <w:bookmarkEnd w:id="9"/>
      <w:bookmarkEnd w:id="10"/>
      <w:bookmarkEnd w:id="11"/>
      <w:bookmarkEnd w:id="12"/>
      <w:bookmarkEnd w:id="13"/>
    </w:p>
    <w:p w14:paraId="43F40A1D" w14:textId="17294D01" w:rsidR="00F132A8" w:rsidRPr="00F46A55" w:rsidRDefault="00F132A8" w:rsidP="00A86692">
      <w:pPr>
        <w:pStyle w:val="ITTHeading1"/>
        <w:shd w:val="clear" w:color="auto" w:fill="auto"/>
        <w:rPr>
          <w:rFonts w:ascii="Arial Narrow" w:hAnsi="Arial Narrow"/>
        </w:rPr>
      </w:pPr>
      <w:bookmarkStart w:id="20" w:name="_Ref143694960"/>
      <w:bookmarkStart w:id="21" w:name="_Ref143694966"/>
      <w:bookmarkStart w:id="22" w:name="_Toc137014561"/>
      <w:bookmarkStart w:id="23" w:name="_Toc137442212"/>
      <w:bookmarkStart w:id="24" w:name="_Toc175133149"/>
      <w:bookmarkEnd w:id="15"/>
      <w:bookmarkEnd w:id="16"/>
      <w:bookmarkEnd w:id="17"/>
      <w:bookmarkEnd w:id="18"/>
      <w:bookmarkEnd w:id="19"/>
      <w:r w:rsidRPr="00F46A55">
        <w:rPr>
          <w:rFonts w:ascii="Arial Narrow" w:hAnsi="Arial Narrow"/>
        </w:rPr>
        <w:lastRenderedPageBreak/>
        <w:t>Requirements for Interim Reliability Reserves</w:t>
      </w:r>
      <w:bookmarkEnd w:id="20"/>
      <w:bookmarkEnd w:id="21"/>
      <w:bookmarkEnd w:id="24"/>
    </w:p>
    <w:p w14:paraId="5256B07C" w14:textId="77777777" w:rsidR="00F132A8" w:rsidRPr="00F46A55" w:rsidRDefault="00F132A8" w:rsidP="00E05B50">
      <w:pPr>
        <w:pStyle w:val="ITTHeading2"/>
        <w:tabs>
          <w:tab w:val="clear" w:pos="720"/>
          <w:tab w:val="num" w:pos="567"/>
        </w:tabs>
        <w:spacing w:before="120" w:after="0" w:line="276" w:lineRule="auto"/>
        <w:ind w:left="567" w:hanging="567"/>
      </w:pPr>
      <w:bookmarkStart w:id="25" w:name="_Ref468807311"/>
      <w:r w:rsidRPr="00F46A55">
        <w:t xml:space="preserve">Description of the </w:t>
      </w:r>
      <w:bookmarkEnd w:id="25"/>
      <w:r w:rsidRPr="00F46A55">
        <w:t>Reserve</w:t>
      </w:r>
    </w:p>
    <w:p w14:paraId="62BD7750" w14:textId="77777777" w:rsidR="00F132A8" w:rsidRPr="00F46A55" w:rsidRDefault="00F132A8" w:rsidP="00E05B50">
      <w:pPr>
        <w:pStyle w:val="BodyText2"/>
        <w:spacing w:line="240" w:lineRule="auto"/>
        <w:ind w:left="567"/>
        <w:rPr>
          <w:rFonts w:ascii="Arial Narrow" w:hAnsi="Arial Narrow"/>
        </w:rPr>
      </w:pPr>
      <w:r w:rsidRPr="00F46A55">
        <w:rPr>
          <w:rFonts w:ascii="Arial Narrow" w:hAnsi="Arial Narrow"/>
        </w:rPr>
        <w:t xml:space="preserve">The Reserve can be provided in three ways:  </w:t>
      </w:r>
    </w:p>
    <w:p w14:paraId="199711FB" w14:textId="77777777" w:rsidR="00F132A8" w:rsidRPr="00F46A55" w:rsidRDefault="00F132A8" w:rsidP="009B5F53">
      <w:pPr>
        <w:pStyle w:val="ListBullet"/>
      </w:pPr>
      <w:r w:rsidRPr="02933414">
        <w:rPr>
          <w:lang w:val="en-AU"/>
        </w:rPr>
        <w:t xml:space="preserve">Through the availability of additional generation (either by using existing plant, or by installing new plant);  </w:t>
      </w:r>
    </w:p>
    <w:p w14:paraId="53997C76" w14:textId="77777777" w:rsidR="00F132A8" w:rsidRPr="00F46A55" w:rsidRDefault="00F132A8" w:rsidP="009B5F53">
      <w:pPr>
        <w:pStyle w:val="ListBullet"/>
      </w:pPr>
      <w:r w:rsidRPr="00F46A55">
        <w:t>Through load reduction; or</w:t>
      </w:r>
    </w:p>
    <w:p w14:paraId="42489023" w14:textId="35F1F700" w:rsidR="00F132A8" w:rsidRPr="00F46A55" w:rsidRDefault="04DE0CD4" w:rsidP="009B5F53">
      <w:pPr>
        <w:pStyle w:val="ListBullet"/>
      </w:pPr>
      <w:r w:rsidRPr="02933414">
        <w:rPr>
          <w:lang w:val="en-AU"/>
        </w:rPr>
        <w:t>Through a</w:t>
      </w:r>
      <w:r w:rsidR="00F132A8" w:rsidRPr="02933414">
        <w:rPr>
          <w:lang w:val="en-AU"/>
        </w:rPr>
        <w:t xml:space="preserve"> combination of additional generation and load reduction.</w:t>
      </w:r>
    </w:p>
    <w:p w14:paraId="19C56EC5" w14:textId="77777777" w:rsidR="00F132A8" w:rsidRPr="00F46A55" w:rsidRDefault="00F132A8" w:rsidP="00F132A8">
      <w:pPr>
        <w:pStyle w:val="ITTHeading2"/>
        <w:tabs>
          <w:tab w:val="clear" w:pos="720"/>
          <w:tab w:val="num" w:pos="567"/>
        </w:tabs>
        <w:spacing w:before="120" w:after="0"/>
        <w:ind w:left="567" w:hanging="567"/>
      </w:pPr>
      <w:r w:rsidRPr="00F46A55">
        <w:t>Regulatory Issues</w:t>
      </w:r>
    </w:p>
    <w:p w14:paraId="463737F5" w14:textId="1E9D7CA4" w:rsidR="00F132A8" w:rsidRPr="00F46A55" w:rsidRDefault="00F132A8" w:rsidP="00E05B50">
      <w:pPr>
        <w:pStyle w:val="BodyText2"/>
        <w:spacing w:line="240" w:lineRule="auto"/>
        <w:ind w:left="567"/>
        <w:rPr>
          <w:rFonts w:ascii="Arial Narrow" w:hAnsi="Arial Narrow" w:cs="Arial"/>
        </w:rPr>
      </w:pPr>
      <w:r w:rsidRPr="00F46A55">
        <w:rPr>
          <w:rFonts w:ascii="Arial Narrow" w:hAnsi="Arial Narrow" w:cs="Arial"/>
        </w:rPr>
        <w:t xml:space="preserve">Tenderers are expected to be familiar with the electricity regulatory framework and the operations of the </w:t>
      </w:r>
      <w:r w:rsidR="00DA1C4C">
        <w:rPr>
          <w:rFonts w:ascii="Arial Narrow" w:hAnsi="Arial Narrow" w:cs="Arial"/>
        </w:rPr>
        <w:t>NEM</w:t>
      </w:r>
      <w:r w:rsidRPr="00F46A55">
        <w:rPr>
          <w:rFonts w:ascii="Arial Narrow" w:hAnsi="Arial Narrow" w:cs="Arial"/>
        </w:rPr>
        <w:t>.  AEMO wishes to draw Tenderers’ attention to the following issues:</w:t>
      </w:r>
    </w:p>
    <w:p w14:paraId="4F6A9B47" w14:textId="046AD203" w:rsidR="00F132A8" w:rsidRPr="00F46A55" w:rsidRDefault="00F132A8" w:rsidP="009B5F53">
      <w:pPr>
        <w:pStyle w:val="ListBullet"/>
      </w:pPr>
      <w:r w:rsidRPr="02933414">
        <w:rPr>
          <w:lang w:val="en-AU"/>
        </w:rPr>
        <w:t>Depending on the solution offered, Tenderers might need to hold, or be in the process of acquiring, a generation or retail licence from the relevant jurisdiction</w:t>
      </w:r>
      <w:r w:rsidR="0C81F72B" w:rsidRPr="02933414">
        <w:rPr>
          <w:lang w:val="en-AU"/>
        </w:rPr>
        <w:t>al body</w:t>
      </w:r>
      <w:r w:rsidRPr="02933414">
        <w:rPr>
          <w:lang w:val="en-AU"/>
        </w:rPr>
        <w:t xml:space="preserve"> (eg the Essential Services Commission</w:t>
      </w:r>
      <w:r w:rsidR="26287C47" w:rsidRPr="02933414">
        <w:rPr>
          <w:lang w:val="en-AU"/>
        </w:rPr>
        <w:t xml:space="preserve"> of Victoria</w:t>
      </w:r>
      <w:r w:rsidRPr="02933414">
        <w:rPr>
          <w:lang w:val="en-AU"/>
        </w:rPr>
        <w:t xml:space="preserve"> (ESC)).</w:t>
      </w:r>
    </w:p>
    <w:p w14:paraId="47D3D480" w14:textId="65F447C7" w:rsidR="00F132A8" w:rsidRPr="00F46A55" w:rsidRDefault="00F132A8" w:rsidP="009B5F53">
      <w:pPr>
        <w:pStyle w:val="ListBullet"/>
      </w:pPr>
      <w:r w:rsidRPr="00F46A55">
        <w:t xml:space="preserve">Tenderers may also need to </w:t>
      </w:r>
      <w:r w:rsidR="006333EE">
        <w:t xml:space="preserve">be or </w:t>
      </w:r>
      <w:r w:rsidR="005839E1">
        <w:t xml:space="preserve">intend to </w:t>
      </w:r>
      <w:r w:rsidRPr="00F46A55">
        <w:t xml:space="preserve">become registered participants under the NER. </w:t>
      </w:r>
    </w:p>
    <w:p w14:paraId="248C06F2" w14:textId="77777777" w:rsidR="00F132A8" w:rsidRPr="00F46A55" w:rsidRDefault="00F132A8" w:rsidP="009B5F53">
      <w:pPr>
        <w:pStyle w:val="ListBullet"/>
      </w:pPr>
      <w:r w:rsidRPr="02933414">
        <w:rPr>
          <w:lang w:val="en-AU"/>
        </w:rPr>
        <w:t xml:space="preserve">If Tenderers are proposing to install additional plant as part of their offer, they will need to consult with appropriate network service providers to arrange connection of their plant to the network.  Further details of the network connection process are available in Chapter 5 of the NER and AEMO’s website. </w:t>
      </w:r>
    </w:p>
    <w:p w14:paraId="2AF34097" w14:textId="77777777" w:rsidR="00F132A8" w:rsidRPr="00F46A55" w:rsidRDefault="00F132A8" w:rsidP="00F132A8">
      <w:pPr>
        <w:pStyle w:val="ITTHeading2"/>
        <w:tabs>
          <w:tab w:val="clear" w:pos="720"/>
          <w:tab w:val="num" w:pos="567"/>
        </w:tabs>
        <w:spacing w:before="120" w:after="0"/>
        <w:ind w:left="567" w:hanging="567"/>
      </w:pPr>
      <w:r w:rsidRPr="00F46A55">
        <w:t>Approvals</w:t>
      </w:r>
    </w:p>
    <w:p w14:paraId="5101B00E" w14:textId="68F43957" w:rsidR="00F132A8" w:rsidRPr="00F46A55" w:rsidRDefault="00F132A8" w:rsidP="00E05B50">
      <w:pPr>
        <w:pStyle w:val="BodyText2"/>
        <w:spacing w:line="240" w:lineRule="auto"/>
        <w:ind w:left="567"/>
        <w:rPr>
          <w:rFonts w:ascii="Arial Narrow" w:hAnsi="Arial Narrow" w:cs="Arial"/>
        </w:rPr>
      </w:pPr>
      <w:r w:rsidRPr="00F46A55">
        <w:rPr>
          <w:rFonts w:ascii="Arial Narrow" w:hAnsi="Arial Narrow" w:cs="Arial"/>
        </w:rPr>
        <w:t>AEMO expects Tenderers to be familiar with any planning and environmental approvals required, especially if they are proposing to install new plant to provide the Reserve</w:t>
      </w:r>
      <w:r w:rsidR="003E4A0C">
        <w:rPr>
          <w:rFonts w:ascii="Arial Narrow" w:hAnsi="Arial Narrow" w:cs="Arial"/>
        </w:rPr>
        <w:t xml:space="preserve">.  </w:t>
      </w:r>
      <w:r w:rsidR="00FC1D4F">
        <w:rPr>
          <w:rFonts w:ascii="Arial Narrow" w:hAnsi="Arial Narrow" w:cs="Arial"/>
        </w:rPr>
        <w:t>Tenderers</w:t>
      </w:r>
      <w:r w:rsidRPr="00F46A55">
        <w:rPr>
          <w:rFonts w:ascii="Arial Narrow" w:hAnsi="Arial Narrow" w:cs="Arial"/>
        </w:rPr>
        <w:t xml:space="preserve"> are </w:t>
      </w:r>
      <w:r w:rsidR="00FC1D4F">
        <w:rPr>
          <w:rFonts w:ascii="Arial Narrow" w:hAnsi="Arial Narrow" w:cs="Arial"/>
        </w:rPr>
        <w:t>wholly</w:t>
      </w:r>
      <w:r w:rsidR="00FC1D4F" w:rsidRPr="00F46A55">
        <w:rPr>
          <w:rFonts w:ascii="Arial Narrow" w:hAnsi="Arial Narrow" w:cs="Arial"/>
        </w:rPr>
        <w:t xml:space="preserve"> </w:t>
      </w:r>
      <w:r w:rsidRPr="00F46A55">
        <w:rPr>
          <w:rFonts w:ascii="Arial Narrow" w:hAnsi="Arial Narrow" w:cs="Arial"/>
        </w:rPr>
        <w:t xml:space="preserve">responsible </w:t>
      </w:r>
      <w:r w:rsidR="00FC1D4F">
        <w:rPr>
          <w:rFonts w:ascii="Arial Narrow" w:hAnsi="Arial Narrow" w:cs="Arial"/>
        </w:rPr>
        <w:t>for</w:t>
      </w:r>
      <w:r w:rsidR="00FC1D4F" w:rsidRPr="00F46A55">
        <w:rPr>
          <w:rFonts w:ascii="Arial Narrow" w:hAnsi="Arial Narrow" w:cs="Arial"/>
        </w:rPr>
        <w:t xml:space="preserve"> </w:t>
      </w:r>
      <w:r w:rsidRPr="00F46A55">
        <w:rPr>
          <w:rFonts w:ascii="Arial Narrow" w:hAnsi="Arial Narrow" w:cs="Arial"/>
        </w:rPr>
        <w:t>address</w:t>
      </w:r>
      <w:r w:rsidR="00FC1D4F">
        <w:rPr>
          <w:rFonts w:ascii="Arial Narrow" w:hAnsi="Arial Narrow" w:cs="Arial"/>
        </w:rPr>
        <w:t>ing</w:t>
      </w:r>
      <w:r w:rsidRPr="00F46A55">
        <w:rPr>
          <w:rFonts w:ascii="Arial Narrow" w:hAnsi="Arial Narrow" w:cs="Arial"/>
        </w:rPr>
        <w:t xml:space="preserve"> any such issues. </w:t>
      </w:r>
    </w:p>
    <w:p w14:paraId="48CBE2B3" w14:textId="77777777" w:rsidR="00F132A8" w:rsidRPr="00F46A55" w:rsidRDefault="00F132A8" w:rsidP="00F132A8">
      <w:pPr>
        <w:pStyle w:val="ITTHeading2"/>
        <w:tabs>
          <w:tab w:val="clear" w:pos="720"/>
          <w:tab w:val="num" w:pos="567"/>
        </w:tabs>
        <w:spacing w:before="120" w:after="0"/>
        <w:ind w:left="567" w:hanging="567"/>
      </w:pPr>
      <w:bookmarkStart w:id="26" w:name="_Ref143699814"/>
      <w:r w:rsidRPr="00F46A55">
        <w:t>Payment Structure</w:t>
      </w:r>
      <w:bookmarkEnd w:id="26"/>
    </w:p>
    <w:p w14:paraId="61C3A068" w14:textId="5C0BC78C" w:rsidR="001759F7" w:rsidRPr="00F46A55" w:rsidRDefault="00F132A8" w:rsidP="00826882">
      <w:pPr>
        <w:pStyle w:val="BodyText2"/>
        <w:spacing w:line="240" w:lineRule="auto"/>
        <w:ind w:left="567"/>
        <w:rPr>
          <w:rFonts w:ascii="Arial Narrow" w:hAnsi="Arial Narrow" w:cs="Arial"/>
        </w:rPr>
      </w:pPr>
      <w:r w:rsidRPr="00F46A55">
        <w:rPr>
          <w:rFonts w:ascii="Arial Narrow" w:hAnsi="Arial Narrow" w:cs="Arial"/>
        </w:rPr>
        <w:t>Tenderers are expected to price each type of Reserve</w:t>
      </w:r>
      <w:r w:rsidR="001759F7" w:rsidRPr="00F46A55">
        <w:rPr>
          <w:rFonts w:ascii="Arial Narrow" w:hAnsi="Arial Narrow" w:cs="Arial"/>
        </w:rPr>
        <w:t xml:space="preserve"> or reserve block</w:t>
      </w:r>
      <w:r w:rsidRPr="00F46A55">
        <w:rPr>
          <w:rFonts w:ascii="Arial Narrow" w:hAnsi="Arial Narrow" w:cs="Arial"/>
        </w:rPr>
        <w:t xml:space="preserve"> offered</w:t>
      </w:r>
      <w:r w:rsidR="00A76671">
        <w:rPr>
          <w:rFonts w:ascii="Arial Narrow" w:hAnsi="Arial Narrow" w:cs="Arial"/>
        </w:rPr>
        <w:t xml:space="preserve"> </w:t>
      </w:r>
      <w:r w:rsidR="00A76671" w:rsidRPr="00F46A55">
        <w:rPr>
          <w:rFonts w:ascii="Arial Narrow" w:hAnsi="Arial Narrow" w:cs="Arial"/>
        </w:rPr>
        <w:t>separately</w:t>
      </w:r>
      <w:r w:rsidR="0076206E" w:rsidRPr="00F46A55">
        <w:rPr>
          <w:rFonts w:ascii="Arial Narrow" w:hAnsi="Arial Narrow" w:cs="Arial"/>
        </w:rPr>
        <w:t>, for example</w:t>
      </w:r>
      <w:r w:rsidR="001759F7" w:rsidRPr="00F46A55">
        <w:rPr>
          <w:rFonts w:ascii="Arial Narrow" w:hAnsi="Arial Narrow" w:cs="Arial"/>
        </w:rPr>
        <w:t xml:space="preserve"> if reserves</w:t>
      </w:r>
      <w:r w:rsidR="00BF5C60">
        <w:rPr>
          <w:rFonts w:ascii="Arial Narrow" w:hAnsi="Arial Narrow" w:cs="Arial"/>
        </w:rPr>
        <w:t xml:space="preserve"> are being offered </w:t>
      </w:r>
      <w:r w:rsidR="00F21E52">
        <w:rPr>
          <w:rFonts w:ascii="Arial Narrow" w:hAnsi="Arial Narrow" w:cs="Arial"/>
        </w:rPr>
        <w:t>as</w:t>
      </w:r>
      <w:r w:rsidR="001759F7" w:rsidRPr="00F46A55">
        <w:rPr>
          <w:rFonts w:ascii="Arial Narrow" w:hAnsi="Arial Narrow" w:cs="Arial"/>
        </w:rPr>
        <w:t xml:space="preserve"> two blocks </w:t>
      </w:r>
      <w:r w:rsidR="00C528AB">
        <w:rPr>
          <w:rFonts w:ascii="Arial Narrow" w:hAnsi="Arial Narrow" w:cs="Arial"/>
        </w:rPr>
        <w:t xml:space="preserve">then </w:t>
      </w:r>
      <w:r w:rsidR="00772E90">
        <w:rPr>
          <w:rFonts w:ascii="Arial Narrow" w:hAnsi="Arial Narrow" w:cs="Arial"/>
        </w:rPr>
        <w:t xml:space="preserve">separate </w:t>
      </w:r>
      <w:r w:rsidR="00CD29AC">
        <w:rPr>
          <w:rFonts w:ascii="Arial Narrow" w:hAnsi="Arial Narrow" w:cs="Arial"/>
        </w:rPr>
        <w:t>prices should be offered</w:t>
      </w:r>
      <w:r w:rsidR="00772E90">
        <w:rPr>
          <w:rFonts w:ascii="Arial Narrow" w:hAnsi="Arial Narrow" w:cs="Arial"/>
        </w:rPr>
        <w:t xml:space="preserve"> for each block</w:t>
      </w:r>
      <w:r w:rsidRPr="00F46A55">
        <w:rPr>
          <w:rFonts w:ascii="Arial Narrow" w:hAnsi="Arial Narrow" w:cs="Arial"/>
        </w:rPr>
        <w:t xml:space="preserve">. </w:t>
      </w:r>
    </w:p>
    <w:p w14:paraId="50C4D028" w14:textId="44A75062" w:rsidR="00F132A8" w:rsidRPr="00F46A55" w:rsidRDefault="00F132A8" w:rsidP="00E05B50">
      <w:pPr>
        <w:pStyle w:val="BodyText2"/>
        <w:spacing w:line="240" w:lineRule="auto"/>
        <w:ind w:left="567"/>
        <w:rPr>
          <w:rFonts w:ascii="Arial Narrow" w:hAnsi="Arial Narrow" w:cs="Arial"/>
        </w:rPr>
      </w:pPr>
      <w:r w:rsidRPr="00F46A55">
        <w:rPr>
          <w:rFonts w:ascii="Arial Narrow" w:hAnsi="Arial Narrow" w:cs="Arial"/>
        </w:rPr>
        <w:t xml:space="preserve">AEMO contemplates paying an Availability Charge over the term of the proposed contract, which will be subject to adjustment for unavailability and non-delivery. </w:t>
      </w:r>
    </w:p>
    <w:p w14:paraId="29727449" w14:textId="77777777" w:rsidR="00F132A8" w:rsidRPr="00F46A55" w:rsidRDefault="00F132A8" w:rsidP="00F132A8">
      <w:pPr>
        <w:pStyle w:val="ITTHeading3"/>
        <w:spacing w:after="0"/>
        <w:rPr>
          <w:rFonts w:ascii="Arial Narrow" w:hAnsi="Arial Narrow"/>
        </w:rPr>
      </w:pPr>
      <w:r w:rsidRPr="00F46A55">
        <w:rPr>
          <w:rFonts w:ascii="Arial Narrow" w:hAnsi="Arial Narrow"/>
        </w:rPr>
        <w:t>Availability Charge</w:t>
      </w:r>
    </w:p>
    <w:p w14:paraId="26E3E19F" w14:textId="3F590D69" w:rsidR="00F132A8" w:rsidRPr="004171B3" w:rsidRDefault="00A77068" w:rsidP="00E05B50">
      <w:pPr>
        <w:pStyle w:val="BodyText2"/>
        <w:spacing w:line="240" w:lineRule="auto"/>
        <w:ind w:left="720"/>
        <w:rPr>
          <w:rFonts w:ascii="Arial Narrow" w:hAnsi="Arial Narrow" w:cs="Arial"/>
        </w:rPr>
      </w:pPr>
      <w:r>
        <w:rPr>
          <w:rFonts w:ascii="Arial Narrow" w:hAnsi="Arial Narrow" w:cs="Arial"/>
        </w:rPr>
        <w:t xml:space="preserve">The </w:t>
      </w:r>
      <w:r w:rsidR="0030675A">
        <w:rPr>
          <w:rFonts w:ascii="Arial Narrow" w:hAnsi="Arial Narrow" w:cs="Arial"/>
        </w:rPr>
        <w:t>Availability</w:t>
      </w:r>
      <w:r>
        <w:rPr>
          <w:rFonts w:ascii="Arial Narrow" w:hAnsi="Arial Narrow" w:cs="Arial"/>
        </w:rPr>
        <w:t xml:space="preserve"> </w:t>
      </w:r>
      <w:r w:rsidR="0030675A">
        <w:rPr>
          <w:rFonts w:ascii="Arial Narrow" w:hAnsi="Arial Narrow" w:cs="Arial"/>
        </w:rPr>
        <w:t>Cha</w:t>
      </w:r>
      <w:r>
        <w:rPr>
          <w:rFonts w:ascii="Arial Narrow" w:hAnsi="Arial Narrow" w:cs="Arial"/>
        </w:rPr>
        <w:t>rge</w:t>
      </w:r>
      <w:r w:rsidR="005839CF">
        <w:rPr>
          <w:rFonts w:ascii="Arial Narrow" w:hAnsi="Arial Narrow" w:cs="Arial"/>
        </w:rPr>
        <w:t xml:space="preserve"> in Schedule 3</w:t>
      </w:r>
      <w:r w:rsidR="00292BB9">
        <w:rPr>
          <w:rFonts w:ascii="Arial Narrow" w:hAnsi="Arial Narrow" w:cs="Arial"/>
        </w:rPr>
        <w:t xml:space="preserve"> Pricing</w:t>
      </w:r>
      <w:r w:rsidR="00F132A8" w:rsidRPr="00976CE6">
        <w:rPr>
          <w:rFonts w:ascii="Arial Narrow" w:hAnsi="Arial Narrow" w:cs="Arial"/>
        </w:rPr>
        <w:t xml:space="preserve"> must be a lump sum amount ($) for the duration </w:t>
      </w:r>
      <w:r w:rsidR="008E07D7" w:rsidRPr="00976CE6">
        <w:rPr>
          <w:rFonts w:ascii="Arial Narrow" w:hAnsi="Arial Narrow" w:cs="Arial"/>
        </w:rPr>
        <w:t xml:space="preserve">the </w:t>
      </w:r>
      <w:r w:rsidR="008E07D7" w:rsidRPr="00976CE6">
        <w:rPr>
          <w:rFonts w:ascii="Arial Narrow" w:hAnsi="Arial Narrow" w:cs="Arial"/>
          <w:i/>
          <w:iCs/>
        </w:rPr>
        <w:t>reserves</w:t>
      </w:r>
      <w:r w:rsidR="008E07D7" w:rsidRPr="00976CE6">
        <w:rPr>
          <w:rFonts w:ascii="Arial Narrow" w:hAnsi="Arial Narrow" w:cs="Arial"/>
        </w:rPr>
        <w:t xml:space="preserve"> are being provided under </w:t>
      </w:r>
      <w:r w:rsidR="00F132A8" w:rsidRPr="00976CE6">
        <w:rPr>
          <w:rFonts w:ascii="Arial Narrow" w:hAnsi="Arial Narrow" w:cs="Arial"/>
        </w:rPr>
        <w:t>the agreement.  However, it will be payable weekly ba</w:t>
      </w:r>
      <w:r w:rsidR="00CE0BED" w:rsidRPr="00976CE6">
        <w:rPr>
          <w:rFonts w:ascii="Arial Narrow" w:hAnsi="Arial Narrow" w:cs="Arial"/>
        </w:rPr>
        <w:t xml:space="preserve">sed on the NEM billing calendar, </w:t>
      </w:r>
      <w:r w:rsidR="00F132A8" w:rsidRPr="00976CE6">
        <w:rPr>
          <w:rFonts w:ascii="Arial Narrow" w:hAnsi="Arial Narrow" w:cs="Arial"/>
        </w:rPr>
        <w:t>in arrears for each day when the Reserve is available to AEMO</w:t>
      </w:r>
      <w:r w:rsidR="00CE0BED" w:rsidRPr="00976CE6">
        <w:rPr>
          <w:rFonts w:ascii="Arial Narrow" w:hAnsi="Arial Narrow" w:cs="Arial"/>
        </w:rPr>
        <w:t xml:space="preserve"> in a particular billing week</w:t>
      </w:r>
      <w:r w:rsidR="00F132A8" w:rsidRPr="00976CE6">
        <w:rPr>
          <w:rFonts w:ascii="Arial Narrow" w:hAnsi="Arial Narrow" w:cs="Arial"/>
        </w:rPr>
        <w:t xml:space="preserve">, regardless of whether AEMO has dispatched or activated it. </w:t>
      </w:r>
    </w:p>
    <w:p w14:paraId="0F536715" w14:textId="77777777" w:rsidR="00F132A8" w:rsidRPr="00F46A55" w:rsidRDefault="00F132A8" w:rsidP="00E05B50">
      <w:pPr>
        <w:pStyle w:val="BodyText2"/>
        <w:spacing w:line="240" w:lineRule="auto"/>
        <w:ind w:left="720"/>
        <w:rPr>
          <w:rFonts w:ascii="Arial Narrow" w:hAnsi="Arial Narrow" w:cs="Arial"/>
        </w:rPr>
      </w:pPr>
      <w:r w:rsidRPr="00F46A55">
        <w:rPr>
          <w:rFonts w:ascii="Arial Narrow" w:hAnsi="Arial Narrow" w:cs="Arial"/>
        </w:rPr>
        <w:t>The amount and the payment of the Availability Charge can be affected in 3 ways:</w:t>
      </w:r>
    </w:p>
    <w:p w14:paraId="0DA64DB3" w14:textId="77777777" w:rsidR="00F132A8" w:rsidRPr="00F46A55" w:rsidRDefault="00F132A8" w:rsidP="00A56D65">
      <w:pPr>
        <w:pStyle w:val="BodyText2"/>
        <w:numPr>
          <w:ilvl w:val="0"/>
          <w:numId w:val="30"/>
        </w:numPr>
        <w:spacing w:after="0" w:line="240" w:lineRule="auto"/>
        <w:rPr>
          <w:rFonts w:ascii="Arial Narrow" w:hAnsi="Arial Narrow" w:cs="Arial"/>
          <w:b/>
        </w:rPr>
      </w:pPr>
      <w:r w:rsidRPr="00F46A55">
        <w:rPr>
          <w:rFonts w:ascii="Arial Narrow" w:hAnsi="Arial Narrow" w:cs="Arial"/>
          <w:b/>
        </w:rPr>
        <w:t>Testing</w:t>
      </w:r>
    </w:p>
    <w:p w14:paraId="49A8E16A" w14:textId="62E6EFFF" w:rsidR="006A5B78" w:rsidRDefault="00F132A8" w:rsidP="003E22B3">
      <w:pPr>
        <w:pStyle w:val="BodyText2"/>
        <w:spacing w:line="240" w:lineRule="auto"/>
        <w:ind w:left="1440"/>
        <w:rPr>
          <w:rFonts w:ascii="Arial Narrow" w:hAnsi="Arial Narrow" w:cs="Arial"/>
        </w:rPr>
      </w:pPr>
      <w:r w:rsidRPr="00A6693A">
        <w:rPr>
          <w:rFonts w:ascii="Arial Narrow" w:hAnsi="Arial Narrow" w:cs="Arial"/>
          <w:color w:val="FF0000"/>
        </w:rPr>
        <w:t>The provider must</w:t>
      </w:r>
      <w:r w:rsidR="00B675F4" w:rsidRPr="00A6693A">
        <w:rPr>
          <w:rFonts w:ascii="Arial Narrow" w:hAnsi="Arial Narrow" w:cs="Arial"/>
          <w:color w:val="FF0000"/>
        </w:rPr>
        <w:t xml:space="preserve"> </w:t>
      </w:r>
      <w:r w:rsidRPr="00A6693A">
        <w:rPr>
          <w:rFonts w:ascii="Arial Narrow" w:hAnsi="Arial Narrow" w:cs="Arial"/>
          <w:color w:val="FF0000"/>
        </w:rPr>
        <w:t xml:space="preserve">complete a test of the reserve, </w:t>
      </w:r>
      <w:r w:rsidRPr="00F46A55">
        <w:rPr>
          <w:rFonts w:ascii="Arial Narrow" w:hAnsi="Arial Narrow" w:cs="Arial"/>
        </w:rPr>
        <w:t>at the provider</w:t>
      </w:r>
      <w:r w:rsidR="00065AD3">
        <w:rPr>
          <w:rFonts w:ascii="Arial Narrow" w:hAnsi="Arial Narrow" w:cs="Arial"/>
        </w:rPr>
        <w:t>’</w:t>
      </w:r>
      <w:r w:rsidRPr="00F46A55">
        <w:rPr>
          <w:rFonts w:ascii="Arial Narrow" w:hAnsi="Arial Narrow" w:cs="Arial"/>
        </w:rPr>
        <w:t>s cost</w:t>
      </w:r>
      <w:r w:rsidR="00CC11AA">
        <w:rPr>
          <w:rFonts w:ascii="Arial Narrow" w:hAnsi="Arial Narrow" w:cs="Arial"/>
        </w:rPr>
        <w:t xml:space="preserve"> </w:t>
      </w:r>
      <w:r w:rsidRPr="00F46A55">
        <w:rPr>
          <w:rFonts w:ascii="Arial Narrow" w:hAnsi="Arial Narrow" w:cs="Arial"/>
        </w:rPr>
        <w:t>to confirm that the tendered amount of reserve can be provided.  If the initial test result indicates that the tendered amount of reserve cannot be provided, the provider can retest</w:t>
      </w:r>
      <w:r w:rsidR="006A5B78">
        <w:rPr>
          <w:rFonts w:ascii="Arial Narrow" w:hAnsi="Arial Narrow" w:cs="Arial"/>
        </w:rPr>
        <w:t xml:space="preserve"> until the </w:t>
      </w:r>
      <w:r w:rsidR="007943B3">
        <w:rPr>
          <w:rFonts w:ascii="Arial Narrow" w:hAnsi="Arial Narrow" w:cs="Arial"/>
        </w:rPr>
        <w:t xml:space="preserve">agreed </w:t>
      </w:r>
      <w:r w:rsidR="009F18B5">
        <w:rPr>
          <w:rFonts w:ascii="Arial Narrow" w:hAnsi="Arial Narrow" w:cs="Arial"/>
        </w:rPr>
        <w:t>condition subsequent fulfilment date</w:t>
      </w:r>
      <w:r w:rsidRPr="00F46A55">
        <w:rPr>
          <w:rFonts w:ascii="Arial Narrow" w:hAnsi="Arial Narrow" w:cs="Arial"/>
        </w:rPr>
        <w:t xml:space="preserve">, at the provider’s cost.  </w:t>
      </w:r>
    </w:p>
    <w:p w14:paraId="3FFF80ED" w14:textId="4D40CA97" w:rsidR="00F132A8" w:rsidRPr="00F46A55" w:rsidRDefault="00F132A8" w:rsidP="003E22B3">
      <w:pPr>
        <w:pStyle w:val="BodyText2"/>
        <w:spacing w:line="240" w:lineRule="auto"/>
        <w:ind w:left="1440"/>
        <w:rPr>
          <w:rFonts w:ascii="Arial Narrow" w:hAnsi="Arial Narrow" w:cs="Arial"/>
        </w:rPr>
      </w:pPr>
      <w:r w:rsidRPr="00F46A55">
        <w:rPr>
          <w:rFonts w:ascii="Arial Narrow" w:hAnsi="Arial Narrow" w:cs="Arial"/>
        </w:rPr>
        <w:t xml:space="preserve">If the highest performing test undertaken yields an outcome where the available capacity of the reserve is less than the initial contracted reserve, AEMO may reduce the contracted reserve amount to the amount tested and on a pro rata basis, reduce the Availability Charge.  </w:t>
      </w:r>
    </w:p>
    <w:p w14:paraId="4801E714" w14:textId="77777777" w:rsidR="00F132A8" w:rsidRPr="00F46A55" w:rsidRDefault="00F132A8" w:rsidP="003E22B3">
      <w:pPr>
        <w:pStyle w:val="BodyText2"/>
        <w:spacing w:line="240" w:lineRule="auto"/>
        <w:ind w:left="1440"/>
        <w:rPr>
          <w:rFonts w:ascii="Arial Narrow" w:hAnsi="Arial Narrow" w:cs="Arial"/>
        </w:rPr>
      </w:pPr>
      <w:r w:rsidRPr="00F46A55">
        <w:rPr>
          <w:rFonts w:ascii="Arial Narrow" w:hAnsi="Arial Narrow" w:cs="Arial"/>
        </w:rPr>
        <w:t>For example, where the reserve initially contracted is 100MW, but the highest performing test result yields a reserve of 90MW, the contracted reserve amount will be 90MW and the Availability Charge will be 90% of the tendered lump sum amount.</w:t>
      </w:r>
    </w:p>
    <w:p w14:paraId="24E712E1" w14:textId="17412075" w:rsidR="00B675F4" w:rsidRPr="00F46A55" w:rsidRDefault="00770EC2" w:rsidP="003E22B3">
      <w:pPr>
        <w:pStyle w:val="BodyText2"/>
        <w:spacing w:line="240" w:lineRule="auto"/>
        <w:ind w:left="1440"/>
        <w:rPr>
          <w:rFonts w:ascii="Arial Narrow" w:hAnsi="Arial Narrow" w:cs="Arial"/>
        </w:rPr>
      </w:pPr>
      <w:r>
        <w:rPr>
          <w:rFonts w:ascii="Arial Narrow" w:hAnsi="Arial Narrow" w:cs="Arial"/>
        </w:rPr>
        <w:t xml:space="preserve"> </w:t>
      </w:r>
    </w:p>
    <w:p w14:paraId="0C0AC216" w14:textId="789F81A4" w:rsidR="00F132A8" w:rsidRPr="00F46A55" w:rsidRDefault="00F132A8" w:rsidP="00A56D65">
      <w:pPr>
        <w:pStyle w:val="BodyText2"/>
        <w:numPr>
          <w:ilvl w:val="0"/>
          <w:numId w:val="30"/>
        </w:numPr>
        <w:spacing w:after="0" w:line="240" w:lineRule="auto"/>
        <w:rPr>
          <w:rFonts w:ascii="Arial Narrow" w:hAnsi="Arial Narrow" w:cs="Arial"/>
          <w:b/>
        </w:rPr>
      </w:pPr>
      <w:r w:rsidRPr="00F46A55">
        <w:rPr>
          <w:rFonts w:ascii="Arial Narrow" w:hAnsi="Arial Narrow" w:cs="Arial"/>
          <w:b/>
        </w:rPr>
        <w:lastRenderedPageBreak/>
        <w:t>Advice that reserve is unavailable</w:t>
      </w:r>
    </w:p>
    <w:p w14:paraId="13C474FA" w14:textId="55F4FFC1" w:rsidR="00F132A8" w:rsidRPr="00F46A55" w:rsidRDefault="00F132A8" w:rsidP="003E22B3">
      <w:pPr>
        <w:pStyle w:val="BodyText2"/>
        <w:spacing w:line="240" w:lineRule="auto"/>
        <w:ind w:left="1287"/>
        <w:rPr>
          <w:rFonts w:ascii="Arial Narrow" w:hAnsi="Arial Narrow" w:cs="Arial"/>
        </w:rPr>
      </w:pPr>
      <w:r w:rsidRPr="00F46A55">
        <w:rPr>
          <w:rFonts w:ascii="Arial Narrow" w:hAnsi="Arial Narrow" w:cs="Arial"/>
        </w:rPr>
        <w:t>The provider will be required to advise AEMO on the availability of the reserve on an ongoing basis using the AEMO web porta</w:t>
      </w:r>
      <w:r w:rsidR="005A5FE9" w:rsidRPr="00F46A55">
        <w:rPr>
          <w:rFonts w:ascii="Arial Narrow" w:hAnsi="Arial Narrow" w:cs="Arial"/>
        </w:rPr>
        <w:t>l</w:t>
      </w:r>
      <w:r w:rsidR="002A6C78">
        <w:rPr>
          <w:rFonts w:ascii="Arial Narrow" w:hAnsi="Arial Narrow" w:cs="Arial"/>
        </w:rPr>
        <w:t xml:space="preserve">.  This advice </w:t>
      </w:r>
      <w:r w:rsidR="005A5FE9" w:rsidRPr="00F46A55">
        <w:rPr>
          <w:rFonts w:ascii="Arial Narrow" w:hAnsi="Arial Narrow" w:cs="Arial"/>
        </w:rPr>
        <w:t xml:space="preserve">will be verified by AEMO where possible. </w:t>
      </w:r>
    </w:p>
    <w:p w14:paraId="72C84A06" w14:textId="4AF31FFF" w:rsidR="00F132A8" w:rsidRDefault="00F132A8" w:rsidP="003E22B3">
      <w:pPr>
        <w:pStyle w:val="BodyText2"/>
        <w:spacing w:line="240" w:lineRule="auto"/>
        <w:ind w:left="1287"/>
        <w:rPr>
          <w:rFonts w:ascii="Arial Narrow" w:hAnsi="Arial Narrow" w:cs="Arial"/>
          <w:bCs/>
          <w:color w:val="FF0000"/>
        </w:rPr>
      </w:pPr>
      <w:r w:rsidRPr="00CC11AA">
        <w:rPr>
          <w:rFonts w:ascii="Arial Narrow" w:hAnsi="Arial Narrow" w:cs="Arial"/>
          <w:bCs/>
          <w:color w:val="FF0000"/>
        </w:rPr>
        <w:t xml:space="preserve">If </w:t>
      </w:r>
      <w:r w:rsidR="009D7695">
        <w:rPr>
          <w:rFonts w:ascii="Arial Narrow" w:hAnsi="Arial Narrow" w:cs="Arial"/>
          <w:bCs/>
          <w:color w:val="FF0000"/>
        </w:rPr>
        <w:t xml:space="preserve">at any time </w:t>
      </w:r>
      <w:r w:rsidRPr="00CC11AA">
        <w:rPr>
          <w:rFonts w:ascii="Arial Narrow" w:hAnsi="Arial Narrow" w:cs="Arial"/>
          <w:bCs/>
          <w:color w:val="FF0000"/>
        </w:rPr>
        <w:t>the amount advised</w:t>
      </w:r>
      <w:r w:rsidR="00C82997">
        <w:rPr>
          <w:rFonts w:ascii="Arial Narrow" w:hAnsi="Arial Narrow" w:cs="Arial"/>
          <w:bCs/>
          <w:color w:val="FF0000"/>
        </w:rPr>
        <w:t xml:space="preserve"> by the provider,</w:t>
      </w:r>
      <w:r w:rsidR="005A5FE9" w:rsidRPr="00CC11AA">
        <w:rPr>
          <w:rFonts w:ascii="Arial Narrow" w:hAnsi="Arial Narrow" w:cs="Arial"/>
          <w:bCs/>
          <w:color w:val="FF0000"/>
        </w:rPr>
        <w:t xml:space="preserve"> or verified by AEMO</w:t>
      </w:r>
      <w:r w:rsidR="00C82997">
        <w:rPr>
          <w:rFonts w:ascii="Arial Narrow" w:hAnsi="Arial Narrow" w:cs="Arial"/>
          <w:bCs/>
          <w:color w:val="FF0000"/>
        </w:rPr>
        <w:t>,</w:t>
      </w:r>
      <w:r w:rsidR="005A5FE9" w:rsidRPr="00CC11AA">
        <w:rPr>
          <w:rFonts w:ascii="Arial Narrow" w:hAnsi="Arial Narrow" w:cs="Arial"/>
          <w:bCs/>
          <w:color w:val="FF0000"/>
        </w:rPr>
        <w:t xml:space="preserve"> is determine</w:t>
      </w:r>
      <w:r w:rsidR="00047342" w:rsidRPr="00CC11AA">
        <w:rPr>
          <w:rFonts w:ascii="Arial Narrow" w:hAnsi="Arial Narrow" w:cs="Arial"/>
          <w:bCs/>
          <w:color w:val="FF0000"/>
        </w:rPr>
        <w:t>d</w:t>
      </w:r>
      <w:r w:rsidR="005A5FE9" w:rsidRPr="00CC11AA">
        <w:rPr>
          <w:rFonts w:ascii="Arial Narrow" w:hAnsi="Arial Narrow" w:cs="Arial"/>
          <w:bCs/>
          <w:color w:val="FF0000"/>
        </w:rPr>
        <w:t xml:space="preserve"> to be </w:t>
      </w:r>
      <w:r w:rsidRPr="00CC11AA">
        <w:rPr>
          <w:rFonts w:ascii="Arial Narrow" w:hAnsi="Arial Narrow" w:cs="Arial"/>
          <w:bCs/>
          <w:color w:val="FF0000"/>
        </w:rPr>
        <w:t>less than 100% of the contracted amount</w:t>
      </w:r>
      <w:r w:rsidR="003005D1">
        <w:rPr>
          <w:rFonts w:ascii="Arial Narrow" w:hAnsi="Arial Narrow" w:cs="Arial"/>
          <w:bCs/>
          <w:color w:val="FF0000"/>
        </w:rPr>
        <w:t>,</w:t>
      </w:r>
      <w:r w:rsidRPr="00CC11AA">
        <w:rPr>
          <w:rFonts w:ascii="Arial Narrow" w:hAnsi="Arial Narrow" w:cs="Arial"/>
          <w:bCs/>
          <w:color w:val="FF0000"/>
        </w:rPr>
        <w:t xml:space="preserve"> the reserve will be considered unavailable and the Availability Charge will not be payable for</w:t>
      </w:r>
      <w:r w:rsidRPr="00CC11AA">
        <w:rPr>
          <w:rFonts w:ascii="Arial Narrow" w:hAnsi="Arial Narrow"/>
          <w:color w:val="FF0000"/>
        </w:rPr>
        <w:t xml:space="preserve"> each day until the provider notifies AEMO </w:t>
      </w:r>
      <w:r w:rsidR="00031A8F">
        <w:rPr>
          <w:rFonts w:ascii="Arial Narrow" w:hAnsi="Arial Narrow"/>
          <w:color w:val="FF0000"/>
        </w:rPr>
        <w:t xml:space="preserve">(and AEMO verifies, where possible) </w:t>
      </w:r>
      <w:r w:rsidRPr="00CC11AA">
        <w:rPr>
          <w:rFonts w:ascii="Arial Narrow" w:hAnsi="Arial Narrow"/>
          <w:color w:val="FF0000"/>
        </w:rPr>
        <w:t>that the full contracted reserve is available</w:t>
      </w:r>
      <w:r w:rsidRPr="00CC11AA">
        <w:rPr>
          <w:rFonts w:ascii="Arial Narrow" w:hAnsi="Arial Narrow" w:cs="Arial"/>
          <w:bCs/>
          <w:color w:val="FF0000"/>
        </w:rPr>
        <w:t xml:space="preserve">. </w:t>
      </w:r>
    </w:p>
    <w:p w14:paraId="7D11498B" w14:textId="330473D1" w:rsidR="00850AAC" w:rsidRPr="00CC11AA" w:rsidRDefault="000838F8" w:rsidP="003E22B3">
      <w:pPr>
        <w:pStyle w:val="BodyText2"/>
        <w:spacing w:line="240" w:lineRule="auto"/>
        <w:ind w:left="1287"/>
        <w:rPr>
          <w:rFonts w:ascii="Arial Narrow" w:hAnsi="Arial Narrow" w:cs="Arial"/>
          <w:bCs/>
          <w:color w:val="FF0000"/>
        </w:rPr>
      </w:pPr>
      <w:r>
        <w:rPr>
          <w:rFonts w:ascii="Arial Narrow" w:hAnsi="Arial Narrow" w:cs="Arial"/>
          <w:bCs/>
          <w:color w:val="FF0000"/>
        </w:rPr>
        <w:t xml:space="preserve">AEMO </w:t>
      </w:r>
      <w:r w:rsidR="001235BF">
        <w:rPr>
          <w:rFonts w:ascii="Arial Narrow" w:hAnsi="Arial Narrow" w:cs="Arial"/>
          <w:bCs/>
          <w:color w:val="FF0000"/>
        </w:rPr>
        <w:t>requires</w:t>
      </w:r>
      <w:r>
        <w:rPr>
          <w:rFonts w:ascii="Arial Narrow" w:hAnsi="Arial Narrow" w:cs="Arial"/>
          <w:bCs/>
          <w:color w:val="FF0000"/>
        </w:rPr>
        <w:t xml:space="preserve"> the amounts </w:t>
      </w:r>
      <w:r w:rsidR="000E1921">
        <w:rPr>
          <w:rFonts w:ascii="Arial Narrow" w:hAnsi="Arial Narrow" w:cs="Arial"/>
          <w:bCs/>
          <w:color w:val="FF0000"/>
        </w:rPr>
        <w:t xml:space="preserve">of reserve </w:t>
      </w:r>
      <w:r>
        <w:rPr>
          <w:rFonts w:ascii="Arial Narrow" w:hAnsi="Arial Narrow" w:cs="Arial"/>
          <w:bCs/>
          <w:color w:val="FF0000"/>
        </w:rPr>
        <w:t>offered to be firm</w:t>
      </w:r>
      <w:r w:rsidR="001235BF">
        <w:rPr>
          <w:rFonts w:ascii="Arial Narrow" w:hAnsi="Arial Narrow" w:cs="Arial"/>
          <w:bCs/>
          <w:color w:val="FF0000"/>
        </w:rPr>
        <w:t xml:space="preserve">. </w:t>
      </w:r>
      <w:r w:rsidR="00B11A10">
        <w:rPr>
          <w:rFonts w:ascii="Arial Narrow" w:hAnsi="Arial Narrow" w:cs="Arial"/>
          <w:bCs/>
          <w:color w:val="FF0000"/>
        </w:rPr>
        <w:t>A</w:t>
      </w:r>
      <w:r w:rsidR="000F1A64">
        <w:rPr>
          <w:rFonts w:ascii="Arial Narrow" w:hAnsi="Arial Narrow" w:cs="Arial"/>
          <w:bCs/>
          <w:color w:val="FF0000"/>
        </w:rPr>
        <w:t>ny uncertain</w:t>
      </w:r>
      <w:r w:rsidR="00B11A10">
        <w:rPr>
          <w:rFonts w:ascii="Arial Narrow" w:hAnsi="Arial Narrow" w:cs="Arial"/>
          <w:bCs/>
          <w:color w:val="FF0000"/>
        </w:rPr>
        <w:t>ty</w:t>
      </w:r>
      <w:r w:rsidR="000F1A64">
        <w:rPr>
          <w:rFonts w:ascii="Arial Narrow" w:hAnsi="Arial Narrow" w:cs="Arial"/>
          <w:bCs/>
          <w:color w:val="FF0000"/>
        </w:rPr>
        <w:t xml:space="preserve"> in performance</w:t>
      </w:r>
      <w:r w:rsidR="00520B2F">
        <w:rPr>
          <w:rFonts w:ascii="Arial Narrow" w:hAnsi="Arial Narrow" w:cs="Arial"/>
          <w:bCs/>
          <w:color w:val="FF0000"/>
        </w:rPr>
        <w:t>,</w:t>
      </w:r>
      <w:r w:rsidR="000F1A64">
        <w:rPr>
          <w:rFonts w:ascii="Arial Narrow" w:hAnsi="Arial Narrow" w:cs="Arial"/>
          <w:bCs/>
          <w:color w:val="FF0000"/>
        </w:rPr>
        <w:t xml:space="preserve"> measurement</w:t>
      </w:r>
      <w:r w:rsidR="00520B2F">
        <w:rPr>
          <w:rFonts w:ascii="Arial Narrow" w:hAnsi="Arial Narrow" w:cs="Arial"/>
          <w:bCs/>
          <w:color w:val="FF0000"/>
        </w:rPr>
        <w:t xml:space="preserve"> or required buffers</w:t>
      </w:r>
      <w:r w:rsidR="000F1A64">
        <w:rPr>
          <w:rFonts w:ascii="Arial Narrow" w:hAnsi="Arial Narrow" w:cs="Arial"/>
          <w:bCs/>
          <w:color w:val="FF0000"/>
        </w:rPr>
        <w:t xml:space="preserve"> should be allowed for in the </w:t>
      </w:r>
      <w:r w:rsidR="00B11A10">
        <w:rPr>
          <w:rFonts w:ascii="Arial Narrow" w:hAnsi="Arial Narrow" w:cs="Arial"/>
          <w:bCs/>
          <w:color w:val="FF0000"/>
        </w:rPr>
        <w:t>provider</w:t>
      </w:r>
      <w:r w:rsidR="000E1921">
        <w:rPr>
          <w:rFonts w:ascii="Arial Narrow" w:hAnsi="Arial Narrow" w:cs="Arial"/>
          <w:bCs/>
          <w:color w:val="FF0000"/>
        </w:rPr>
        <w:t>’</w:t>
      </w:r>
      <w:r w:rsidR="00B11A10">
        <w:rPr>
          <w:rFonts w:ascii="Arial Narrow" w:hAnsi="Arial Narrow" w:cs="Arial"/>
          <w:bCs/>
          <w:color w:val="FF0000"/>
        </w:rPr>
        <w:t>s</w:t>
      </w:r>
      <w:r w:rsidR="000F1A64">
        <w:rPr>
          <w:rFonts w:ascii="Arial Narrow" w:hAnsi="Arial Narrow" w:cs="Arial"/>
          <w:bCs/>
          <w:color w:val="FF0000"/>
        </w:rPr>
        <w:t xml:space="preserve"> offer. For example</w:t>
      </w:r>
      <w:r w:rsidR="003456F2">
        <w:rPr>
          <w:rFonts w:ascii="Arial Narrow" w:hAnsi="Arial Narrow" w:cs="Arial"/>
          <w:bCs/>
          <w:color w:val="FF0000"/>
        </w:rPr>
        <w:t>,</w:t>
      </w:r>
      <w:r w:rsidR="000F1A64">
        <w:rPr>
          <w:rFonts w:ascii="Arial Narrow" w:hAnsi="Arial Narrow" w:cs="Arial"/>
          <w:bCs/>
          <w:color w:val="FF0000"/>
        </w:rPr>
        <w:t xml:space="preserve"> if a 10MW load require</w:t>
      </w:r>
      <w:r w:rsidR="000E1921">
        <w:rPr>
          <w:rFonts w:ascii="Arial Narrow" w:hAnsi="Arial Narrow" w:cs="Arial"/>
          <w:bCs/>
          <w:color w:val="FF0000"/>
        </w:rPr>
        <w:t>s</w:t>
      </w:r>
      <w:r w:rsidR="000F1A64">
        <w:rPr>
          <w:rFonts w:ascii="Arial Narrow" w:hAnsi="Arial Narrow" w:cs="Arial"/>
          <w:bCs/>
          <w:color w:val="FF0000"/>
        </w:rPr>
        <w:t xml:space="preserve"> a </w:t>
      </w:r>
      <w:r w:rsidR="00C50E23">
        <w:rPr>
          <w:rFonts w:ascii="Arial Narrow" w:hAnsi="Arial Narrow" w:cs="Arial"/>
          <w:bCs/>
          <w:color w:val="FF0000"/>
        </w:rPr>
        <w:t>1</w:t>
      </w:r>
      <w:r w:rsidR="00520B2F">
        <w:rPr>
          <w:rFonts w:ascii="Arial Narrow" w:hAnsi="Arial Narrow" w:cs="Arial"/>
          <w:bCs/>
          <w:color w:val="FF0000"/>
        </w:rPr>
        <w:t>0% buffer</w:t>
      </w:r>
      <w:r w:rsidR="000E1921">
        <w:rPr>
          <w:rFonts w:ascii="Arial Narrow" w:hAnsi="Arial Narrow" w:cs="Arial"/>
          <w:bCs/>
          <w:color w:val="FF0000"/>
        </w:rPr>
        <w:t>,</w:t>
      </w:r>
      <w:r w:rsidR="00520B2F">
        <w:rPr>
          <w:rFonts w:ascii="Arial Narrow" w:hAnsi="Arial Narrow" w:cs="Arial"/>
          <w:bCs/>
          <w:color w:val="FF0000"/>
        </w:rPr>
        <w:t xml:space="preserve"> then the amount offered </w:t>
      </w:r>
      <w:r w:rsidR="001235BF">
        <w:rPr>
          <w:rFonts w:ascii="Arial Narrow" w:hAnsi="Arial Narrow" w:cs="Arial"/>
          <w:bCs/>
          <w:color w:val="FF0000"/>
        </w:rPr>
        <w:t>should</w:t>
      </w:r>
      <w:r w:rsidR="00520B2F">
        <w:rPr>
          <w:rFonts w:ascii="Arial Narrow" w:hAnsi="Arial Narrow" w:cs="Arial"/>
          <w:bCs/>
          <w:color w:val="FF0000"/>
        </w:rPr>
        <w:t xml:space="preserve"> be </w:t>
      </w:r>
      <w:r w:rsidR="00C50E23">
        <w:rPr>
          <w:rFonts w:ascii="Arial Narrow" w:hAnsi="Arial Narrow" w:cs="Arial"/>
          <w:bCs/>
          <w:color w:val="FF0000"/>
        </w:rPr>
        <w:t>9</w:t>
      </w:r>
      <w:r w:rsidR="00520B2F">
        <w:rPr>
          <w:rFonts w:ascii="Arial Narrow" w:hAnsi="Arial Narrow" w:cs="Arial"/>
          <w:bCs/>
          <w:color w:val="FF0000"/>
        </w:rPr>
        <w:t xml:space="preserve">MW. </w:t>
      </w:r>
    </w:p>
    <w:p w14:paraId="08CCB2A8" w14:textId="77777777" w:rsidR="00F132A8" w:rsidRPr="00F46A55" w:rsidRDefault="00F132A8" w:rsidP="00A56D65">
      <w:pPr>
        <w:pStyle w:val="BodyText2"/>
        <w:numPr>
          <w:ilvl w:val="0"/>
          <w:numId w:val="30"/>
        </w:numPr>
        <w:spacing w:after="0" w:line="240" w:lineRule="auto"/>
        <w:rPr>
          <w:rFonts w:ascii="Arial Narrow" w:hAnsi="Arial Narrow" w:cs="Arial"/>
          <w:b/>
        </w:rPr>
      </w:pPr>
      <w:r w:rsidRPr="00F46A55">
        <w:rPr>
          <w:rFonts w:ascii="Arial Narrow" w:hAnsi="Arial Narrow" w:cs="Arial"/>
          <w:b/>
        </w:rPr>
        <w:t>Non-delivery of reserve</w:t>
      </w:r>
    </w:p>
    <w:p w14:paraId="2FEE8EDB" w14:textId="169755C5" w:rsidR="00F132A8" w:rsidRPr="008D2370" w:rsidRDefault="00F132A8" w:rsidP="003E22B3">
      <w:pPr>
        <w:pStyle w:val="BodyText2"/>
        <w:spacing w:line="240" w:lineRule="auto"/>
        <w:ind w:left="1287"/>
        <w:rPr>
          <w:rFonts w:ascii="Arial Narrow" w:hAnsi="Arial Narrow" w:cs="Arial"/>
          <w:bCs/>
          <w:color w:val="FF0000"/>
        </w:rPr>
      </w:pPr>
      <w:r w:rsidRPr="008D2370">
        <w:rPr>
          <w:rFonts w:ascii="Arial Narrow" w:hAnsi="Arial Narrow" w:cs="Arial"/>
          <w:color w:val="FF0000"/>
        </w:rPr>
        <w:t>If AEMO issues an instruction to activate or dispatch the reserve for a weekday</w:t>
      </w:r>
      <w:r w:rsidR="00D13E39">
        <w:rPr>
          <w:rFonts w:ascii="Arial Narrow" w:hAnsi="Arial Narrow" w:cs="Arial"/>
          <w:color w:val="FF0000"/>
        </w:rPr>
        <w:t>,</w:t>
      </w:r>
      <w:r w:rsidRPr="008D2370">
        <w:rPr>
          <w:rFonts w:ascii="Arial Narrow" w:hAnsi="Arial Narrow" w:cs="Arial"/>
          <w:color w:val="FF0000"/>
        </w:rPr>
        <w:t xml:space="preserve"> the reserve provider has not notified AEMO that the reserve is unavailable</w:t>
      </w:r>
      <w:r w:rsidR="00D13E39">
        <w:rPr>
          <w:rFonts w:ascii="Arial Narrow" w:hAnsi="Arial Narrow" w:cs="Arial"/>
          <w:color w:val="FF0000"/>
        </w:rPr>
        <w:t>,</w:t>
      </w:r>
      <w:r w:rsidRPr="008D2370">
        <w:rPr>
          <w:rFonts w:ascii="Arial Narrow" w:hAnsi="Arial Narrow" w:cs="Arial"/>
          <w:color w:val="FF0000"/>
        </w:rPr>
        <w:t xml:space="preserve"> and the amount of reserve activated or dispatched is less </w:t>
      </w:r>
      <w:r w:rsidR="00D13E39">
        <w:rPr>
          <w:rFonts w:ascii="Arial Narrow" w:hAnsi="Arial Narrow" w:cs="Arial"/>
          <w:color w:val="FF0000"/>
        </w:rPr>
        <w:t>than</w:t>
      </w:r>
      <w:r w:rsidR="00D13E39" w:rsidRPr="008D2370">
        <w:rPr>
          <w:rFonts w:ascii="Arial Narrow" w:hAnsi="Arial Narrow" w:cs="Arial"/>
          <w:color w:val="FF0000"/>
        </w:rPr>
        <w:t xml:space="preserve"> </w:t>
      </w:r>
      <w:r w:rsidRPr="008D2370">
        <w:rPr>
          <w:rFonts w:ascii="Arial Narrow" w:hAnsi="Arial Narrow" w:cs="Arial"/>
          <w:color w:val="FF0000"/>
        </w:rPr>
        <w:t>the amount instructed, the</w:t>
      </w:r>
      <w:r w:rsidR="00D13E39">
        <w:rPr>
          <w:rFonts w:ascii="Arial Narrow" w:hAnsi="Arial Narrow" w:cs="Arial"/>
          <w:color w:val="FF0000"/>
        </w:rPr>
        <w:t>n the</w:t>
      </w:r>
      <w:r w:rsidRPr="008D2370">
        <w:rPr>
          <w:rFonts w:ascii="Arial Narrow" w:hAnsi="Arial Narrow" w:cs="Arial"/>
          <w:color w:val="FF0000"/>
        </w:rPr>
        <w:t xml:space="preserve"> reserve will be considered </w:t>
      </w:r>
      <w:r w:rsidRPr="008D2370">
        <w:rPr>
          <w:rFonts w:ascii="Arial Narrow" w:hAnsi="Arial Narrow" w:cs="Arial"/>
          <w:bCs/>
          <w:color w:val="FF0000"/>
        </w:rPr>
        <w:t xml:space="preserve">unavailable for a period </w:t>
      </w:r>
      <w:r w:rsidR="0048759D">
        <w:rPr>
          <w:rFonts w:ascii="Arial Narrow" w:hAnsi="Arial Narrow" w:cs="Arial"/>
          <w:bCs/>
          <w:color w:val="FF0000"/>
        </w:rPr>
        <w:t xml:space="preserve">(determined </w:t>
      </w:r>
      <w:r w:rsidR="00F57CF5">
        <w:rPr>
          <w:rFonts w:ascii="Arial Narrow" w:hAnsi="Arial Narrow" w:cs="Arial"/>
          <w:bCs/>
          <w:color w:val="FF0000"/>
        </w:rPr>
        <w:t>under</w:t>
      </w:r>
      <w:r w:rsidRPr="008D2370">
        <w:rPr>
          <w:rFonts w:ascii="Arial Narrow" w:hAnsi="Arial Narrow" w:cs="Arial"/>
          <w:bCs/>
          <w:color w:val="FF0000"/>
        </w:rPr>
        <w:t xml:space="preserve"> Item 5 of the relevant schedule to the </w:t>
      </w:r>
      <w:r w:rsidR="00E3702F" w:rsidRPr="008D2370">
        <w:rPr>
          <w:rFonts w:ascii="Arial Narrow" w:hAnsi="Arial Narrow" w:cs="Arial"/>
          <w:bCs/>
          <w:color w:val="FF0000"/>
        </w:rPr>
        <w:t>Interim Reliability Reserve</w:t>
      </w:r>
      <w:r w:rsidRPr="008D2370">
        <w:rPr>
          <w:rFonts w:ascii="Arial Narrow" w:hAnsi="Arial Narrow" w:cs="Arial"/>
          <w:bCs/>
          <w:color w:val="FF0000"/>
        </w:rPr>
        <w:t xml:space="preserve"> agreement</w:t>
      </w:r>
      <w:r w:rsidR="00F57CF5">
        <w:rPr>
          <w:rFonts w:ascii="Arial Narrow" w:hAnsi="Arial Narrow" w:cs="Arial"/>
          <w:bCs/>
          <w:color w:val="FF0000"/>
        </w:rPr>
        <w:t>)</w:t>
      </w:r>
      <w:r w:rsidRPr="008D2370">
        <w:rPr>
          <w:rFonts w:ascii="Arial Narrow" w:hAnsi="Arial Narrow" w:cs="Arial"/>
          <w:bCs/>
          <w:color w:val="FF0000"/>
        </w:rPr>
        <w:t>.</w:t>
      </w:r>
    </w:p>
    <w:p w14:paraId="6DEB2765" w14:textId="21483455" w:rsidR="00F132A8" w:rsidRPr="00F46A55" w:rsidRDefault="00F132A8" w:rsidP="003E22B3">
      <w:pPr>
        <w:pStyle w:val="BodyText2"/>
        <w:spacing w:line="240" w:lineRule="auto"/>
        <w:ind w:left="1287"/>
        <w:rPr>
          <w:rFonts w:ascii="Arial Narrow" w:hAnsi="Arial Narrow" w:cs="Arial"/>
          <w:bCs/>
        </w:rPr>
      </w:pPr>
      <w:r w:rsidRPr="00F46A55">
        <w:rPr>
          <w:rFonts w:ascii="Arial Narrow" w:hAnsi="Arial Narrow" w:cs="Arial"/>
          <w:bCs/>
        </w:rPr>
        <w:t xml:space="preserve">For this period, the Availability Charge will not be payable and where paid, may be required to be repaid under </w:t>
      </w:r>
      <w:r w:rsidR="00190A74">
        <w:rPr>
          <w:rFonts w:ascii="Arial Narrow" w:hAnsi="Arial Narrow" w:cs="Arial"/>
          <w:bCs/>
        </w:rPr>
        <w:t>the agreement</w:t>
      </w:r>
      <w:r w:rsidRPr="00F46A55">
        <w:rPr>
          <w:rFonts w:ascii="Arial Narrow" w:hAnsi="Arial Narrow" w:cs="Arial"/>
          <w:bCs/>
        </w:rPr>
        <w:t xml:space="preserve">.  </w:t>
      </w:r>
    </w:p>
    <w:p w14:paraId="7153449A" w14:textId="77910745" w:rsidR="00F132A8" w:rsidRPr="00F46A55" w:rsidRDefault="00F132A8" w:rsidP="003E22B3">
      <w:pPr>
        <w:pStyle w:val="BodyText2"/>
        <w:spacing w:line="240" w:lineRule="auto"/>
        <w:ind w:left="1287"/>
        <w:rPr>
          <w:rFonts w:ascii="Arial Narrow" w:hAnsi="Arial Narrow" w:cs="Arial"/>
          <w:bCs/>
        </w:rPr>
      </w:pPr>
      <w:r w:rsidRPr="00F46A55">
        <w:rPr>
          <w:rFonts w:ascii="Arial Narrow" w:hAnsi="Arial Narrow" w:cs="Arial"/>
        </w:rPr>
        <w:t>If the provider fails to activate or dispatch the reserve to the amount instructed</w:t>
      </w:r>
      <w:r w:rsidRPr="00F46A55">
        <w:rPr>
          <w:rFonts w:ascii="Arial Narrow" w:hAnsi="Arial Narrow" w:cs="Arial"/>
          <w:bCs/>
        </w:rPr>
        <w:t xml:space="preserve"> on any</w:t>
      </w:r>
      <w:r w:rsidR="004E7E24">
        <w:rPr>
          <w:rFonts w:ascii="Arial Narrow" w:hAnsi="Arial Narrow" w:cs="Arial"/>
          <w:bCs/>
        </w:rPr>
        <w:t xml:space="preserve"> day </w:t>
      </w:r>
      <w:r w:rsidR="00893C0E">
        <w:rPr>
          <w:rFonts w:ascii="Arial Narrow" w:hAnsi="Arial Narrow" w:cs="Arial"/>
          <w:bCs/>
        </w:rPr>
        <w:t xml:space="preserve">that </w:t>
      </w:r>
      <w:r w:rsidR="004E7E24">
        <w:rPr>
          <w:rFonts w:ascii="Arial Narrow" w:hAnsi="Arial Narrow" w:cs="Arial"/>
          <w:bCs/>
        </w:rPr>
        <w:t>the reserves were agreed to be available</w:t>
      </w:r>
      <w:r w:rsidRPr="00F46A55">
        <w:rPr>
          <w:rFonts w:ascii="Arial Narrow" w:hAnsi="Arial Narrow" w:cs="Arial"/>
          <w:bCs/>
        </w:rPr>
        <w:t>, AEMO may immediately terminate the reserve contract without charge.</w:t>
      </w:r>
    </w:p>
    <w:p w14:paraId="227BABFA" w14:textId="77777777" w:rsidR="00F132A8" w:rsidRPr="00F46A55" w:rsidRDefault="00F132A8" w:rsidP="00F132A8">
      <w:pPr>
        <w:pStyle w:val="ITTHeading3"/>
        <w:spacing w:after="0"/>
        <w:rPr>
          <w:rFonts w:ascii="Arial Narrow" w:hAnsi="Arial Narrow"/>
        </w:rPr>
      </w:pPr>
      <w:r w:rsidRPr="00F46A55">
        <w:rPr>
          <w:rFonts w:ascii="Arial Narrow" w:hAnsi="Arial Narrow"/>
        </w:rPr>
        <w:t>Pre-Activation Charge</w:t>
      </w:r>
    </w:p>
    <w:p w14:paraId="7D815C2D" w14:textId="5A5DB755" w:rsidR="00F132A8" w:rsidRPr="00F46A55" w:rsidRDefault="00F132A8" w:rsidP="00E05B50">
      <w:pPr>
        <w:pStyle w:val="BodyText2"/>
        <w:spacing w:line="240" w:lineRule="auto"/>
        <w:ind w:left="720"/>
        <w:rPr>
          <w:rFonts w:ascii="Arial Narrow" w:hAnsi="Arial Narrow" w:cs="Arial"/>
        </w:rPr>
      </w:pPr>
      <w:r w:rsidRPr="00F46A55">
        <w:rPr>
          <w:rFonts w:ascii="Arial Narrow" w:hAnsi="Arial Narrow" w:cs="Arial"/>
        </w:rPr>
        <w:t>A pre-activation charge</w:t>
      </w:r>
      <w:r w:rsidR="0005511D">
        <w:rPr>
          <w:rFonts w:ascii="Arial Narrow" w:hAnsi="Arial Narrow" w:cs="Arial"/>
        </w:rPr>
        <w:t xml:space="preserve"> can</w:t>
      </w:r>
      <w:r w:rsidRPr="00F46A55">
        <w:rPr>
          <w:rFonts w:ascii="Arial Narrow" w:hAnsi="Arial Narrow" w:cs="Arial"/>
        </w:rPr>
        <w:t xml:space="preserve"> appl</w:t>
      </w:r>
      <w:r w:rsidR="0005511D">
        <w:rPr>
          <w:rFonts w:ascii="Arial Narrow" w:hAnsi="Arial Narrow" w:cs="Arial"/>
        </w:rPr>
        <w:t>y</w:t>
      </w:r>
      <w:r w:rsidRPr="00F46A55">
        <w:rPr>
          <w:rFonts w:ascii="Arial Narrow" w:hAnsi="Arial Narrow" w:cs="Arial"/>
        </w:rPr>
        <w:t xml:space="preserve"> to unscheduled reserve</w:t>
      </w:r>
      <w:r w:rsidR="00396C9D">
        <w:rPr>
          <w:rFonts w:ascii="Arial Narrow" w:hAnsi="Arial Narrow" w:cs="Arial"/>
        </w:rPr>
        <w:t>s</w:t>
      </w:r>
      <w:r w:rsidRPr="00F46A55">
        <w:rPr>
          <w:rFonts w:ascii="Arial Narrow" w:hAnsi="Arial Narrow" w:cs="Arial"/>
        </w:rPr>
        <w:t xml:space="preserve"> that can be activated quickly</w:t>
      </w:r>
      <w:r w:rsidR="00397DE8">
        <w:rPr>
          <w:rFonts w:ascii="Arial Narrow" w:hAnsi="Arial Narrow" w:cs="Arial"/>
        </w:rPr>
        <w:t xml:space="preserve"> (</w:t>
      </w:r>
      <w:r w:rsidR="00382127">
        <w:rPr>
          <w:rFonts w:ascii="Arial Narrow" w:hAnsi="Arial Narrow" w:cs="Arial"/>
        </w:rPr>
        <w:t>eg. 10 to 15 minute)</w:t>
      </w:r>
      <w:r w:rsidR="00835846">
        <w:rPr>
          <w:rFonts w:ascii="Arial Narrow" w:hAnsi="Arial Narrow" w:cs="Arial"/>
        </w:rPr>
        <w:t xml:space="preserve"> </w:t>
      </w:r>
      <w:r w:rsidR="00382127">
        <w:rPr>
          <w:rFonts w:ascii="Arial Narrow" w:hAnsi="Arial Narrow" w:cs="Arial"/>
        </w:rPr>
        <w:t xml:space="preserve">following </w:t>
      </w:r>
      <w:r w:rsidRPr="00F46A55">
        <w:rPr>
          <w:rFonts w:ascii="Arial Narrow" w:hAnsi="Arial Narrow" w:cs="Arial"/>
        </w:rPr>
        <w:t>pre-activat</w:t>
      </w:r>
      <w:r w:rsidR="00382127">
        <w:rPr>
          <w:rFonts w:ascii="Arial Narrow" w:hAnsi="Arial Narrow" w:cs="Arial"/>
        </w:rPr>
        <w:t>ion</w:t>
      </w:r>
      <w:r w:rsidRPr="00F46A55">
        <w:rPr>
          <w:rFonts w:ascii="Arial Narrow" w:hAnsi="Arial Narrow" w:cs="Arial"/>
        </w:rPr>
        <w:t>. It must be priced as a rate in dollars per</w:t>
      </w:r>
      <w:r w:rsidR="00D23669" w:rsidRPr="00F46A55">
        <w:rPr>
          <w:rFonts w:ascii="Arial Narrow" w:hAnsi="Arial Narrow" w:cs="Arial"/>
        </w:rPr>
        <w:t xml:space="preserve"> MW pre-activated. </w:t>
      </w:r>
      <w:r w:rsidR="00E87E11" w:rsidRPr="00F46A55">
        <w:rPr>
          <w:rFonts w:ascii="Arial Narrow" w:hAnsi="Arial Narrow" w:cs="Arial"/>
        </w:rPr>
        <w:t>I</w:t>
      </w:r>
      <w:r w:rsidRPr="00F46A55">
        <w:rPr>
          <w:rFonts w:ascii="Arial Narrow" w:hAnsi="Arial Narrow" w:cs="Arial"/>
        </w:rPr>
        <w:t xml:space="preserve">t will be paid only if AEMO issues a “pre-activation instruction” in accordance with the proposed reserve contract to alert a provider to be ready to respond to a possible activation instruction, regardless of whether the unscheduled reserve is activated.  </w:t>
      </w:r>
    </w:p>
    <w:p w14:paraId="66BA19B0" w14:textId="77777777" w:rsidR="00F132A8" w:rsidRPr="00F46A55" w:rsidRDefault="00F132A8" w:rsidP="00E05B50">
      <w:pPr>
        <w:pStyle w:val="BodyText2"/>
        <w:spacing w:line="240" w:lineRule="auto"/>
        <w:ind w:left="720"/>
        <w:rPr>
          <w:rFonts w:ascii="Arial Narrow" w:hAnsi="Arial Narrow" w:cs="Arial"/>
        </w:rPr>
      </w:pPr>
      <w:r w:rsidRPr="00F46A55">
        <w:rPr>
          <w:rFonts w:ascii="Arial Narrow" w:hAnsi="Arial Narrow" w:cs="Arial"/>
        </w:rPr>
        <w:t>A re-issue of the “pre-activation instruction” to revise an earlier advice shall not be regarded as a new “instruction” under the proposed reserve contract (and, therefore, will not incur an additional charge).</w:t>
      </w:r>
    </w:p>
    <w:p w14:paraId="0C787225" w14:textId="51007527" w:rsidR="00F132A8" w:rsidRPr="00F46A55" w:rsidRDefault="00F132A8" w:rsidP="00E05B50">
      <w:pPr>
        <w:pStyle w:val="BodyText2"/>
        <w:spacing w:line="240" w:lineRule="auto"/>
        <w:ind w:left="720"/>
        <w:rPr>
          <w:rFonts w:ascii="Arial Narrow" w:hAnsi="Arial Narrow" w:cs="Arial"/>
        </w:rPr>
      </w:pPr>
      <w:r w:rsidRPr="00F46A55">
        <w:rPr>
          <w:rFonts w:ascii="Arial Narrow" w:hAnsi="Arial Narrow" w:cs="Arial"/>
        </w:rPr>
        <w:t>The pre-activation charge is not payable in the event of non-delivery of the Reserve</w:t>
      </w:r>
      <w:r w:rsidR="00225401">
        <w:rPr>
          <w:rFonts w:ascii="Arial Narrow" w:hAnsi="Arial Narrow" w:cs="Arial"/>
        </w:rPr>
        <w:t xml:space="preserve"> following an activation instruction</w:t>
      </w:r>
      <w:r w:rsidRPr="00F46A55">
        <w:rPr>
          <w:rFonts w:ascii="Arial Narrow" w:hAnsi="Arial Narrow" w:cs="Arial"/>
        </w:rPr>
        <w:t xml:space="preserve">. </w:t>
      </w:r>
    </w:p>
    <w:p w14:paraId="03BFBCED" w14:textId="77777777" w:rsidR="00F132A8" w:rsidRPr="00F46A55" w:rsidRDefault="00F132A8" w:rsidP="00F132A8">
      <w:pPr>
        <w:pStyle w:val="ITTHeading3"/>
        <w:spacing w:after="0"/>
        <w:rPr>
          <w:rFonts w:ascii="Arial Narrow" w:hAnsi="Arial Narrow"/>
        </w:rPr>
      </w:pPr>
      <w:r w:rsidRPr="00F46A55">
        <w:rPr>
          <w:rFonts w:ascii="Arial Narrow" w:hAnsi="Arial Narrow"/>
        </w:rPr>
        <w:t>Usage Charge</w:t>
      </w:r>
    </w:p>
    <w:p w14:paraId="6DBF8E83" w14:textId="6FAC0BE1" w:rsidR="00F132A8" w:rsidRPr="00F46A55" w:rsidRDefault="00F132A8" w:rsidP="00E05B50">
      <w:pPr>
        <w:pStyle w:val="BodyText2"/>
        <w:spacing w:line="240" w:lineRule="auto"/>
        <w:ind w:left="567"/>
        <w:rPr>
          <w:rFonts w:ascii="Arial Narrow" w:hAnsi="Arial Narrow" w:cs="Arial"/>
        </w:rPr>
      </w:pPr>
      <w:r w:rsidRPr="00F46A55">
        <w:rPr>
          <w:rFonts w:ascii="Arial Narrow" w:hAnsi="Arial Narrow" w:cs="Arial"/>
        </w:rPr>
        <w:t xml:space="preserve">The usage charge </w:t>
      </w:r>
      <w:r w:rsidR="00B329C1">
        <w:rPr>
          <w:rFonts w:ascii="Arial Narrow" w:hAnsi="Arial Narrow" w:cs="Arial"/>
        </w:rPr>
        <w:t>is payable</w:t>
      </w:r>
      <w:r w:rsidRPr="00F46A55">
        <w:rPr>
          <w:rFonts w:ascii="Arial Narrow" w:hAnsi="Arial Narrow" w:cs="Arial"/>
        </w:rPr>
        <w:t xml:space="preserve"> when the Reserve is delivered in response to a dispatch or activation instruction.  It must be priced as a rate in dollars per MWh of energy:</w:t>
      </w:r>
    </w:p>
    <w:p w14:paraId="68CB1D31" w14:textId="6C1F672E" w:rsidR="00F132A8" w:rsidRPr="00621F9E" w:rsidRDefault="00F132A8" w:rsidP="00621F9E">
      <w:pPr>
        <w:pStyle w:val="ListBullet"/>
        <w:tabs>
          <w:tab w:val="clear" w:pos="709"/>
          <w:tab w:val="num" w:pos="1134"/>
        </w:tabs>
        <w:ind w:left="851" w:hanging="284"/>
        <w:rPr>
          <w:lang w:val="en-AU"/>
        </w:rPr>
      </w:pPr>
      <w:r w:rsidRPr="02933414">
        <w:rPr>
          <w:lang w:val="en-AU"/>
        </w:rPr>
        <w:t xml:space="preserve">for generation, this is calculated </w:t>
      </w:r>
      <w:r w:rsidR="71D44136" w:rsidRPr="02933414">
        <w:rPr>
          <w:lang w:val="en-AU"/>
        </w:rPr>
        <w:t>based on</w:t>
      </w:r>
      <w:r w:rsidRPr="02933414">
        <w:rPr>
          <w:lang w:val="en-AU"/>
        </w:rPr>
        <w:t xml:space="preserve"> increase in energy provided; and</w:t>
      </w:r>
    </w:p>
    <w:p w14:paraId="7380A736" w14:textId="77777777" w:rsidR="00C17184" w:rsidRDefault="00F132A8" w:rsidP="00621F9E">
      <w:pPr>
        <w:pStyle w:val="ListBullet"/>
        <w:tabs>
          <w:tab w:val="clear" w:pos="709"/>
          <w:tab w:val="num" w:pos="1134"/>
        </w:tabs>
        <w:ind w:left="851" w:hanging="284"/>
        <w:rPr>
          <w:lang w:val="en-AU"/>
        </w:rPr>
      </w:pPr>
      <w:r w:rsidRPr="00621F9E">
        <w:rPr>
          <w:lang w:val="en-AU"/>
        </w:rPr>
        <w:t xml:space="preserve">for load reduction, this is calculated </w:t>
      </w:r>
      <w:r w:rsidR="71D44136" w:rsidRPr="00621F9E">
        <w:rPr>
          <w:lang w:val="en-AU"/>
        </w:rPr>
        <w:t>based on</w:t>
      </w:r>
      <w:r w:rsidRPr="00621F9E">
        <w:rPr>
          <w:lang w:val="en-AU"/>
        </w:rPr>
        <w:t xml:space="preserve"> reduction in energy usage by the relevant load</w:t>
      </w:r>
      <w:r w:rsidR="6C3CED22" w:rsidRPr="00621F9E">
        <w:rPr>
          <w:lang w:val="en-AU"/>
        </w:rPr>
        <w:t xml:space="preserve">, </w:t>
      </w:r>
    </w:p>
    <w:p w14:paraId="532BC654" w14:textId="2FAF4F44" w:rsidR="00F132A8" w:rsidRPr="00621F9E" w:rsidRDefault="6C3CED22" w:rsidP="00621F9E">
      <w:pPr>
        <w:pStyle w:val="ListBullet"/>
        <w:numPr>
          <w:ilvl w:val="0"/>
          <w:numId w:val="0"/>
        </w:numPr>
        <w:ind w:left="567"/>
        <w:rPr>
          <w:lang w:val="en-AU"/>
        </w:rPr>
      </w:pPr>
      <w:r w:rsidRPr="00621F9E">
        <w:rPr>
          <w:lang w:val="en-AU"/>
        </w:rPr>
        <w:t>refer to schedule 6 for the details</w:t>
      </w:r>
      <w:r w:rsidR="00F132A8" w:rsidRPr="00621F9E">
        <w:rPr>
          <w:lang w:val="en-AU"/>
        </w:rPr>
        <w:t xml:space="preserve">.  </w:t>
      </w:r>
    </w:p>
    <w:p w14:paraId="51646313" w14:textId="64D79E4B" w:rsidR="00F132A8" w:rsidRPr="00F46A55" w:rsidRDefault="00F132A8" w:rsidP="00E05B50">
      <w:pPr>
        <w:pStyle w:val="BodyText2"/>
        <w:spacing w:line="240" w:lineRule="auto"/>
        <w:ind w:left="567"/>
        <w:rPr>
          <w:rFonts w:ascii="Arial Narrow" w:hAnsi="Arial Narrow" w:cs="Arial"/>
        </w:rPr>
      </w:pPr>
      <w:r w:rsidRPr="00F46A55">
        <w:rPr>
          <w:rFonts w:ascii="Arial Narrow" w:hAnsi="Arial Narrow" w:cs="Arial"/>
        </w:rPr>
        <w:t>A provider will only be paid for the Reserve delivered up to the amount of Reserve sought in the dispatch or activation instruction and only between the times specified in the relevant dispatch or activation instruction.</w:t>
      </w:r>
    </w:p>
    <w:p w14:paraId="1339B296" w14:textId="07DB6BB5" w:rsidR="00F132A8" w:rsidRPr="00F46A55" w:rsidRDefault="00F132A8" w:rsidP="00E05B50">
      <w:pPr>
        <w:pStyle w:val="BodyText2"/>
        <w:spacing w:line="240" w:lineRule="auto"/>
        <w:ind w:left="567"/>
        <w:rPr>
          <w:rFonts w:ascii="Arial Narrow" w:hAnsi="Arial Narrow" w:cs="Arial"/>
        </w:rPr>
      </w:pPr>
      <w:r w:rsidRPr="00F46A55">
        <w:rPr>
          <w:rFonts w:ascii="Arial Narrow" w:hAnsi="Arial Narrow" w:cs="Arial"/>
        </w:rPr>
        <w:t>For load reduction, the Usage Charge will be calculated against baselines and baseline adjustments in paragraph (e) below. Tenderers should state in their offer whether their load is “flat” or “variable” and if variable, should provide information indicating the nature and extent of the variability.</w:t>
      </w:r>
    </w:p>
    <w:p w14:paraId="2784E070" w14:textId="77777777" w:rsidR="00F132A8" w:rsidRPr="00F46A55" w:rsidRDefault="00F132A8" w:rsidP="00E05B50">
      <w:pPr>
        <w:pStyle w:val="BodyText2"/>
        <w:spacing w:line="240" w:lineRule="auto"/>
        <w:ind w:left="567"/>
        <w:rPr>
          <w:rFonts w:ascii="Arial Narrow" w:hAnsi="Arial Narrow" w:cs="Arial"/>
        </w:rPr>
      </w:pPr>
      <w:r w:rsidRPr="00F46A55">
        <w:rPr>
          <w:rFonts w:ascii="Arial Narrow" w:hAnsi="Arial Narrow" w:cs="Arial"/>
        </w:rPr>
        <w:t xml:space="preserve">The Usage Charge is only payable if an activation or dispatch instruction is issued to the provider. </w:t>
      </w:r>
    </w:p>
    <w:p w14:paraId="2FA2E827" w14:textId="77777777" w:rsidR="00F132A8" w:rsidRPr="00F46A55" w:rsidRDefault="00F132A8" w:rsidP="00F132A8">
      <w:pPr>
        <w:pStyle w:val="ITTHeading3"/>
        <w:spacing w:after="0"/>
        <w:rPr>
          <w:rFonts w:ascii="Arial Narrow" w:hAnsi="Arial Narrow"/>
        </w:rPr>
      </w:pPr>
      <w:r w:rsidRPr="00F46A55">
        <w:rPr>
          <w:rFonts w:ascii="Arial Narrow" w:hAnsi="Arial Narrow"/>
        </w:rPr>
        <w:lastRenderedPageBreak/>
        <w:t>Early Termination Charge</w:t>
      </w:r>
    </w:p>
    <w:p w14:paraId="17B0F43E" w14:textId="3F816418" w:rsidR="00F132A8" w:rsidRPr="00F46A55" w:rsidRDefault="00F132A8" w:rsidP="00E05B50">
      <w:pPr>
        <w:pStyle w:val="BodyText2"/>
        <w:spacing w:line="240" w:lineRule="auto"/>
        <w:ind w:left="720"/>
        <w:rPr>
          <w:rFonts w:ascii="Arial Narrow" w:hAnsi="Arial Narrow" w:cs="Arial"/>
          <w:lang w:eastAsia="en-AU"/>
        </w:rPr>
      </w:pPr>
      <w:r w:rsidRPr="00F46A55">
        <w:rPr>
          <w:rFonts w:ascii="Arial Narrow" w:hAnsi="Arial Narrow" w:cs="Arial"/>
        </w:rPr>
        <w:t>The early termination charge applies only where AEMO unilaterally terminate</w:t>
      </w:r>
      <w:r w:rsidR="00C743AF">
        <w:rPr>
          <w:rFonts w:ascii="Arial Narrow" w:hAnsi="Arial Narrow" w:cs="Arial"/>
        </w:rPr>
        <w:t>s</w:t>
      </w:r>
      <w:r w:rsidRPr="00F46A55">
        <w:rPr>
          <w:rFonts w:ascii="Arial Narrow" w:hAnsi="Arial Narrow" w:cs="Arial"/>
        </w:rPr>
        <w:t xml:space="preserve"> a reserve contract prematurely for convenience.  </w:t>
      </w:r>
      <w:r w:rsidR="00950008">
        <w:rPr>
          <w:rFonts w:ascii="Arial Narrow" w:hAnsi="Arial Narrow" w:cs="Arial"/>
        </w:rPr>
        <w:t>The early</w:t>
      </w:r>
      <w:r w:rsidR="00950008" w:rsidRPr="00F46A55">
        <w:rPr>
          <w:rFonts w:ascii="Arial Narrow" w:hAnsi="Arial Narrow" w:cs="Arial"/>
        </w:rPr>
        <w:t xml:space="preserve"> </w:t>
      </w:r>
      <w:r w:rsidRPr="00F46A55">
        <w:rPr>
          <w:rFonts w:ascii="Arial Narrow" w:hAnsi="Arial Narrow" w:cs="Arial"/>
        </w:rPr>
        <w:t xml:space="preserve">termination price will </w:t>
      </w:r>
      <w:r w:rsidR="00950008">
        <w:rPr>
          <w:rFonts w:ascii="Arial Narrow" w:hAnsi="Arial Narrow" w:cs="Arial"/>
        </w:rPr>
        <w:t>be set</w:t>
      </w:r>
      <w:r w:rsidR="00950008" w:rsidRPr="00F46A55">
        <w:rPr>
          <w:rFonts w:ascii="Arial Narrow" w:hAnsi="Arial Narrow" w:cs="Arial"/>
        </w:rPr>
        <w:t xml:space="preserve"> </w:t>
      </w:r>
      <w:r w:rsidR="00440D7E">
        <w:rPr>
          <w:rFonts w:ascii="Arial Narrow" w:hAnsi="Arial Narrow" w:cs="Arial"/>
        </w:rPr>
        <w:t>at the commencement of</w:t>
      </w:r>
      <w:r w:rsidR="00440D7E" w:rsidRPr="00F46A55">
        <w:rPr>
          <w:rFonts w:ascii="Arial Narrow" w:hAnsi="Arial Narrow" w:cs="Arial"/>
        </w:rPr>
        <w:t xml:space="preserve"> </w:t>
      </w:r>
      <w:r w:rsidRPr="00F46A55">
        <w:rPr>
          <w:rFonts w:ascii="Arial Narrow" w:hAnsi="Arial Narrow" w:cs="Arial"/>
        </w:rPr>
        <w:t>each reserve contract</w:t>
      </w:r>
      <w:r w:rsidR="00950008" w:rsidRPr="00950008">
        <w:rPr>
          <w:rFonts w:ascii="Arial Narrow" w:hAnsi="Arial Narrow" w:cs="Arial"/>
        </w:rPr>
        <w:t xml:space="preserve"> </w:t>
      </w:r>
      <w:r w:rsidR="00950008" w:rsidRPr="00F46A55">
        <w:rPr>
          <w:rFonts w:ascii="Arial Narrow" w:hAnsi="Arial Narrow" w:cs="Arial"/>
        </w:rPr>
        <w:t xml:space="preserve">and will </w:t>
      </w:r>
      <w:r w:rsidR="00950008">
        <w:rPr>
          <w:rFonts w:ascii="Arial Narrow" w:hAnsi="Arial Narrow" w:cs="Arial"/>
        </w:rPr>
        <w:t>reduce</w:t>
      </w:r>
      <w:r w:rsidR="00950008" w:rsidRPr="00F46A55">
        <w:rPr>
          <w:rFonts w:ascii="Arial Narrow" w:hAnsi="Arial Narrow" w:cs="Arial"/>
        </w:rPr>
        <w:t xml:space="preserve"> as the term of the agreement progresses</w:t>
      </w:r>
      <w:r w:rsidRPr="00F46A55">
        <w:rPr>
          <w:rFonts w:ascii="Arial Narrow" w:hAnsi="Arial Narrow" w:cs="Arial"/>
        </w:rPr>
        <w:t>.</w:t>
      </w:r>
    </w:p>
    <w:p w14:paraId="7A969A5A" w14:textId="77777777" w:rsidR="00F132A8" w:rsidRPr="00F46A55" w:rsidRDefault="00F132A8" w:rsidP="00F132A8">
      <w:pPr>
        <w:pStyle w:val="ITTHeading3"/>
        <w:spacing w:after="0"/>
        <w:rPr>
          <w:rFonts w:ascii="Arial Narrow" w:hAnsi="Arial Narrow"/>
        </w:rPr>
      </w:pPr>
      <w:r w:rsidRPr="00F46A55">
        <w:rPr>
          <w:rFonts w:ascii="Arial Narrow" w:hAnsi="Arial Narrow"/>
        </w:rPr>
        <w:t>Baselines for Demand Response:</w:t>
      </w:r>
    </w:p>
    <w:p w14:paraId="7EAC78DC" w14:textId="77777777" w:rsidR="00F132A8" w:rsidRPr="00F46A55" w:rsidRDefault="00F132A8" w:rsidP="00E05B50">
      <w:pPr>
        <w:pStyle w:val="BodyText2"/>
        <w:spacing w:line="240" w:lineRule="auto"/>
        <w:ind w:left="720"/>
        <w:rPr>
          <w:rFonts w:ascii="Arial Narrow" w:hAnsi="Arial Narrow" w:cs="Arial"/>
        </w:rPr>
      </w:pPr>
      <w:r w:rsidRPr="00F46A55">
        <w:rPr>
          <w:rFonts w:ascii="Arial Narrow" w:hAnsi="Arial Narrow" w:cs="Arial"/>
        </w:rPr>
        <w:t>In the case of demand response, baseline calculations will be used to determine the quantity of reserve activated.</w:t>
      </w:r>
    </w:p>
    <w:p w14:paraId="39A58E07" w14:textId="77777777" w:rsidR="00F132A8" w:rsidRPr="00F46A55" w:rsidRDefault="00F132A8" w:rsidP="00E05B50">
      <w:pPr>
        <w:pStyle w:val="BodyText2"/>
        <w:spacing w:line="240" w:lineRule="auto"/>
        <w:ind w:left="720"/>
        <w:rPr>
          <w:rFonts w:ascii="Arial Narrow" w:hAnsi="Arial Narrow" w:cs="Arial"/>
        </w:rPr>
      </w:pPr>
      <w:r w:rsidRPr="00F46A55">
        <w:rPr>
          <w:rFonts w:ascii="Arial Narrow" w:hAnsi="Arial Narrow" w:cs="Arial"/>
        </w:rPr>
        <w:t>When a demand response event occurs the response calculated for the usage payment is the difference between the metered quantity of the resource and the baseline energy for the resource, where the baseline energy is an estimate of what demand would have been had there been no demand response.</w:t>
      </w:r>
    </w:p>
    <w:p w14:paraId="1F4670FF" w14:textId="61E9BA45" w:rsidR="00F132A8" w:rsidRPr="00F46A55" w:rsidRDefault="00F132A8" w:rsidP="00E05B50">
      <w:pPr>
        <w:pStyle w:val="BodyText2"/>
        <w:spacing w:line="240" w:lineRule="auto"/>
        <w:ind w:left="720"/>
        <w:rPr>
          <w:rFonts w:ascii="Arial Narrow" w:hAnsi="Arial Narrow" w:cs="Arial"/>
        </w:rPr>
      </w:pPr>
      <w:r w:rsidRPr="00F46A55">
        <w:rPr>
          <w:rFonts w:ascii="Arial Narrow" w:hAnsi="Arial Narrow" w:cs="Arial"/>
        </w:rPr>
        <w:t xml:space="preserve">The baseline methodology </w:t>
      </w:r>
      <w:r w:rsidR="00710AE9" w:rsidRPr="00F46A55">
        <w:rPr>
          <w:rFonts w:ascii="Arial Narrow" w:hAnsi="Arial Narrow" w:cs="Arial"/>
        </w:rPr>
        <w:t>includes sampling of 10 days and applying an adjustment factor</w:t>
      </w:r>
      <w:r w:rsidR="0044486E">
        <w:rPr>
          <w:rFonts w:ascii="Arial Narrow" w:hAnsi="Arial Narrow" w:cs="Arial"/>
        </w:rPr>
        <w:t>.</w:t>
      </w:r>
      <w:r w:rsidR="00710AE9" w:rsidRPr="00F46A55">
        <w:rPr>
          <w:rFonts w:ascii="Arial Narrow" w:hAnsi="Arial Narrow" w:cs="Arial"/>
        </w:rPr>
        <w:t xml:space="preserve"> </w:t>
      </w:r>
      <w:r w:rsidR="0044486E">
        <w:rPr>
          <w:rFonts w:ascii="Arial Narrow" w:hAnsi="Arial Narrow" w:cs="Arial"/>
        </w:rPr>
        <w:t>T</w:t>
      </w:r>
      <w:r w:rsidR="00710AE9" w:rsidRPr="00F46A55">
        <w:rPr>
          <w:rFonts w:ascii="Arial Narrow" w:hAnsi="Arial Narrow" w:cs="Arial"/>
        </w:rPr>
        <w:t xml:space="preserve">his </w:t>
      </w:r>
      <w:r w:rsidRPr="00F46A55">
        <w:rPr>
          <w:rFonts w:ascii="Arial Narrow" w:hAnsi="Arial Narrow" w:cs="Arial"/>
        </w:rPr>
        <w:t>draws on</w:t>
      </w:r>
      <w:r w:rsidR="00EE642D">
        <w:rPr>
          <w:rFonts w:ascii="Arial Narrow" w:hAnsi="Arial Narrow" w:cs="Arial"/>
        </w:rPr>
        <w:t xml:space="preserve"> the</w:t>
      </w:r>
      <w:r w:rsidRPr="00F46A55">
        <w:rPr>
          <w:rFonts w:ascii="Arial Narrow" w:hAnsi="Arial Narrow" w:cs="Arial"/>
        </w:rPr>
        <w:t xml:space="preserve"> approach</w:t>
      </w:r>
      <w:r w:rsidR="00710AE9" w:rsidRPr="00F46A55">
        <w:rPr>
          <w:rFonts w:ascii="Arial Narrow" w:hAnsi="Arial Narrow" w:cs="Arial"/>
        </w:rPr>
        <w:t xml:space="preserve"> </w:t>
      </w:r>
      <w:r w:rsidRPr="00F46A55">
        <w:rPr>
          <w:rFonts w:ascii="Arial Narrow" w:hAnsi="Arial Narrow" w:cs="Arial"/>
        </w:rPr>
        <w:t xml:space="preserve">developed under AEMO’s </w:t>
      </w:r>
      <w:r w:rsidR="000D0A29" w:rsidRPr="00F46A55">
        <w:rPr>
          <w:rFonts w:ascii="Arial Narrow" w:hAnsi="Arial Narrow" w:cs="Arial"/>
        </w:rPr>
        <w:t>short notice RERT program</w:t>
      </w:r>
      <w:r w:rsidR="002D7496" w:rsidRPr="00F46A55">
        <w:rPr>
          <w:rFonts w:ascii="Arial Narrow" w:hAnsi="Arial Narrow" w:cs="Arial"/>
        </w:rPr>
        <w:t xml:space="preserve"> </w:t>
      </w:r>
      <w:r w:rsidR="00D3350D">
        <w:rPr>
          <w:rFonts w:ascii="Arial Narrow" w:hAnsi="Arial Narrow" w:cs="Arial"/>
        </w:rPr>
        <w:t>excep</w:t>
      </w:r>
      <w:r w:rsidR="00C0370A">
        <w:rPr>
          <w:rFonts w:ascii="Arial Narrow" w:hAnsi="Arial Narrow" w:cs="Arial"/>
        </w:rPr>
        <w:t>t that</w:t>
      </w:r>
      <w:r w:rsidR="002D7496" w:rsidRPr="00F46A55">
        <w:rPr>
          <w:rFonts w:ascii="Arial Narrow" w:hAnsi="Arial Narrow" w:cs="Arial"/>
        </w:rPr>
        <w:t xml:space="preserve"> days can only be excluded from the baseline if notified in advance. </w:t>
      </w:r>
    </w:p>
    <w:p w14:paraId="6C69A0EE" w14:textId="5E9BC2D4" w:rsidR="00F132A8" w:rsidRPr="00F46A55" w:rsidRDefault="00F132A8" w:rsidP="00E05B50">
      <w:pPr>
        <w:pStyle w:val="BodyText2"/>
        <w:spacing w:line="240" w:lineRule="auto"/>
        <w:ind w:left="720"/>
        <w:rPr>
          <w:rFonts w:ascii="Arial Narrow" w:hAnsi="Arial Narrow" w:cs="Arial"/>
        </w:rPr>
      </w:pPr>
      <w:r w:rsidRPr="00F46A55">
        <w:rPr>
          <w:rFonts w:ascii="Arial Narrow" w:hAnsi="Arial Narrow" w:cs="Arial"/>
        </w:rPr>
        <w:t>In order to ensure that the baseline is appropriate when measured against actual consumption, AEMO may compare the provider</w:t>
      </w:r>
      <w:r w:rsidR="000C38A9">
        <w:rPr>
          <w:rFonts w:ascii="Arial Narrow" w:hAnsi="Arial Narrow" w:cs="Arial"/>
        </w:rPr>
        <w:t>’</w:t>
      </w:r>
      <w:r w:rsidRPr="00F46A55">
        <w:rPr>
          <w:rFonts w:ascii="Arial Narrow" w:hAnsi="Arial Narrow" w:cs="Arial"/>
        </w:rPr>
        <w:t xml:space="preserve">s baseline under the baseline formulation </w:t>
      </w:r>
      <w:r w:rsidR="00273AAD" w:rsidRPr="00F46A55">
        <w:rPr>
          <w:rFonts w:ascii="Arial Narrow" w:hAnsi="Arial Narrow" w:cs="Arial"/>
        </w:rPr>
        <w:t xml:space="preserve"> </w:t>
      </w:r>
      <w:r w:rsidRPr="00F46A55">
        <w:rPr>
          <w:rFonts w:ascii="Arial Narrow" w:hAnsi="Arial Narrow" w:cs="Arial"/>
        </w:rPr>
        <w:t>against the last 60 non-event days metered history and</w:t>
      </w:r>
      <w:r w:rsidR="006A23A8">
        <w:rPr>
          <w:rFonts w:ascii="Arial Narrow" w:hAnsi="Arial Narrow" w:cs="Arial"/>
        </w:rPr>
        <w:t>,</w:t>
      </w:r>
      <w:r w:rsidRPr="00F46A55">
        <w:rPr>
          <w:rFonts w:ascii="Arial Narrow" w:hAnsi="Arial Narrow" w:cs="Arial"/>
        </w:rPr>
        <w:t xml:space="preserve"> if they vary from each other by a value greater than or equal to 20% Relative Root Mean Squared Error (RRMSE), AEMO may adjust the variables used to determine the baselines applicable to ones that AEMO reasonably determines better reflect the provider’s typical demand.</w:t>
      </w:r>
    </w:p>
    <w:p w14:paraId="2B4FB071" w14:textId="77777777" w:rsidR="00F132A8" w:rsidRPr="00F46A55" w:rsidRDefault="00F132A8" w:rsidP="00E05B50">
      <w:pPr>
        <w:pStyle w:val="BodyText2"/>
        <w:spacing w:line="240" w:lineRule="auto"/>
        <w:ind w:left="720"/>
        <w:rPr>
          <w:rFonts w:ascii="Arial Narrow" w:hAnsi="Arial Narrow" w:cs="Arial"/>
        </w:rPr>
      </w:pPr>
      <w:r w:rsidRPr="00976CE6">
        <w:rPr>
          <w:rFonts w:ascii="Arial Narrow" w:hAnsi="Arial Narrow" w:cs="Arial"/>
        </w:rPr>
        <w:t>An explanation of the baseline calculations is included in Schedule 6</w:t>
      </w:r>
      <w:r w:rsidRPr="00190A74">
        <w:rPr>
          <w:rFonts w:ascii="Arial Narrow" w:hAnsi="Arial Narrow" w:cs="Arial"/>
        </w:rPr>
        <w:t>.</w:t>
      </w:r>
    </w:p>
    <w:p w14:paraId="2B309AC5" w14:textId="77777777" w:rsidR="00F132A8" w:rsidRPr="00F46A55" w:rsidRDefault="00F132A8" w:rsidP="00F132A8">
      <w:pPr>
        <w:pStyle w:val="ITTHeading2"/>
        <w:tabs>
          <w:tab w:val="clear" w:pos="720"/>
          <w:tab w:val="num" w:pos="567"/>
        </w:tabs>
        <w:spacing w:before="120" w:after="0"/>
        <w:ind w:left="567" w:hanging="567"/>
      </w:pPr>
      <w:r w:rsidRPr="00F46A55">
        <w:t>Security</w:t>
      </w:r>
    </w:p>
    <w:p w14:paraId="267BE8A5" w14:textId="1348EEBD" w:rsidR="00F132A8" w:rsidRPr="00F46A55" w:rsidRDefault="00F132A8" w:rsidP="00E05B50">
      <w:pPr>
        <w:ind w:left="567"/>
        <w:rPr>
          <w:rFonts w:ascii="Arial Narrow" w:hAnsi="Arial Narrow"/>
        </w:rPr>
      </w:pPr>
      <w:r w:rsidRPr="00F46A55">
        <w:rPr>
          <w:rFonts w:ascii="Arial Narrow" w:hAnsi="Arial Narrow" w:cs="Arial"/>
        </w:rPr>
        <w:t>AEMO may require a bank guarantee</w:t>
      </w:r>
      <w:r w:rsidR="00DA299C">
        <w:rPr>
          <w:rFonts w:ascii="Arial Narrow" w:hAnsi="Arial Narrow" w:cs="Arial"/>
        </w:rPr>
        <w:t>.</w:t>
      </w:r>
      <w:r w:rsidR="00AA6FD6">
        <w:rPr>
          <w:rFonts w:ascii="Arial Narrow" w:hAnsi="Arial Narrow" w:cs="Arial"/>
        </w:rPr>
        <w:t xml:space="preserve"> </w:t>
      </w:r>
      <w:r w:rsidR="00DA299C">
        <w:rPr>
          <w:rFonts w:ascii="Arial Narrow" w:hAnsi="Arial Narrow" w:cs="Arial"/>
        </w:rPr>
        <w:t>F</w:t>
      </w:r>
      <w:r w:rsidR="00AA6FD6">
        <w:rPr>
          <w:rFonts w:ascii="Arial Narrow" w:hAnsi="Arial Narrow" w:cs="Arial"/>
        </w:rPr>
        <w:t>or example</w:t>
      </w:r>
      <w:r w:rsidR="00DA299C">
        <w:rPr>
          <w:rFonts w:ascii="Arial Narrow" w:hAnsi="Arial Narrow" w:cs="Arial"/>
        </w:rPr>
        <w:t>,</w:t>
      </w:r>
      <w:r w:rsidR="00AA6FD6">
        <w:rPr>
          <w:rFonts w:ascii="Arial Narrow" w:hAnsi="Arial Narrow" w:cs="Arial"/>
        </w:rPr>
        <w:t xml:space="preserve"> if testing cannot be completed,</w:t>
      </w:r>
      <w:r w:rsidRPr="00F46A55">
        <w:rPr>
          <w:rFonts w:ascii="Arial Narrow" w:hAnsi="Arial Narrow" w:cs="Arial"/>
        </w:rPr>
        <w:t xml:space="preserve"> </w:t>
      </w:r>
      <w:r w:rsidR="00306814">
        <w:rPr>
          <w:rFonts w:ascii="Arial Narrow" w:hAnsi="Arial Narrow" w:cs="Arial"/>
        </w:rPr>
        <w:t>a bank guarantee may be required</w:t>
      </w:r>
      <w:r w:rsidRPr="00F46A55">
        <w:rPr>
          <w:rFonts w:ascii="Arial Narrow" w:hAnsi="Arial Narrow" w:cs="Arial"/>
        </w:rPr>
        <w:t xml:space="preserve"> to secure AEMO’s right to be repaid Availability Charges and pre</w:t>
      </w:r>
      <w:r w:rsidR="004B5CC6" w:rsidRPr="00F46A55">
        <w:rPr>
          <w:rFonts w:ascii="Arial Narrow" w:hAnsi="Arial Narrow" w:cs="Arial"/>
        </w:rPr>
        <w:t>-</w:t>
      </w:r>
      <w:r w:rsidRPr="00F46A55">
        <w:rPr>
          <w:rFonts w:ascii="Arial Narrow" w:hAnsi="Arial Narrow" w:cs="Arial"/>
        </w:rPr>
        <w:t xml:space="preserve">activation charges where the reserve </w:t>
      </w:r>
      <w:r w:rsidR="00E04EA8">
        <w:rPr>
          <w:rFonts w:ascii="Arial Narrow" w:hAnsi="Arial Narrow" w:cs="Arial"/>
        </w:rPr>
        <w:t>is</w:t>
      </w:r>
      <w:r w:rsidR="00E04EA8" w:rsidRPr="00F46A55">
        <w:rPr>
          <w:rFonts w:ascii="Arial Narrow" w:hAnsi="Arial Narrow" w:cs="Arial"/>
        </w:rPr>
        <w:t xml:space="preserve"> </w:t>
      </w:r>
      <w:r w:rsidRPr="00F46A55">
        <w:rPr>
          <w:rFonts w:ascii="Arial Narrow" w:hAnsi="Arial Narrow" w:cs="Arial"/>
        </w:rPr>
        <w:t>not available or is deemed to have not been available.</w:t>
      </w:r>
    </w:p>
    <w:p w14:paraId="7B3B4C3A" w14:textId="403DEABF" w:rsidR="00F115B6" w:rsidRPr="003E22B3" w:rsidRDefault="00B11F15" w:rsidP="00A86692">
      <w:pPr>
        <w:pStyle w:val="ITTHeading1"/>
        <w:shd w:val="clear" w:color="auto" w:fill="auto"/>
        <w:rPr>
          <w:rFonts w:ascii="Arial Narrow" w:hAnsi="Arial Narrow"/>
        </w:rPr>
      </w:pPr>
      <w:bookmarkStart w:id="27" w:name="_Toc175133150"/>
      <w:r w:rsidRPr="003E22B3">
        <w:rPr>
          <w:rFonts w:ascii="Arial Narrow" w:hAnsi="Arial Narrow"/>
        </w:rPr>
        <w:lastRenderedPageBreak/>
        <w:t>TENDER FORM</w:t>
      </w:r>
      <w:bookmarkEnd w:id="22"/>
      <w:bookmarkEnd w:id="23"/>
      <w:bookmarkEnd w:id="27"/>
    </w:p>
    <w:p w14:paraId="2CE84525" w14:textId="26376CDB" w:rsidR="005B470A" w:rsidRPr="00F46A55" w:rsidRDefault="005B470A" w:rsidP="005B470A">
      <w:pPr>
        <w:spacing w:after="220"/>
        <w:rPr>
          <w:rFonts w:ascii="Arial Narrow" w:hAnsi="Arial Narrow"/>
          <w:b/>
          <w:szCs w:val="22"/>
        </w:rPr>
      </w:pPr>
      <w:r w:rsidRPr="00F46A55">
        <w:rPr>
          <w:rFonts w:ascii="Arial Narrow" w:hAnsi="Arial Narrow"/>
          <w:b/>
          <w:szCs w:val="22"/>
        </w:rPr>
        <w:t xml:space="preserve">Note: If the Tenderer is offering multiple Services using different </w:t>
      </w:r>
      <w:r w:rsidR="00AF2079" w:rsidRPr="00F46A55">
        <w:rPr>
          <w:rFonts w:ascii="Arial Narrow" w:hAnsi="Arial Narrow"/>
          <w:b/>
          <w:szCs w:val="22"/>
        </w:rPr>
        <w:t>Interim Reliability Reserves</w:t>
      </w:r>
      <w:r w:rsidRPr="00F46A55">
        <w:rPr>
          <w:rFonts w:ascii="Arial Narrow" w:hAnsi="Arial Narrow"/>
          <w:b/>
          <w:szCs w:val="22"/>
        </w:rPr>
        <w:t xml:space="preserve"> sources</w:t>
      </w:r>
      <w:r w:rsidR="008D1B43" w:rsidRPr="00F46A55">
        <w:rPr>
          <w:rFonts w:ascii="Arial Narrow" w:hAnsi="Arial Narrow"/>
          <w:b/>
          <w:szCs w:val="22"/>
        </w:rPr>
        <w:t xml:space="preserve"> only one tender form is required to be submitted so long as all the </w:t>
      </w:r>
      <w:r w:rsidR="009F0C27" w:rsidRPr="00F46A55">
        <w:rPr>
          <w:rFonts w:ascii="Arial Narrow" w:hAnsi="Arial Narrow"/>
          <w:b/>
          <w:szCs w:val="22"/>
        </w:rPr>
        <w:t>S</w:t>
      </w:r>
      <w:r w:rsidR="008D1B43" w:rsidRPr="00F46A55">
        <w:rPr>
          <w:rFonts w:ascii="Arial Narrow" w:hAnsi="Arial Narrow"/>
          <w:b/>
          <w:szCs w:val="22"/>
        </w:rPr>
        <w:t xml:space="preserve">ervices are being provided </w:t>
      </w:r>
      <w:r w:rsidR="009F0C27" w:rsidRPr="00F46A55">
        <w:rPr>
          <w:rFonts w:ascii="Arial Narrow" w:hAnsi="Arial Narrow"/>
          <w:b/>
          <w:szCs w:val="22"/>
        </w:rPr>
        <w:t>by the</w:t>
      </w:r>
      <w:r w:rsidR="008D1B43" w:rsidRPr="00F46A55">
        <w:rPr>
          <w:rFonts w:ascii="Arial Narrow" w:hAnsi="Arial Narrow"/>
          <w:b/>
          <w:szCs w:val="22"/>
        </w:rPr>
        <w:t xml:space="preserve"> same </w:t>
      </w:r>
      <w:r w:rsidR="009F0C27" w:rsidRPr="00F46A55">
        <w:rPr>
          <w:rFonts w:ascii="Arial Narrow" w:hAnsi="Arial Narrow"/>
          <w:b/>
          <w:szCs w:val="22"/>
        </w:rPr>
        <w:t>entity</w:t>
      </w:r>
      <w:r w:rsidR="008D1B43" w:rsidRPr="00F46A55">
        <w:rPr>
          <w:rFonts w:ascii="Arial Narrow" w:hAnsi="Arial Narrow"/>
          <w:b/>
          <w:szCs w:val="22"/>
        </w:rPr>
        <w:t xml:space="preserve"> (ABN)</w:t>
      </w:r>
      <w:r w:rsidR="003E74A0">
        <w:rPr>
          <w:rFonts w:ascii="Arial Narrow" w:hAnsi="Arial Narrow"/>
          <w:b/>
          <w:szCs w:val="22"/>
        </w:rPr>
        <w:t>.</w:t>
      </w:r>
    </w:p>
    <w:p w14:paraId="228C32D4" w14:textId="359C2685" w:rsidR="00046FA5" w:rsidRPr="00F46A55" w:rsidRDefault="008D161C" w:rsidP="00046FA5">
      <w:pPr>
        <w:spacing w:after="220"/>
        <w:ind w:left="720" w:hanging="720"/>
        <w:rPr>
          <w:rFonts w:ascii="Arial Narrow" w:hAnsi="Arial Narrow"/>
          <w:szCs w:val="22"/>
        </w:rPr>
      </w:pPr>
      <w:r w:rsidRPr="00F46A55">
        <w:rPr>
          <w:rFonts w:ascii="Arial Narrow" w:hAnsi="Arial Narrow"/>
          <w:b/>
          <w:szCs w:val="22"/>
        </w:rPr>
        <w:t>To:</w:t>
      </w:r>
      <w:r w:rsidRPr="00F46A55">
        <w:rPr>
          <w:rFonts w:ascii="Arial Narrow" w:hAnsi="Arial Narrow"/>
          <w:szCs w:val="22"/>
        </w:rPr>
        <w:tab/>
      </w:r>
      <w:r w:rsidR="00046FA5" w:rsidRPr="00F46A55">
        <w:rPr>
          <w:rFonts w:ascii="Arial Narrow" w:hAnsi="Arial Narrow"/>
        </w:rPr>
        <w:t xml:space="preserve"> </w:t>
      </w:r>
      <w:r w:rsidR="007556AD" w:rsidRPr="00F46A55">
        <w:rPr>
          <w:rFonts w:ascii="Arial Narrow" w:hAnsi="Arial Narrow"/>
          <w:szCs w:val="22"/>
        </w:rPr>
        <w:t xml:space="preserve">Ben Macey </w:t>
      </w:r>
      <w:r w:rsidR="002A2C08" w:rsidRPr="00F46A55">
        <w:rPr>
          <w:rFonts w:ascii="Arial Narrow" w:hAnsi="Arial Narrow"/>
          <w:szCs w:val="22"/>
        </w:rPr>
        <w:t>Specialist Operations</w:t>
      </w:r>
    </w:p>
    <w:p w14:paraId="65B1663E" w14:textId="176DE441" w:rsidR="008D161C" w:rsidRPr="00F46A55" w:rsidRDefault="00046FA5" w:rsidP="00046FA5">
      <w:pPr>
        <w:spacing w:after="220"/>
        <w:ind w:left="720" w:hanging="720"/>
        <w:rPr>
          <w:rFonts w:ascii="Arial Narrow" w:hAnsi="Arial Narrow"/>
          <w:szCs w:val="22"/>
        </w:rPr>
      </w:pPr>
      <w:r w:rsidRPr="00F46A55">
        <w:rPr>
          <w:rFonts w:ascii="Arial Narrow" w:hAnsi="Arial Narrow"/>
          <w:szCs w:val="22"/>
        </w:rPr>
        <w:t xml:space="preserve">Contact: </w:t>
      </w:r>
      <w:r w:rsidR="002A2C08" w:rsidRPr="00F46A55">
        <w:rPr>
          <w:rFonts w:ascii="Arial Narrow" w:hAnsi="Arial Narrow"/>
          <w:szCs w:val="22"/>
        </w:rPr>
        <w:t>rert</w:t>
      </w:r>
      <w:r w:rsidR="005B2C81" w:rsidRPr="00F46A55">
        <w:rPr>
          <w:rFonts w:ascii="Arial Narrow" w:hAnsi="Arial Narrow"/>
          <w:szCs w:val="22"/>
        </w:rPr>
        <w:t>@aemo.com.au</w:t>
      </w:r>
    </w:p>
    <w:p w14:paraId="61AC5581" w14:textId="6DDA57AB" w:rsidR="00B5022D" w:rsidRPr="00F46A55" w:rsidRDefault="00AF2079" w:rsidP="00B5022D">
      <w:pPr>
        <w:spacing w:after="220"/>
        <w:jc w:val="center"/>
        <w:rPr>
          <w:rFonts w:ascii="Arial Narrow" w:hAnsi="Arial Narrow"/>
          <w:sz w:val="30"/>
          <w:szCs w:val="30"/>
        </w:rPr>
      </w:pPr>
      <w:r w:rsidRPr="00F46A55">
        <w:rPr>
          <w:rFonts w:ascii="Arial Narrow" w:hAnsi="Arial Narrow"/>
          <w:b/>
          <w:sz w:val="30"/>
          <w:szCs w:val="30"/>
        </w:rPr>
        <w:t>Interim Reliability Reserves</w:t>
      </w:r>
      <w:r w:rsidR="00D0642C" w:rsidRPr="00F46A55">
        <w:rPr>
          <w:rFonts w:ascii="Arial Narrow" w:hAnsi="Arial Narrow"/>
          <w:b/>
          <w:sz w:val="30"/>
          <w:szCs w:val="30"/>
        </w:rPr>
        <w:t xml:space="preserve"> </w:t>
      </w:r>
      <w:r w:rsidR="00B5022D" w:rsidRPr="00F46A55">
        <w:rPr>
          <w:rFonts w:ascii="Arial Narrow" w:hAnsi="Arial Narrow"/>
          <w:b/>
          <w:sz w:val="30"/>
          <w:szCs w:val="30"/>
        </w:rPr>
        <w:t>T</w:t>
      </w:r>
      <w:r w:rsidR="00695E2A" w:rsidRPr="00F46A55">
        <w:rPr>
          <w:rFonts w:ascii="Arial Narrow" w:hAnsi="Arial Narrow"/>
          <w:b/>
          <w:sz w:val="30"/>
          <w:szCs w:val="30"/>
        </w:rPr>
        <w:t>ENDER</w:t>
      </w:r>
    </w:p>
    <w:p w14:paraId="2B590ECE" w14:textId="77777777" w:rsidR="006018A6" w:rsidRPr="00F46A55" w:rsidRDefault="00B5022D" w:rsidP="008D161C">
      <w:pPr>
        <w:spacing w:after="220"/>
        <w:rPr>
          <w:rFonts w:ascii="Arial Narrow" w:hAnsi="Arial Narrow"/>
          <w:b/>
          <w:szCs w:val="22"/>
        </w:rPr>
      </w:pPr>
      <w:r w:rsidRPr="00F46A55">
        <w:rPr>
          <w:rFonts w:ascii="Arial Narrow" w:hAnsi="Arial Narrow"/>
          <w:b/>
          <w:szCs w:val="22"/>
        </w:rPr>
        <w:t>From</w:t>
      </w:r>
      <w:r w:rsidR="008D161C" w:rsidRPr="00F46A55">
        <w:rPr>
          <w:rFonts w:ascii="Arial Narrow" w:hAnsi="Arial Narrow"/>
          <w:b/>
          <w:szCs w:val="22"/>
        </w:rPr>
        <w:t>:</w:t>
      </w:r>
      <w:r w:rsidR="006B51CE" w:rsidRPr="00F46A55">
        <w:rPr>
          <w:rFonts w:ascii="Arial Narrow" w:hAnsi="Arial Narrow"/>
          <w:b/>
          <w:szCs w:val="22"/>
        </w:rPr>
        <w:t xml:space="preserve"> </w:t>
      </w:r>
    </w:p>
    <w:tbl>
      <w:tblPr>
        <w:tblW w:w="0" w:type="auto"/>
        <w:tblInd w:w="846" w:type="dxa"/>
        <w:tblLook w:val="01E0" w:firstRow="1" w:lastRow="1" w:firstColumn="1" w:lastColumn="1" w:noHBand="0" w:noVBand="0"/>
      </w:tblPr>
      <w:tblGrid>
        <w:gridCol w:w="1934"/>
        <w:gridCol w:w="1801"/>
        <w:gridCol w:w="3517"/>
      </w:tblGrid>
      <w:tr w:rsidR="006018A6" w:rsidRPr="00F46A55" w14:paraId="7CF767AE" w14:textId="77777777" w:rsidTr="0090782D">
        <w:tc>
          <w:tcPr>
            <w:tcW w:w="1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9BF9E" w14:textId="77777777" w:rsidR="006018A6" w:rsidRPr="00F46A55" w:rsidRDefault="006018A6" w:rsidP="0064064B">
            <w:pPr>
              <w:spacing w:before="60" w:after="60"/>
              <w:rPr>
                <w:rFonts w:ascii="Arial Narrow" w:hAnsi="Arial Narrow"/>
                <w:b/>
                <w:szCs w:val="22"/>
              </w:rPr>
            </w:pPr>
            <w:r w:rsidRPr="00F46A55">
              <w:rPr>
                <w:rFonts w:ascii="Arial Narrow" w:hAnsi="Arial Narrow"/>
                <w:b/>
                <w:szCs w:val="22"/>
              </w:rPr>
              <w:t>Tenderer:</w:t>
            </w:r>
          </w:p>
        </w:tc>
        <w:tc>
          <w:tcPr>
            <w:tcW w:w="5318" w:type="dxa"/>
            <w:gridSpan w:val="2"/>
            <w:tcBorders>
              <w:top w:val="single" w:sz="4" w:space="0" w:color="auto"/>
              <w:left w:val="single" w:sz="4" w:space="0" w:color="auto"/>
              <w:bottom w:val="single" w:sz="4" w:space="0" w:color="auto"/>
              <w:right w:val="single" w:sz="4" w:space="0" w:color="auto"/>
            </w:tcBorders>
          </w:tcPr>
          <w:p w14:paraId="2F58CE84" w14:textId="77777777" w:rsidR="006018A6" w:rsidRPr="00F46A55" w:rsidRDefault="006018A6" w:rsidP="006354AC">
            <w:pPr>
              <w:spacing w:after="220"/>
              <w:rPr>
                <w:rFonts w:ascii="Arial Narrow" w:hAnsi="Arial Narrow"/>
                <w:szCs w:val="22"/>
              </w:rPr>
            </w:pPr>
          </w:p>
        </w:tc>
      </w:tr>
      <w:tr w:rsidR="00A853CA" w:rsidRPr="00F46A55" w14:paraId="17D5AED8" w14:textId="77777777" w:rsidTr="0090782D">
        <w:tc>
          <w:tcPr>
            <w:tcW w:w="1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17439" w14:textId="77777777" w:rsidR="00A853CA" w:rsidRPr="00F46A55" w:rsidRDefault="00A853CA" w:rsidP="0064064B">
            <w:pPr>
              <w:spacing w:before="60" w:after="60"/>
              <w:rPr>
                <w:rFonts w:ascii="Arial Narrow" w:hAnsi="Arial Narrow"/>
                <w:b/>
                <w:szCs w:val="22"/>
              </w:rPr>
            </w:pPr>
            <w:r w:rsidRPr="00F46A55">
              <w:rPr>
                <w:rFonts w:ascii="Arial Narrow" w:hAnsi="Arial Narrow"/>
                <w:b/>
                <w:szCs w:val="22"/>
              </w:rPr>
              <w:t>ABN:</w:t>
            </w:r>
          </w:p>
        </w:tc>
        <w:tc>
          <w:tcPr>
            <w:tcW w:w="5318" w:type="dxa"/>
            <w:gridSpan w:val="2"/>
            <w:tcBorders>
              <w:top w:val="single" w:sz="4" w:space="0" w:color="auto"/>
              <w:left w:val="single" w:sz="4" w:space="0" w:color="auto"/>
              <w:bottom w:val="single" w:sz="4" w:space="0" w:color="auto"/>
              <w:right w:val="single" w:sz="4" w:space="0" w:color="auto"/>
            </w:tcBorders>
          </w:tcPr>
          <w:p w14:paraId="61E48BD7" w14:textId="77777777" w:rsidR="00A853CA" w:rsidRPr="00F46A55" w:rsidRDefault="00A853CA" w:rsidP="006354AC">
            <w:pPr>
              <w:spacing w:after="220"/>
              <w:rPr>
                <w:rFonts w:ascii="Arial Narrow" w:hAnsi="Arial Narrow"/>
                <w:szCs w:val="22"/>
              </w:rPr>
            </w:pPr>
          </w:p>
        </w:tc>
      </w:tr>
      <w:tr w:rsidR="006018A6" w:rsidRPr="00F46A55" w14:paraId="19FD213C" w14:textId="77777777" w:rsidTr="0090782D">
        <w:tc>
          <w:tcPr>
            <w:tcW w:w="1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151FB" w14:textId="77777777" w:rsidR="006018A6" w:rsidRPr="00F46A55" w:rsidRDefault="006018A6" w:rsidP="0064064B">
            <w:pPr>
              <w:spacing w:before="60" w:after="60"/>
              <w:rPr>
                <w:rFonts w:ascii="Arial Narrow" w:hAnsi="Arial Narrow"/>
                <w:b/>
                <w:szCs w:val="22"/>
              </w:rPr>
            </w:pPr>
            <w:r w:rsidRPr="00F46A55">
              <w:rPr>
                <w:rFonts w:ascii="Arial Narrow" w:hAnsi="Arial Narrow"/>
                <w:b/>
                <w:szCs w:val="22"/>
              </w:rPr>
              <w:t>Address:</w:t>
            </w:r>
          </w:p>
        </w:tc>
        <w:tc>
          <w:tcPr>
            <w:tcW w:w="5318" w:type="dxa"/>
            <w:gridSpan w:val="2"/>
            <w:tcBorders>
              <w:top w:val="single" w:sz="4" w:space="0" w:color="auto"/>
              <w:left w:val="single" w:sz="4" w:space="0" w:color="auto"/>
              <w:bottom w:val="single" w:sz="4" w:space="0" w:color="auto"/>
              <w:right w:val="single" w:sz="4" w:space="0" w:color="auto"/>
            </w:tcBorders>
          </w:tcPr>
          <w:p w14:paraId="76D30F41" w14:textId="77777777" w:rsidR="006018A6" w:rsidRPr="00F46A55" w:rsidRDefault="006018A6" w:rsidP="006354AC">
            <w:pPr>
              <w:spacing w:after="220"/>
              <w:rPr>
                <w:rFonts w:ascii="Arial Narrow" w:hAnsi="Arial Narrow"/>
                <w:szCs w:val="22"/>
              </w:rPr>
            </w:pPr>
          </w:p>
        </w:tc>
      </w:tr>
      <w:tr w:rsidR="00A853CA" w:rsidRPr="00F46A55" w14:paraId="71EA93C7" w14:textId="77777777" w:rsidTr="0090782D">
        <w:tc>
          <w:tcPr>
            <w:tcW w:w="1934" w:type="dxa"/>
            <w:tcBorders>
              <w:top w:val="single" w:sz="4" w:space="0" w:color="auto"/>
              <w:left w:val="single" w:sz="4" w:space="0" w:color="auto"/>
              <w:right w:val="single" w:sz="4" w:space="0" w:color="auto"/>
            </w:tcBorders>
            <w:shd w:val="clear" w:color="auto" w:fill="F2F2F2" w:themeFill="background1" w:themeFillShade="F2"/>
          </w:tcPr>
          <w:p w14:paraId="1EF0AE93" w14:textId="77777777" w:rsidR="00A853CA" w:rsidRPr="00F46A55" w:rsidRDefault="00A853CA" w:rsidP="0064064B">
            <w:pPr>
              <w:spacing w:before="60" w:after="60"/>
              <w:rPr>
                <w:rFonts w:ascii="Arial Narrow" w:hAnsi="Arial Narrow"/>
                <w:b/>
                <w:szCs w:val="22"/>
              </w:rPr>
            </w:pPr>
            <w:r w:rsidRPr="00F46A55">
              <w:rPr>
                <w:rFonts w:ascii="Arial Narrow" w:hAnsi="Arial Narrow"/>
                <w:b/>
                <w:szCs w:val="22"/>
              </w:rPr>
              <w:t>Contact Person:</w:t>
            </w:r>
          </w:p>
        </w:tc>
        <w:tc>
          <w:tcPr>
            <w:tcW w:w="1801" w:type="dxa"/>
            <w:tcBorders>
              <w:top w:val="single" w:sz="4" w:space="0" w:color="auto"/>
              <w:left w:val="single" w:sz="4" w:space="0" w:color="auto"/>
              <w:bottom w:val="single" w:sz="4" w:space="0" w:color="auto"/>
              <w:right w:val="single" w:sz="4" w:space="0" w:color="auto"/>
            </w:tcBorders>
          </w:tcPr>
          <w:p w14:paraId="12660496" w14:textId="77777777" w:rsidR="00A853CA" w:rsidRPr="00F46A55" w:rsidRDefault="00A853CA" w:rsidP="0064064B">
            <w:pPr>
              <w:spacing w:before="60" w:after="60"/>
              <w:rPr>
                <w:rFonts w:ascii="Arial Narrow" w:hAnsi="Arial Narrow"/>
                <w:szCs w:val="22"/>
              </w:rPr>
            </w:pPr>
            <w:r w:rsidRPr="00F46A55">
              <w:rPr>
                <w:rFonts w:ascii="Arial Narrow" w:hAnsi="Arial Narrow"/>
                <w:szCs w:val="22"/>
              </w:rPr>
              <w:t>Name:</w:t>
            </w:r>
          </w:p>
        </w:tc>
        <w:tc>
          <w:tcPr>
            <w:tcW w:w="3517" w:type="dxa"/>
            <w:tcBorders>
              <w:top w:val="single" w:sz="4" w:space="0" w:color="auto"/>
              <w:left w:val="single" w:sz="4" w:space="0" w:color="auto"/>
              <w:bottom w:val="single" w:sz="4" w:space="0" w:color="auto"/>
              <w:right w:val="single" w:sz="4" w:space="0" w:color="auto"/>
            </w:tcBorders>
          </w:tcPr>
          <w:p w14:paraId="6ECAB765" w14:textId="77777777" w:rsidR="00A853CA" w:rsidRPr="00F46A55" w:rsidRDefault="00A853CA" w:rsidP="006354AC">
            <w:pPr>
              <w:spacing w:after="220"/>
              <w:rPr>
                <w:rFonts w:ascii="Arial Narrow" w:hAnsi="Arial Narrow"/>
                <w:szCs w:val="22"/>
              </w:rPr>
            </w:pPr>
          </w:p>
        </w:tc>
      </w:tr>
      <w:tr w:rsidR="00A853CA" w:rsidRPr="00F46A55" w14:paraId="1CFB30BC" w14:textId="77777777" w:rsidTr="0090782D">
        <w:tc>
          <w:tcPr>
            <w:tcW w:w="1934" w:type="dxa"/>
            <w:tcBorders>
              <w:left w:val="single" w:sz="4" w:space="0" w:color="auto"/>
              <w:right w:val="single" w:sz="4" w:space="0" w:color="auto"/>
            </w:tcBorders>
            <w:shd w:val="clear" w:color="auto" w:fill="F2F2F2" w:themeFill="background1" w:themeFillShade="F2"/>
          </w:tcPr>
          <w:p w14:paraId="4F341D52" w14:textId="77777777" w:rsidR="00A853CA" w:rsidRPr="00F46A55" w:rsidRDefault="00A853CA" w:rsidP="006354AC">
            <w:pPr>
              <w:spacing w:after="220"/>
              <w:rPr>
                <w:rFonts w:ascii="Arial Narrow" w:hAnsi="Arial Narrow"/>
                <w:b/>
                <w:szCs w:val="22"/>
              </w:rPr>
            </w:pPr>
          </w:p>
        </w:tc>
        <w:tc>
          <w:tcPr>
            <w:tcW w:w="1801" w:type="dxa"/>
            <w:tcBorders>
              <w:top w:val="single" w:sz="4" w:space="0" w:color="auto"/>
              <w:left w:val="single" w:sz="4" w:space="0" w:color="auto"/>
              <w:bottom w:val="single" w:sz="4" w:space="0" w:color="auto"/>
              <w:right w:val="single" w:sz="4" w:space="0" w:color="auto"/>
            </w:tcBorders>
          </w:tcPr>
          <w:p w14:paraId="1D55BF83" w14:textId="77777777" w:rsidR="00A853CA" w:rsidRPr="00F46A55" w:rsidRDefault="00A853CA" w:rsidP="0064064B">
            <w:pPr>
              <w:spacing w:before="60" w:after="60"/>
              <w:rPr>
                <w:rFonts w:ascii="Arial Narrow" w:hAnsi="Arial Narrow"/>
                <w:szCs w:val="22"/>
              </w:rPr>
            </w:pPr>
            <w:r w:rsidRPr="00F46A55">
              <w:rPr>
                <w:rFonts w:ascii="Arial Narrow" w:hAnsi="Arial Narrow"/>
                <w:szCs w:val="22"/>
              </w:rPr>
              <w:t>Title:</w:t>
            </w:r>
          </w:p>
        </w:tc>
        <w:tc>
          <w:tcPr>
            <w:tcW w:w="3517" w:type="dxa"/>
            <w:tcBorders>
              <w:top w:val="single" w:sz="4" w:space="0" w:color="auto"/>
              <w:left w:val="single" w:sz="4" w:space="0" w:color="auto"/>
              <w:bottom w:val="single" w:sz="4" w:space="0" w:color="auto"/>
              <w:right w:val="single" w:sz="4" w:space="0" w:color="auto"/>
            </w:tcBorders>
          </w:tcPr>
          <w:p w14:paraId="7DA0CD91" w14:textId="77777777" w:rsidR="00A853CA" w:rsidRPr="00F46A55" w:rsidRDefault="00A853CA" w:rsidP="006354AC">
            <w:pPr>
              <w:spacing w:after="220"/>
              <w:rPr>
                <w:rFonts w:ascii="Arial Narrow" w:hAnsi="Arial Narrow"/>
                <w:szCs w:val="22"/>
              </w:rPr>
            </w:pPr>
          </w:p>
        </w:tc>
      </w:tr>
      <w:tr w:rsidR="00A853CA" w:rsidRPr="00F46A55" w14:paraId="4CD22B18" w14:textId="77777777" w:rsidTr="0090782D">
        <w:tc>
          <w:tcPr>
            <w:tcW w:w="1934" w:type="dxa"/>
            <w:tcBorders>
              <w:left w:val="single" w:sz="4" w:space="0" w:color="auto"/>
              <w:right w:val="single" w:sz="4" w:space="0" w:color="auto"/>
            </w:tcBorders>
            <w:shd w:val="clear" w:color="auto" w:fill="F2F2F2" w:themeFill="background1" w:themeFillShade="F2"/>
          </w:tcPr>
          <w:p w14:paraId="6B8955EA" w14:textId="77777777" w:rsidR="00A853CA" w:rsidRPr="00F46A55" w:rsidRDefault="00A853CA" w:rsidP="006354AC">
            <w:pPr>
              <w:spacing w:after="220"/>
              <w:rPr>
                <w:rFonts w:ascii="Arial Narrow" w:hAnsi="Arial Narrow"/>
                <w:b/>
                <w:szCs w:val="22"/>
              </w:rPr>
            </w:pPr>
          </w:p>
        </w:tc>
        <w:tc>
          <w:tcPr>
            <w:tcW w:w="1801" w:type="dxa"/>
            <w:tcBorders>
              <w:top w:val="single" w:sz="4" w:space="0" w:color="auto"/>
              <w:left w:val="single" w:sz="4" w:space="0" w:color="auto"/>
              <w:bottom w:val="single" w:sz="4" w:space="0" w:color="auto"/>
              <w:right w:val="single" w:sz="4" w:space="0" w:color="auto"/>
            </w:tcBorders>
          </w:tcPr>
          <w:p w14:paraId="0EB1E600" w14:textId="77777777" w:rsidR="00A853CA" w:rsidRPr="00F46A55" w:rsidRDefault="00A853CA" w:rsidP="0064064B">
            <w:pPr>
              <w:spacing w:before="60" w:after="60"/>
              <w:rPr>
                <w:rFonts w:ascii="Arial Narrow" w:hAnsi="Arial Narrow"/>
                <w:szCs w:val="22"/>
              </w:rPr>
            </w:pPr>
            <w:r w:rsidRPr="00F46A55">
              <w:rPr>
                <w:rFonts w:ascii="Arial Narrow" w:hAnsi="Arial Narrow"/>
                <w:szCs w:val="22"/>
              </w:rPr>
              <w:t>Telephone No:</w:t>
            </w:r>
          </w:p>
        </w:tc>
        <w:tc>
          <w:tcPr>
            <w:tcW w:w="3517" w:type="dxa"/>
            <w:tcBorders>
              <w:top w:val="single" w:sz="4" w:space="0" w:color="auto"/>
              <w:left w:val="single" w:sz="4" w:space="0" w:color="auto"/>
              <w:bottom w:val="single" w:sz="4" w:space="0" w:color="auto"/>
              <w:right w:val="single" w:sz="4" w:space="0" w:color="auto"/>
            </w:tcBorders>
          </w:tcPr>
          <w:p w14:paraId="59D1485E" w14:textId="77777777" w:rsidR="00A853CA" w:rsidRPr="00F46A55" w:rsidRDefault="00A853CA" w:rsidP="006354AC">
            <w:pPr>
              <w:spacing w:after="220"/>
              <w:rPr>
                <w:rFonts w:ascii="Arial Narrow" w:hAnsi="Arial Narrow"/>
                <w:szCs w:val="22"/>
              </w:rPr>
            </w:pPr>
          </w:p>
        </w:tc>
      </w:tr>
      <w:tr w:rsidR="00A853CA" w:rsidRPr="00F46A55" w14:paraId="478AF04C" w14:textId="77777777" w:rsidTr="0090782D">
        <w:tc>
          <w:tcPr>
            <w:tcW w:w="1934" w:type="dxa"/>
            <w:tcBorders>
              <w:left w:val="single" w:sz="4" w:space="0" w:color="auto"/>
              <w:bottom w:val="single" w:sz="4" w:space="0" w:color="auto"/>
              <w:right w:val="single" w:sz="4" w:space="0" w:color="auto"/>
            </w:tcBorders>
            <w:shd w:val="clear" w:color="auto" w:fill="F2F2F2" w:themeFill="background1" w:themeFillShade="F2"/>
          </w:tcPr>
          <w:p w14:paraId="6E4F7B3D" w14:textId="77777777" w:rsidR="00A853CA" w:rsidRPr="00F46A55" w:rsidRDefault="00A853CA" w:rsidP="006354AC">
            <w:pPr>
              <w:spacing w:after="220"/>
              <w:rPr>
                <w:rFonts w:ascii="Arial Narrow" w:hAnsi="Arial Narrow"/>
                <w:b/>
                <w:szCs w:val="22"/>
              </w:rPr>
            </w:pPr>
          </w:p>
        </w:tc>
        <w:tc>
          <w:tcPr>
            <w:tcW w:w="1801" w:type="dxa"/>
            <w:tcBorders>
              <w:top w:val="single" w:sz="4" w:space="0" w:color="auto"/>
              <w:left w:val="single" w:sz="4" w:space="0" w:color="auto"/>
              <w:bottom w:val="single" w:sz="4" w:space="0" w:color="auto"/>
              <w:right w:val="single" w:sz="4" w:space="0" w:color="auto"/>
            </w:tcBorders>
          </w:tcPr>
          <w:p w14:paraId="7A37C13A" w14:textId="77777777" w:rsidR="00A853CA" w:rsidRPr="00F46A55" w:rsidRDefault="00A853CA" w:rsidP="0064064B">
            <w:pPr>
              <w:spacing w:before="60" w:after="60"/>
              <w:rPr>
                <w:rFonts w:ascii="Arial Narrow" w:hAnsi="Arial Narrow"/>
                <w:szCs w:val="22"/>
              </w:rPr>
            </w:pPr>
            <w:r w:rsidRPr="00F46A55">
              <w:rPr>
                <w:rFonts w:ascii="Arial Narrow" w:hAnsi="Arial Narrow"/>
                <w:szCs w:val="22"/>
              </w:rPr>
              <w:t>E-mail:</w:t>
            </w:r>
          </w:p>
        </w:tc>
        <w:tc>
          <w:tcPr>
            <w:tcW w:w="3517" w:type="dxa"/>
            <w:tcBorders>
              <w:top w:val="single" w:sz="4" w:space="0" w:color="auto"/>
              <w:left w:val="single" w:sz="4" w:space="0" w:color="auto"/>
              <w:bottom w:val="single" w:sz="4" w:space="0" w:color="auto"/>
              <w:right w:val="single" w:sz="4" w:space="0" w:color="auto"/>
            </w:tcBorders>
          </w:tcPr>
          <w:p w14:paraId="47FCC7D4" w14:textId="77777777" w:rsidR="00A853CA" w:rsidRPr="00F46A55" w:rsidRDefault="00A853CA" w:rsidP="006354AC">
            <w:pPr>
              <w:spacing w:after="220"/>
              <w:rPr>
                <w:rFonts w:ascii="Arial Narrow" w:hAnsi="Arial Narrow"/>
                <w:szCs w:val="22"/>
              </w:rPr>
            </w:pPr>
          </w:p>
        </w:tc>
      </w:tr>
    </w:tbl>
    <w:p w14:paraId="38317D1C" w14:textId="77777777" w:rsidR="008D161C" w:rsidRPr="00F46A55" w:rsidRDefault="008D161C" w:rsidP="0072709B">
      <w:pPr>
        <w:pStyle w:val="AEMONumberedlist"/>
        <w:numPr>
          <w:ilvl w:val="0"/>
          <w:numId w:val="7"/>
        </w:numPr>
        <w:rPr>
          <w:rFonts w:ascii="Arial Narrow" w:hAnsi="Arial Narrow"/>
          <w:b/>
          <w:color w:val="auto"/>
        </w:rPr>
      </w:pPr>
      <w:bookmarkStart w:id="28" w:name="_Toc136926939"/>
      <w:r w:rsidRPr="00F46A55">
        <w:rPr>
          <w:rFonts w:ascii="Arial Narrow" w:hAnsi="Arial Narrow"/>
          <w:b/>
          <w:color w:val="auto"/>
        </w:rPr>
        <w:t>Offer</w:t>
      </w:r>
      <w:bookmarkEnd w:id="28"/>
    </w:p>
    <w:p w14:paraId="5D996B6B" w14:textId="798D5A1A" w:rsidR="008D161C" w:rsidRPr="00F46A55" w:rsidRDefault="008D161C" w:rsidP="0064064B">
      <w:pPr>
        <w:pStyle w:val="BodyText"/>
      </w:pPr>
      <w:r w:rsidRPr="00F46A55">
        <w:t xml:space="preserve">The Tenderer </w:t>
      </w:r>
      <w:r w:rsidR="00715450" w:rsidRPr="00F46A55">
        <w:t>offers</w:t>
      </w:r>
      <w:r w:rsidRPr="00F46A55">
        <w:t xml:space="preserve"> to provide </w:t>
      </w:r>
      <w:r w:rsidR="00A853CA" w:rsidRPr="00F46A55">
        <w:t xml:space="preserve">the </w:t>
      </w:r>
      <w:r w:rsidR="00AF2079" w:rsidRPr="00F46A55">
        <w:rPr>
          <w:i/>
          <w:iCs/>
        </w:rPr>
        <w:t>Interim Reliability Reserves</w:t>
      </w:r>
      <w:r w:rsidRPr="00F46A55">
        <w:t xml:space="preserve"> </w:t>
      </w:r>
      <w:r w:rsidR="00BA066D" w:rsidRPr="00F46A55">
        <w:t xml:space="preserve">described in </w:t>
      </w:r>
      <w:r w:rsidR="00BA066D" w:rsidRPr="00F46A55">
        <w:rPr>
          <w:b/>
        </w:rPr>
        <w:t>Schedule 2</w:t>
      </w:r>
      <w:r w:rsidR="002F7A70" w:rsidRPr="00F46A55">
        <w:rPr>
          <w:b/>
        </w:rPr>
        <w:t xml:space="preserve"> and the Operational Information Spreadsheet</w:t>
      </w:r>
      <w:r w:rsidR="00BA066D" w:rsidRPr="00F46A55">
        <w:rPr>
          <w:b/>
        </w:rPr>
        <w:t xml:space="preserve"> </w:t>
      </w:r>
      <w:r w:rsidRPr="00F46A55">
        <w:t>in accordance with the requirements of th</w:t>
      </w:r>
      <w:r w:rsidR="00212C42" w:rsidRPr="00F46A55">
        <w:t>e</w:t>
      </w:r>
      <w:r w:rsidRPr="00F46A55">
        <w:t xml:space="preserve"> ITT as specified in the Statement of Compliance</w:t>
      </w:r>
      <w:r w:rsidR="00B5022D" w:rsidRPr="00F46A55">
        <w:t xml:space="preserve"> in </w:t>
      </w:r>
      <w:r w:rsidR="00B5022D" w:rsidRPr="00F46A55">
        <w:rPr>
          <w:b/>
        </w:rPr>
        <w:t>Schedule 1</w:t>
      </w:r>
      <w:r w:rsidR="00B5022D" w:rsidRPr="00F46A55">
        <w:t>.</w:t>
      </w:r>
      <w:r w:rsidR="006B51CE" w:rsidRPr="00F46A55">
        <w:t xml:space="preserve"> </w:t>
      </w:r>
      <w:r w:rsidR="00B5022D" w:rsidRPr="00F46A55">
        <w:t xml:space="preserve">The Tenderer must ensure the </w:t>
      </w:r>
      <w:r w:rsidR="003A1331" w:rsidRPr="00F46A55">
        <w:t xml:space="preserve">PDF and Word (or Excel) versions </w:t>
      </w:r>
      <w:r w:rsidR="00B5022D" w:rsidRPr="00F46A55">
        <w:t>of its Tender are identical</w:t>
      </w:r>
      <w:r w:rsidR="003A1331" w:rsidRPr="00F46A55">
        <w:rPr>
          <w:rStyle w:val="FootnoteReference"/>
        </w:rPr>
        <w:footnoteReference w:id="7"/>
      </w:r>
      <w:r w:rsidR="00B5022D" w:rsidRPr="00F46A55">
        <w:t xml:space="preserve"> and agrees that </w:t>
      </w:r>
      <w:r w:rsidR="00A86692" w:rsidRPr="00F46A55">
        <w:t>AEMO</w:t>
      </w:r>
      <w:r w:rsidR="00B5022D" w:rsidRPr="00F46A55">
        <w:t xml:space="preserve"> may rely on either version when evaluating this Tender</w:t>
      </w:r>
      <w:r w:rsidR="00212C42" w:rsidRPr="00F46A55">
        <w:t>.</w:t>
      </w:r>
    </w:p>
    <w:p w14:paraId="61BAD650" w14:textId="77777777" w:rsidR="006018A6" w:rsidRPr="00F46A55" w:rsidRDefault="006018A6" w:rsidP="0072709B">
      <w:pPr>
        <w:pStyle w:val="AEMONumberedlist"/>
        <w:rPr>
          <w:rFonts w:ascii="Arial Narrow" w:hAnsi="Arial Narrow"/>
          <w:b/>
          <w:bCs/>
          <w:color w:val="auto"/>
        </w:rPr>
      </w:pPr>
      <w:r w:rsidRPr="00F46A55">
        <w:rPr>
          <w:rFonts w:ascii="Arial Narrow" w:hAnsi="Arial Narrow"/>
          <w:b/>
          <w:color w:val="auto"/>
        </w:rPr>
        <w:t>Agency/Joint Tender</w:t>
      </w:r>
    </w:p>
    <w:p w14:paraId="57BCB139" w14:textId="77777777" w:rsidR="006018A6" w:rsidRPr="00F46A55" w:rsidRDefault="006018A6" w:rsidP="0064064B">
      <w:pPr>
        <w:pStyle w:val="BodyText"/>
      </w:pPr>
      <w:r w:rsidRPr="00F46A55">
        <w:t>The Tenderer is/is not</w:t>
      </w:r>
      <w:r w:rsidR="0042012F" w:rsidRPr="00F46A55">
        <w:rPr>
          <w:rStyle w:val="FootnoteReference"/>
        </w:rPr>
        <w:footnoteReference w:id="8"/>
      </w:r>
      <w:r w:rsidRPr="00F46A55">
        <w:t xml:space="preserve"> acting as agent or trustee for another person, or lodging a Tender jointly with other persons.</w:t>
      </w:r>
    </w:p>
    <w:p w14:paraId="7CE7C2B4" w14:textId="77777777" w:rsidR="006018A6" w:rsidRPr="00F46A55" w:rsidRDefault="006018A6" w:rsidP="0064064B">
      <w:pPr>
        <w:pStyle w:val="BodyText"/>
      </w:pPr>
      <w:r w:rsidRPr="00F46A55">
        <w:t>(If the Tender</w:t>
      </w:r>
      <w:r w:rsidR="008C2F9B" w:rsidRPr="00F46A55">
        <w:t>er</w:t>
      </w:r>
      <w:r w:rsidRPr="00F46A55">
        <w:t xml:space="preserve"> is acting as </w:t>
      </w:r>
      <w:r w:rsidR="0042012F" w:rsidRPr="00F46A55">
        <w:t>an agent or trustee</w:t>
      </w:r>
      <w:r w:rsidRPr="00F46A55">
        <w:t>, full details must be provided in this section)</w:t>
      </w:r>
    </w:p>
    <w:p w14:paraId="4E212C5E" w14:textId="77777777" w:rsidR="001945D0" w:rsidRPr="00F46A55" w:rsidRDefault="001945D0" w:rsidP="0064064B">
      <w:pPr>
        <w:pStyle w:val="BodyText"/>
      </w:pPr>
    </w:p>
    <w:p w14:paraId="68C4A072" w14:textId="77777777" w:rsidR="00542BC7" w:rsidRPr="00F46A55" w:rsidRDefault="00542BC7" w:rsidP="0064064B">
      <w:pPr>
        <w:pStyle w:val="BodyText"/>
      </w:pPr>
    </w:p>
    <w:p w14:paraId="22A2BB60" w14:textId="77777777" w:rsidR="00542BC7" w:rsidRPr="00F46A55" w:rsidRDefault="00542BC7" w:rsidP="0064064B">
      <w:pPr>
        <w:pStyle w:val="BodyText"/>
      </w:pPr>
    </w:p>
    <w:p w14:paraId="5186228A" w14:textId="77777777" w:rsidR="001945D0" w:rsidRPr="00F46A55" w:rsidRDefault="001945D0" w:rsidP="0064064B">
      <w:pPr>
        <w:pStyle w:val="BodyText"/>
      </w:pPr>
    </w:p>
    <w:p w14:paraId="62255BEA" w14:textId="2CE37930" w:rsidR="00FE557F" w:rsidRPr="00F46A55" w:rsidRDefault="00FE557F" w:rsidP="0072709B">
      <w:pPr>
        <w:pStyle w:val="AEMONumberedlist"/>
        <w:rPr>
          <w:rFonts w:ascii="Arial Narrow" w:hAnsi="Arial Narrow"/>
          <w:b/>
          <w:color w:val="auto"/>
        </w:rPr>
      </w:pPr>
      <w:r w:rsidRPr="00F46A55">
        <w:rPr>
          <w:rFonts w:ascii="Arial Narrow" w:hAnsi="Arial Narrow"/>
          <w:b/>
          <w:color w:val="auto"/>
        </w:rPr>
        <w:t>Service and Prices</w:t>
      </w:r>
    </w:p>
    <w:p w14:paraId="4E4408D5" w14:textId="21510AC2" w:rsidR="005B470A" w:rsidRPr="00F46A55" w:rsidRDefault="00FE557F" w:rsidP="005B470A">
      <w:pPr>
        <w:pStyle w:val="BodyText"/>
      </w:pPr>
      <w:r w:rsidRPr="00F46A55">
        <w:t xml:space="preserve">Should AEMO accept </w:t>
      </w:r>
      <w:r w:rsidR="001E49C7" w:rsidRPr="00F46A55">
        <w:t>the Tenderer’s offer</w:t>
      </w:r>
      <w:r w:rsidR="00DC397A" w:rsidRPr="00F46A55">
        <w:t xml:space="preserve"> </w:t>
      </w:r>
      <w:r w:rsidR="00EB45E8" w:rsidRPr="00F46A55">
        <w:t>specified</w:t>
      </w:r>
      <w:r w:rsidR="00B24CE5" w:rsidRPr="00F46A55">
        <w:t xml:space="preserve"> in</w:t>
      </w:r>
      <w:r w:rsidR="00DC397A" w:rsidRPr="00F46A55">
        <w:t xml:space="preserve"> </w:t>
      </w:r>
      <w:r w:rsidR="00DC397A" w:rsidRPr="00F46A55">
        <w:rPr>
          <w:b/>
          <w:bCs/>
        </w:rPr>
        <w:t>Schedule 2</w:t>
      </w:r>
      <w:r w:rsidR="00542BC7" w:rsidRPr="00F46A55">
        <w:rPr>
          <w:b/>
          <w:bCs/>
        </w:rPr>
        <w:t xml:space="preserve"> and the Operational Information Spreadsheet</w:t>
      </w:r>
      <w:r w:rsidR="001E49C7" w:rsidRPr="00F46A55">
        <w:t xml:space="preserve">, with such amendments as may be agreed between AEMO and the </w:t>
      </w:r>
      <w:r w:rsidRPr="00F46A55">
        <w:t>Tender</w:t>
      </w:r>
      <w:r w:rsidR="001E49C7" w:rsidRPr="00F46A55">
        <w:t>er</w:t>
      </w:r>
      <w:r w:rsidRPr="00F46A55">
        <w:t xml:space="preserve">, the Tenderer acknowledges that the Tenderer will deliver the Service specified in </w:t>
      </w:r>
      <w:r w:rsidRPr="00F46A55">
        <w:rPr>
          <w:b/>
        </w:rPr>
        <w:t>Schedule 2</w:t>
      </w:r>
      <w:r w:rsidR="00542BC7" w:rsidRPr="00F46A55">
        <w:rPr>
          <w:b/>
        </w:rPr>
        <w:t xml:space="preserve"> and the Operational Information Spreadsheet</w:t>
      </w:r>
      <w:r w:rsidRPr="00F46A55">
        <w:t xml:space="preserve"> for the prices specified in </w:t>
      </w:r>
      <w:r w:rsidRPr="00F46A55">
        <w:rPr>
          <w:b/>
        </w:rPr>
        <w:t>Schedule 3</w:t>
      </w:r>
      <w:r w:rsidRPr="00F46A55">
        <w:t>.</w:t>
      </w:r>
      <w:r w:rsidR="00EA3590" w:rsidRPr="00F46A55">
        <w:t xml:space="preserve"> </w:t>
      </w:r>
    </w:p>
    <w:p w14:paraId="4592A763" w14:textId="77777777" w:rsidR="00695E2A" w:rsidRPr="00F46A55" w:rsidRDefault="00695E2A" w:rsidP="0072709B">
      <w:pPr>
        <w:pStyle w:val="AEMONumberedlist"/>
        <w:rPr>
          <w:rFonts w:ascii="Arial Narrow" w:hAnsi="Arial Narrow"/>
          <w:b/>
          <w:bCs/>
          <w:color w:val="auto"/>
        </w:rPr>
      </w:pPr>
      <w:r w:rsidRPr="00F46A55">
        <w:rPr>
          <w:rFonts w:ascii="Arial Narrow" w:hAnsi="Arial Narrow"/>
          <w:b/>
          <w:bCs/>
          <w:color w:val="auto"/>
        </w:rPr>
        <w:t>Arrangements with third parties</w:t>
      </w:r>
    </w:p>
    <w:p w14:paraId="262C4D65" w14:textId="23A34B02" w:rsidR="00695E2A" w:rsidRPr="00F46A55" w:rsidRDefault="00695E2A" w:rsidP="000A5F24">
      <w:pPr>
        <w:pStyle w:val="BodyText"/>
      </w:pPr>
      <w:r w:rsidRPr="00F46A55">
        <w:t>The Tenderer has</w:t>
      </w:r>
      <w:r w:rsidR="009F4072" w:rsidRPr="00F46A55">
        <w:t>, or will have, all necessary arrangements in place with third parties to ensure the effective delivery and testing of the Service</w:t>
      </w:r>
      <w:r w:rsidR="00191915" w:rsidRPr="00F46A55">
        <w:t xml:space="preserve"> specified in </w:t>
      </w:r>
      <w:r w:rsidR="00191915" w:rsidRPr="00F46A55">
        <w:rPr>
          <w:b/>
          <w:bCs/>
        </w:rPr>
        <w:t>Schedule 2</w:t>
      </w:r>
      <w:r w:rsidR="003039C0" w:rsidRPr="00F46A55">
        <w:rPr>
          <w:b/>
          <w:bCs/>
        </w:rPr>
        <w:t xml:space="preserve"> and the Operational Information Spreadsheet</w:t>
      </w:r>
      <w:r w:rsidR="009F4072" w:rsidRPr="00F46A55">
        <w:t xml:space="preserve">, as specified in </w:t>
      </w:r>
      <w:r w:rsidR="009F4072" w:rsidRPr="00F46A55">
        <w:rPr>
          <w:b/>
        </w:rPr>
        <w:t xml:space="preserve">Schedule 4. </w:t>
      </w:r>
      <w:r w:rsidR="00DC397A" w:rsidRPr="00F46A55">
        <w:rPr>
          <w:b/>
        </w:rPr>
        <w:t xml:space="preserve"> </w:t>
      </w:r>
    </w:p>
    <w:p w14:paraId="0CA1D9A9" w14:textId="77777777" w:rsidR="00FE557F" w:rsidRPr="00F46A55" w:rsidRDefault="00FE557F" w:rsidP="0072709B">
      <w:pPr>
        <w:pStyle w:val="AEMONumberedlist"/>
        <w:rPr>
          <w:rFonts w:ascii="Arial Narrow" w:hAnsi="Arial Narrow"/>
          <w:b/>
          <w:bCs/>
          <w:color w:val="auto"/>
        </w:rPr>
      </w:pPr>
      <w:r w:rsidRPr="00F46A55">
        <w:rPr>
          <w:rFonts w:ascii="Arial Narrow" w:hAnsi="Arial Narrow"/>
          <w:b/>
          <w:color w:val="auto"/>
        </w:rPr>
        <w:t>Validity Period</w:t>
      </w:r>
    </w:p>
    <w:p w14:paraId="3827E430" w14:textId="77777777" w:rsidR="00FE557F" w:rsidRPr="00F46A55" w:rsidRDefault="00FE557F" w:rsidP="0064064B">
      <w:pPr>
        <w:pStyle w:val="BodyText"/>
      </w:pPr>
      <w:r w:rsidRPr="00F46A55">
        <w:t xml:space="preserve">This Tender and the offer it contains will remain open for acceptance by </w:t>
      </w:r>
      <w:r w:rsidRPr="00F46A55" w:rsidDel="00445993">
        <w:rPr>
          <w:szCs w:val="20"/>
        </w:rPr>
        <w:t>AEMO</w:t>
      </w:r>
      <w:r w:rsidRPr="00F46A55">
        <w:t xml:space="preserve"> for the Validity Period.</w:t>
      </w:r>
    </w:p>
    <w:p w14:paraId="6D69DD53" w14:textId="3EC69DDE" w:rsidR="00FE557F" w:rsidRPr="00F46A55" w:rsidRDefault="00AF2079" w:rsidP="0072709B">
      <w:pPr>
        <w:pStyle w:val="AEMONumberedlist"/>
        <w:rPr>
          <w:rFonts w:ascii="Arial Narrow" w:hAnsi="Arial Narrow"/>
          <w:b/>
          <w:bCs/>
          <w:color w:val="auto"/>
        </w:rPr>
      </w:pPr>
      <w:r w:rsidRPr="00F46A55">
        <w:rPr>
          <w:rFonts w:ascii="Arial Narrow" w:hAnsi="Arial Narrow"/>
          <w:b/>
          <w:color w:val="auto"/>
        </w:rPr>
        <w:t>Interim Reliability Reserves</w:t>
      </w:r>
      <w:r w:rsidR="00695E2A" w:rsidRPr="00F46A55">
        <w:rPr>
          <w:rFonts w:ascii="Arial Narrow" w:hAnsi="Arial Narrow"/>
          <w:b/>
          <w:color w:val="auto"/>
        </w:rPr>
        <w:t xml:space="preserve"> Agreement </w:t>
      </w:r>
    </w:p>
    <w:p w14:paraId="115CBBD5" w14:textId="44FEE9D0" w:rsidR="00FE557F" w:rsidRPr="00F46A55" w:rsidRDefault="00FE557F" w:rsidP="00E05B50">
      <w:pPr>
        <w:pStyle w:val="BodyText"/>
      </w:pPr>
      <w:r w:rsidRPr="00F46A55">
        <w:t xml:space="preserve">The Tenderer provides in </w:t>
      </w:r>
      <w:r w:rsidRPr="00F46A55">
        <w:rPr>
          <w:b/>
        </w:rPr>
        <w:t xml:space="preserve">Schedule </w:t>
      </w:r>
      <w:r w:rsidR="00695E2A" w:rsidRPr="00F46A55">
        <w:rPr>
          <w:b/>
        </w:rPr>
        <w:t>5</w:t>
      </w:r>
      <w:r w:rsidRPr="00F46A55">
        <w:t xml:space="preserve"> a copy of</w:t>
      </w:r>
      <w:r w:rsidR="00345CE0" w:rsidRPr="00F46A55">
        <w:t xml:space="preserve"> </w:t>
      </w:r>
      <w:r w:rsidR="00445993" w:rsidRPr="00F46A55">
        <w:t>AEMO</w:t>
      </w:r>
      <w:r w:rsidRPr="00F46A55">
        <w:rPr>
          <w:i/>
          <w:szCs w:val="20"/>
        </w:rPr>
        <w:t>’s</w:t>
      </w:r>
      <w:r w:rsidRPr="00F46A55">
        <w:t xml:space="preserve"> </w:t>
      </w:r>
      <w:r w:rsidR="00695E2A" w:rsidRPr="00F46A55">
        <w:t xml:space="preserve">proposed </w:t>
      </w:r>
      <w:r w:rsidR="00AF2079" w:rsidRPr="00F46A55">
        <w:t>Interim Reliability Reserves</w:t>
      </w:r>
      <w:r w:rsidR="00695E2A" w:rsidRPr="00F46A55">
        <w:t xml:space="preserve"> Agreement</w:t>
      </w:r>
      <w:r w:rsidRPr="00F46A55">
        <w:t xml:space="preserve"> with </w:t>
      </w:r>
      <w:r w:rsidR="006A361F" w:rsidRPr="00F46A55">
        <w:t>details</w:t>
      </w:r>
      <w:r w:rsidR="00266BFF" w:rsidRPr="00F46A55">
        <w:t xml:space="preserve">, </w:t>
      </w:r>
      <w:r w:rsidR="006A361F" w:rsidRPr="00F46A55">
        <w:t>price fields completed</w:t>
      </w:r>
      <w:r w:rsidR="00F537E0" w:rsidRPr="00F46A55">
        <w:t xml:space="preserve"> and any other of</w:t>
      </w:r>
      <w:r w:rsidR="006A361F" w:rsidRPr="00F46A55">
        <w:t xml:space="preserve"> the </w:t>
      </w:r>
      <w:r w:rsidRPr="00F46A55">
        <w:t xml:space="preserve">Tenderer’s proposed changes </w:t>
      </w:r>
      <w:r w:rsidR="00F537E0" w:rsidRPr="00F46A55">
        <w:t xml:space="preserve">updated with the </w:t>
      </w:r>
      <w:r w:rsidRPr="00F46A55">
        <w:t>“track changes” mode.</w:t>
      </w:r>
    </w:p>
    <w:p w14:paraId="74F6C711" w14:textId="4F575BC0" w:rsidR="00FC4395" w:rsidRPr="003E22B3" w:rsidRDefault="00FC4395" w:rsidP="00E05B50">
      <w:pPr>
        <w:pStyle w:val="BodyText"/>
        <w:rPr>
          <w:b/>
          <w:bCs/>
        </w:rPr>
      </w:pPr>
      <w:r w:rsidRPr="003E22B3">
        <w:rPr>
          <w:b/>
          <w:bCs/>
        </w:rPr>
        <w:t xml:space="preserve">OR </w:t>
      </w:r>
    </w:p>
    <w:p w14:paraId="26D5663A" w14:textId="2FC3FC2A" w:rsidR="00FC4395" w:rsidRPr="00F46A55" w:rsidRDefault="00FC4395" w:rsidP="00E05B50">
      <w:pPr>
        <w:pStyle w:val="BodyText"/>
      </w:pPr>
      <w:r>
        <w:t xml:space="preserve">The Tenderer accepts AEMO’s proposed </w:t>
      </w:r>
      <w:r w:rsidR="00912665">
        <w:t>Interim Reliability Reserves</w:t>
      </w:r>
      <w:r>
        <w:t xml:space="preserve"> Agreement as provided and </w:t>
      </w:r>
      <w:r w:rsidR="0007644E">
        <w:t xml:space="preserve">subject to </w:t>
      </w:r>
      <w:r>
        <w:t>the details and price fields as provided in this Tender form.</w:t>
      </w:r>
    </w:p>
    <w:p w14:paraId="14A34912" w14:textId="77777777" w:rsidR="00FE557F" w:rsidRPr="00F46A55" w:rsidRDefault="00FE557F" w:rsidP="0072709B">
      <w:pPr>
        <w:pStyle w:val="AEMONumberedlist"/>
        <w:rPr>
          <w:rFonts w:ascii="Arial Narrow" w:hAnsi="Arial Narrow"/>
          <w:b/>
          <w:color w:val="auto"/>
        </w:rPr>
      </w:pPr>
      <w:r w:rsidRPr="00F46A55">
        <w:rPr>
          <w:rFonts w:ascii="Arial Narrow" w:hAnsi="Arial Narrow"/>
          <w:b/>
          <w:color w:val="auto"/>
        </w:rPr>
        <w:t>Addenda to ITT (only if Addenda received)</w:t>
      </w:r>
    </w:p>
    <w:p w14:paraId="5737022B" w14:textId="77777777" w:rsidR="00FE557F" w:rsidRPr="00F46A55" w:rsidRDefault="00FE557F" w:rsidP="0064064B">
      <w:pPr>
        <w:pStyle w:val="BodyText"/>
      </w:pPr>
      <w:r w:rsidRPr="00F46A55">
        <w:t>In the preparation of its Tender, the Tenderer acknowledges having received the following Addenda, if any, to the ITT:</w:t>
      </w:r>
    </w:p>
    <w:p w14:paraId="745B0229" w14:textId="77777777" w:rsidR="00FE557F" w:rsidRPr="00F46A55" w:rsidRDefault="00FE557F" w:rsidP="008C2F9B">
      <w:pPr>
        <w:ind w:left="720"/>
        <w:rPr>
          <w:rFonts w:ascii="Arial Narrow" w:hAnsi="Arial Narrow"/>
        </w:rPr>
      </w:pPr>
      <w:r w:rsidRPr="00F46A55">
        <w:rPr>
          <w:rFonts w:ascii="Arial Narrow" w:hAnsi="Arial Narrow"/>
        </w:rPr>
        <w:t>Addendum No.</w:t>
      </w:r>
      <w:r w:rsidRPr="00F46A55">
        <w:rPr>
          <w:rFonts w:ascii="Arial Narrow" w:hAnsi="Arial Narrow"/>
        </w:rPr>
        <w:tab/>
        <w:t xml:space="preserve">1 </w:t>
      </w:r>
      <w:r w:rsidRPr="00F46A55">
        <w:rPr>
          <w:rFonts w:ascii="Arial Narrow" w:hAnsi="Arial Narrow"/>
        </w:rPr>
        <w:tab/>
      </w:r>
      <w:r w:rsidRPr="00F46A55">
        <w:rPr>
          <w:rFonts w:ascii="Arial Narrow" w:hAnsi="Arial Narrow"/>
        </w:rPr>
        <w:tab/>
        <w:t>Dated</w:t>
      </w:r>
    </w:p>
    <w:p w14:paraId="626ED73A" w14:textId="77777777" w:rsidR="00FE557F" w:rsidRPr="00F46A55" w:rsidRDefault="00FE557F" w:rsidP="008C2F9B">
      <w:pPr>
        <w:ind w:left="720"/>
        <w:rPr>
          <w:rFonts w:ascii="Arial Narrow" w:hAnsi="Arial Narrow"/>
        </w:rPr>
      </w:pPr>
      <w:r w:rsidRPr="00F46A55">
        <w:rPr>
          <w:rFonts w:ascii="Arial Narrow" w:hAnsi="Arial Narrow"/>
        </w:rPr>
        <w:t>Addendum No.</w:t>
      </w:r>
      <w:r w:rsidRPr="00F46A55">
        <w:rPr>
          <w:rFonts w:ascii="Arial Narrow" w:hAnsi="Arial Narrow"/>
        </w:rPr>
        <w:tab/>
        <w:t>2</w:t>
      </w:r>
      <w:r w:rsidRPr="00F46A55">
        <w:rPr>
          <w:rFonts w:ascii="Arial Narrow" w:hAnsi="Arial Narrow"/>
        </w:rPr>
        <w:tab/>
      </w:r>
      <w:r w:rsidRPr="00F46A55">
        <w:rPr>
          <w:rFonts w:ascii="Arial Narrow" w:hAnsi="Arial Narrow"/>
        </w:rPr>
        <w:tab/>
        <w:t>Dated</w:t>
      </w:r>
    </w:p>
    <w:p w14:paraId="5143C17B" w14:textId="77777777" w:rsidR="00FE557F" w:rsidRPr="00F46A55" w:rsidRDefault="00FE557F" w:rsidP="008C2F9B">
      <w:pPr>
        <w:ind w:left="720"/>
        <w:rPr>
          <w:rFonts w:ascii="Arial Narrow" w:hAnsi="Arial Narrow"/>
        </w:rPr>
      </w:pPr>
      <w:r w:rsidRPr="00F46A55">
        <w:rPr>
          <w:rFonts w:ascii="Arial Narrow" w:hAnsi="Arial Narrow"/>
        </w:rPr>
        <w:t>Addendum No.</w:t>
      </w:r>
      <w:r w:rsidRPr="00F46A55">
        <w:rPr>
          <w:rFonts w:ascii="Arial Narrow" w:hAnsi="Arial Narrow"/>
        </w:rPr>
        <w:tab/>
        <w:t>3</w:t>
      </w:r>
      <w:r w:rsidRPr="00F46A55">
        <w:rPr>
          <w:rFonts w:ascii="Arial Narrow" w:hAnsi="Arial Narrow"/>
        </w:rPr>
        <w:tab/>
      </w:r>
      <w:r w:rsidRPr="00F46A55">
        <w:rPr>
          <w:rFonts w:ascii="Arial Narrow" w:hAnsi="Arial Narrow"/>
        </w:rPr>
        <w:tab/>
        <w:t>Dated</w:t>
      </w:r>
    </w:p>
    <w:p w14:paraId="2F627DBA" w14:textId="77777777" w:rsidR="00FE557F" w:rsidRPr="00F46A55" w:rsidRDefault="00FE557F" w:rsidP="00FE557F">
      <w:pPr>
        <w:spacing w:after="220"/>
        <w:rPr>
          <w:rFonts w:ascii="Arial Narrow" w:hAnsi="Arial Narrow" w:cs="Arial"/>
          <w:sz w:val="24"/>
        </w:rPr>
      </w:pPr>
    </w:p>
    <w:p w14:paraId="707E0D94" w14:textId="77777777" w:rsidR="00FE557F" w:rsidRPr="00F46A55" w:rsidRDefault="00FE557F" w:rsidP="00FE557F">
      <w:pPr>
        <w:keepNext/>
        <w:rPr>
          <w:rFonts w:ascii="Arial Narrow" w:hAnsi="Arial Narrow"/>
          <w:szCs w:val="22"/>
        </w:rPr>
      </w:pPr>
      <w:r w:rsidRPr="00F46A55">
        <w:rPr>
          <w:rStyle w:val="BodyTextChar"/>
          <w:b/>
        </w:rPr>
        <w:t>NOTE</w:t>
      </w:r>
      <w:r w:rsidRPr="00F46A55">
        <w:rPr>
          <w:rStyle w:val="BodyTextChar"/>
        </w:rPr>
        <w:t>:</w:t>
      </w:r>
      <w:r w:rsidR="006B51CE" w:rsidRPr="00F46A55">
        <w:rPr>
          <w:rStyle w:val="BodyTextChar"/>
        </w:rPr>
        <w:t xml:space="preserve"> </w:t>
      </w:r>
      <w:r w:rsidRPr="00F46A55">
        <w:rPr>
          <w:rStyle w:val="BodyTextChar"/>
        </w:rPr>
        <w:t>Capitalised terms in this Tender Form and Schedules are defined in the ITT;</w:t>
      </w:r>
      <w:r w:rsidR="006B51CE" w:rsidRPr="00F46A55">
        <w:rPr>
          <w:rStyle w:val="BodyTextChar"/>
        </w:rPr>
        <w:t xml:space="preserve"> </w:t>
      </w:r>
      <w:r w:rsidRPr="00F46A55">
        <w:rPr>
          <w:rStyle w:val="BodyTextChar"/>
        </w:rPr>
        <w:t>italicised terms are defined in the National Electricity Rules</w:t>
      </w:r>
      <w:r w:rsidRPr="00F46A55">
        <w:rPr>
          <w:rFonts w:ascii="Arial Narrow" w:hAnsi="Arial Narrow" w:cs="Arial"/>
        </w:rPr>
        <w:t>.</w:t>
      </w:r>
    </w:p>
    <w:p w14:paraId="2EDBCBC5" w14:textId="77777777" w:rsidR="0067232D" w:rsidRPr="00F46A55" w:rsidRDefault="0067232D" w:rsidP="00A853CA">
      <w:pPr>
        <w:ind w:left="720"/>
        <w:rPr>
          <w:rFonts w:ascii="Arial Narrow" w:hAnsi="Arial Narrow"/>
          <w:szCs w:val="22"/>
        </w:rPr>
      </w:pPr>
    </w:p>
    <w:p w14:paraId="412518B6" w14:textId="77777777" w:rsidR="006D2C17" w:rsidRPr="00F46A55" w:rsidRDefault="006D2C17" w:rsidP="008D161C">
      <w:pPr>
        <w:spacing w:after="220"/>
        <w:rPr>
          <w:rFonts w:ascii="Arial Narrow" w:hAnsi="Arial Narrow"/>
        </w:rPr>
      </w:pPr>
    </w:p>
    <w:p w14:paraId="4731D748" w14:textId="414606F3" w:rsidR="0067232D" w:rsidRPr="00F46A55" w:rsidRDefault="0067232D" w:rsidP="008D161C">
      <w:pPr>
        <w:spacing w:after="220"/>
        <w:rPr>
          <w:rFonts w:ascii="Arial Narrow" w:hAnsi="Arial Narrow"/>
          <w:szCs w:val="22"/>
        </w:rPr>
      </w:pPr>
      <w:r w:rsidRPr="00F46A55">
        <w:rPr>
          <w:rFonts w:ascii="Arial Narrow" w:hAnsi="Arial Narrow"/>
          <w:szCs w:val="22"/>
        </w:rPr>
        <w:t>Dated this</w:t>
      </w:r>
      <w:r w:rsidRPr="00F46A55">
        <w:rPr>
          <w:rFonts w:ascii="Arial Narrow" w:hAnsi="Arial Narrow"/>
          <w:szCs w:val="22"/>
        </w:rPr>
        <w:tab/>
        <w:t>day of</w:t>
      </w:r>
      <w:r w:rsidRPr="00F46A55">
        <w:rPr>
          <w:rFonts w:ascii="Arial Narrow" w:hAnsi="Arial Narrow"/>
          <w:szCs w:val="22"/>
        </w:rPr>
        <w:tab/>
      </w:r>
      <w:r w:rsidRPr="00F46A55">
        <w:rPr>
          <w:rFonts w:ascii="Arial Narrow" w:hAnsi="Arial Narrow"/>
          <w:szCs w:val="22"/>
        </w:rPr>
        <w:tab/>
      </w:r>
      <w:r w:rsidR="00F410DD" w:rsidRPr="00F46A55">
        <w:rPr>
          <w:rFonts w:ascii="Arial Narrow" w:hAnsi="Arial Narrow"/>
          <w:szCs w:val="22"/>
        </w:rPr>
        <w:t>202</w:t>
      </w:r>
      <w:r w:rsidR="00DA4C6A">
        <w:rPr>
          <w:rFonts w:ascii="Arial Narrow" w:hAnsi="Arial Narrow"/>
          <w:szCs w:val="22"/>
        </w:rPr>
        <w:t>4</w:t>
      </w:r>
    </w:p>
    <w:p w14:paraId="5E1CC4D7" w14:textId="77777777" w:rsidR="00212C42" w:rsidRPr="00F46A55" w:rsidRDefault="00212C42" w:rsidP="008D161C">
      <w:pPr>
        <w:spacing w:after="220"/>
        <w:rPr>
          <w:rFonts w:ascii="Arial Narrow" w:hAnsi="Arial Narrow"/>
          <w:szCs w:val="22"/>
        </w:rPr>
      </w:pPr>
    </w:p>
    <w:tbl>
      <w:tblPr>
        <w:tblW w:w="9741" w:type="dxa"/>
        <w:tblLayout w:type="fixed"/>
        <w:tblLook w:val="0000" w:firstRow="0" w:lastRow="0" w:firstColumn="0" w:lastColumn="0" w:noHBand="0" w:noVBand="0"/>
      </w:tblPr>
      <w:tblGrid>
        <w:gridCol w:w="4587"/>
        <w:gridCol w:w="567"/>
        <w:gridCol w:w="4587"/>
      </w:tblGrid>
      <w:tr w:rsidR="00497D98" w:rsidRPr="00F46A55" w14:paraId="133B0F07" w14:textId="77777777">
        <w:trPr>
          <w:cantSplit/>
        </w:trPr>
        <w:tc>
          <w:tcPr>
            <w:tcW w:w="4587" w:type="dxa"/>
          </w:tcPr>
          <w:p w14:paraId="10B84439" w14:textId="77777777" w:rsidR="00497D98" w:rsidRPr="00F46A55" w:rsidRDefault="00497D98" w:rsidP="00A853CA">
            <w:pPr>
              <w:pStyle w:val="NormalSingle"/>
              <w:keepNext/>
              <w:rPr>
                <w:rFonts w:ascii="Arial Narrow" w:hAnsi="Arial Narrow"/>
                <w:sz w:val="22"/>
                <w:szCs w:val="22"/>
              </w:rPr>
            </w:pPr>
            <w:r w:rsidRPr="00F46A55">
              <w:rPr>
                <w:rFonts w:ascii="Arial Narrow" w:hAnsi="Arial Narrow"/>
                <w:b/>
                <w:sz w:val="22"/>
                <w:szCs w:val="22"/>
              </w:rPr>
              <w:lastRenderedPageBreak/>
              <w:t xml:space="preserve">EXECUTED </w:t>
            </w:r>
            <w:r w:rsidRPr="00F46A55">
              <w:rPr>
                <w:rFonts w:ascii="Arial Narrow" w:hAnsi="Arial Narrow"/>
                <w:sz w:val="22"/>
                <w:szCs w:val="22"/>
              </w:rPr>
              <w:t xml:space="preserve">by </w:t>
            </w:r>
            <w:r w:rsidRPr="00F46A55">
              <w:rPr>
                <w:rFonts w:ascii="Arial Narrow" w:hAnsi="Arial Narrow"/>
                <w:b/>
                <w:i/>
                <w:caps/>
                <w:sz w:val="22"/>
                <w:szCs w:val="22"/>
              </w:rPr>
              <w:t>[name of tenderer]</w:t>
            </w:r>
            <w:r w:rsidRPr="00F46A55">
              <w:rPr>
                <w:rFonts w:ascii="Arial Narrow" w:hAnsi="Arial Narrow"/>
                <w:sz w:val="22"/>
                <w:szCs w:val="22"/>
              </w:rPr>
              <w:t xml:space="preserve"> by its duly appointed </w:t>
            </w:r>
            <w:r w:rsidR="00A853CA" w:rsidRPr="00F46A55">
              <w:rPr>
                <w:rFonts w:ascii="Arial Narrow" w:hAnsi="Arial Narrow"/>
                <w:sz w:val="22"/>
                <w:szCs w:val="22"/>
              </w:rPr>
              <w:t>representative</w:t>
            </w:r>
            <w:r w:rsidRPr="00F46A55">
              <w:rPr>
                <w:rFonts w:ascii="Arial Narrow" w:hAnsi="Arial Narrow"/>
                <w:sz w:val="22"/>
                <w:szCs w:val="22"/>
              </w:rPr>
              <w:t xml:space="preserve"> in the presence of:</w:t>
            </w:r>
          </w:p>
          <w:p w14:paraId="081E0990" w14:textId="77777777" w:rsidR="00497D98" w:rsidRPr="00F46A55" w:rsidRDefault="00497D98" w:rsidP="00A853CA">
            <w:pPr>
              <w:pStyle w:val="NormalSingle"/>
              <w:keepNext/>
              <w:rPr>
                <w:rFonts w:ascii="Arial Narrow" w:hAnsi="Arial Narrow"/>
                <w:sz w:val="22"/>
                <w:szCs w:val="22"/>
              </w:rPr>
            </w:pPr>
          </w:p>
          <w:p w14:paraId="03619E67" w14:textId="77777777" w:rsidR="00497D98" w:rsidRPr="00F46A55" w:rsidRDefault="00497D98" w:rsidP="00A853CA">
            <w:pPr>
              <w:pStyle w:val="NormalSingle"/>
              <w:keepNext/>
              <w:rPr>
                <w:rFonts w:ascii="Arial Narrow" w:hAnsi="Arial Narrow"/>
                <w:sz w:val="22"/>
                <w:szCs w:val="22"/>
              </w:rPr>
            </w:pPr>
          </w:p>
        </w:tc>
        <w:tc>
          <w:tcPr>
            <w:tcW w:w="567" w:type="dxa"/>
          </w:tcPr>
          <w:p w14:paraId="530674AA" w14:textId="77777777" w:rsidR="00497D98" w:rsidRPr="00F46A55" w:rsidRDefault="00497D98" w:rsidP="00A853CA">
            <w:pPr>
              <w:pStyle w:val="NormalSingle"/>
              <w:keepNext/>
              <w:rPr>
                <w:rFonts w:ascii="Arial Narrow" w:hAnsi="Arial Narrow"/>
                <w:sz w:val="22"/>
                <w:szCs w:val="22"/>
              </w:rPr>
            </w:pPr>
            <w:r w:rsidRPr="00F46A55">
              <w:rPr>
                <w:rFonts w:ascii="Arial Narrow" w:hAnsi="Arial Narrow"/>
                <w:sz w:val="22"/>
                <w:szCs w:val="22"/>
              </w:rPr>
              <w:t>)</w:t>
            </w:r>
          </w:p>
          <w:p w14:paraId="39B66DC8" w14:textId="77777777" w:rsidR="00497D98" w:rsidRPr="00F46A55" w:rsidRDefault="00497D98" w:rsidP="00A853CA">
            <w:pPr>
              <w:pStyle w:val="NormalSingle"/>
              <w:keepNext/>
              <w:rPr>
                <w:rFonts w:ascii="Arial Narrow" w:hAnsi="Arial Narrow"/>
                <w:sz w:val="22"/>
                <w:szCs w:val="22"/>
              </w:rPr>
            </w:pPr>
            <w:r w:rsidRPr="00F46A55">
              <w:rPr>
                <w:rFonts w:ascii="Arial Narrow" w:hAnsi="Arial Narrow"/>
                <w:sz w:val="22"/>
                <w:szCs w:val="22"/>
              </w:rPr>
              <w:t>)</w:t>
            </w:r>
          </w:p>
          <w:p w14:paraId="269E6B33" w14:textId="77777777" w:rsidR="00497D98" w:rsidRPr="00F46A55" w:rsidRDefault="00497D98" w:rsidP="00A853CA">
            <w:pPr>
              <w:pStyle w:val="NormalSingle"/>
              <w:keepNext/>
              <w:rPr>
                <w:rFonts w:ascii="Arial Narrow" w:hAnsi="Arial Narrow"/>
                <w:sz w:val="22"/>
                <w:szCs w:val="22"/>
              </w:rPr>
            </w:pPr>
            <w:r w:rsidRPr="00F46A55">
              <w:rPr>
                <w:rFonts w:ascii="Arial Narrow" w:hAnsi="Arial Narrow"/>
                <w:sz w:val="22"/>
                <w:szCs w:val="22"/>
              </w:rPr>
              <w:t>)</w:t>
            </w:r>
          </w:p>
        </w:tc>
        <w:tc>
          <w:tcPr>
            <w:tcW w:w="4587" w:type="dxa"/>
          </w:tcPr>
          <w:p w14:paraId="26833954" w14:textId="77777777" w:rsidR="00497D98" w:rsidRPr="00F46A55" w:rsidRDefault="00497D98" w:rsidP="00A853CA">
            <w:pPr>
              <w:pStyle w:val="NormalSingle"/>
              <w:keepNext/>
              <w:rPr>
                <w:rFonts w:ascii="Arial Narrow" w:hAnsi="Arial Narrow"/>
                <w:sz w:val="22"/>
                <w:szCs w:val="22"/>
              </w:rPr>
            </w:pPr>
          </w:p>
        </w:tc>
      </w:tr>
      <w:tr w:rsidR="00497D98" w:rsidRPr="00F46A55" w14:paraId="425BF199" w14:textId="77777777">
        <w:trPr>
          <w:cantSplit/>
        </w:trPr>
        <w:tc>
          <w:tcPr>
            <w:tcW w:w="4587" w:type="dxa"/>
          </w:tcPr>
          <w:p w14:paraId="5BBC4C45" w14:textId="77777777" w:rsidR="00497D98" w:rsidRPr="00F46A55" w:rsidRDefault="00497D98" w:rsidP="00A853CA">
            <w:pPr>
              <w:pStyle w:val="NormalSingle"/>
              <w:rPr>
                <w:rFonts w:ascii="Arial Narrow" w:hAnsi="Arial Narrow"/>
                <w:sz w:val="22"/>
                <w:szCs w:val="22"/>
              </w:rPr>
            </w:pPr>
            <w:r w:rsidRPr="00F46A55">
              <w:rPr>
                <w:rFonts w:ascii="Arial Narrow" w:hAnsi="Arial Narrow"/>
                <w:sz w:val="22"/>
                <w:szCs w:val="22"/>
              </w:rPr>
              <w:t>..............................................................……..</w:t>
            </w:r>
          </w:p>
          <w:p w14:paraId="61C6CCE7" w14:textId="77777777" w:rsidR="00497D98" w:rsidRPr="00F46A55" w:rsidRDefault="00497D98" w:rsidP="00A853CA">
            <w:pPr>
              <w:pStyle w:val="NormalSingle"/>
              <w:rPr>
                <w:rFonts w:ascii="Arial Narrow" w:hAnsi="Arial Narrow"/>
                <w:sz w:val="22"/>
                <w:szCs w:val="22"/>
              </w:rPr>
            </w:pPr>
            <w:r w:rsidRPr="00F46A55">
              <w:rPr>
                <w:rFonts w:ascii="Arial Narrow" w:hAnsi="Arial Narrow"/>
                <w:sz w:val="22"/>
                <w:szCs w:val="22"/>
              </w:rPr>
              <w:t>Witness</w:t>
            </w:r>
          </w:p>
          <w:p w14:paraId="22AFB1F5" w14:textId="77777777" w:rsidR="00497D98" w:rsidRPr="00F46A55" w:rsidRDefault="00497D98" w:rsidP="00A853CA">
            <w:pPr>
              <w:pStyle w:val="NormalSingle"/>
              <w:rPr>
                <w:rFonts w:ascii="Arial Narrow" w:hAnsi="Arial Narrow"/>
                <w:sz w:val="22"/>
                <w:szCs w:val="22"/>
              </w:rPr>
            </w:pPr>
          </w:p>
          <w:p w14:paraId="494AB708" w14:textId="77777777" w:rsidR="00497D98" w:rsidRPr="00F46A55" w:rsidRDefault="00497D98" w:rsidP="00A853CA">
            <w:pPr>
              <w:pStyle w:val="NormalSingle"/>
              <w:rPr>
                <w:rFonts w:ascii="Arial Narrow" w:hAnsi="Arial Narrow"/>
                <w:sz w:val="22"/>
                <w:szCs w:val="22"/>
              </w:rPr>
            </w:pPr>
            <w:r w:rsidRPr="00F46A55">
              <w:rPr>
                <w:rFonts w:ascii="Arial Narrow" w:hAnsi="Arial Narrow"/>
                <w:sz w:val="22"/>
                <w:szCs w:val="22"/>
              </w:rPr>
              <w:t>..............................................................……..</w:t>
            </w:r>
          </w:p>
          <w:p w14:paraId="525C7C21" w14:textId="77777777" w:rsidR="00497D98" w:rsidRPr="00F46A55" w:rsidRDefault="00497D98" w:rsidP="00A853CA">
            <w:pPr>
              <w:pStyle w:val="NormalSingle"/>
              <w:rPr>
                <w:rFonts w:ascii="Arial Narrow" w:hAnsi="Arial Narrow"/>
                <w:sz w:val="22"/>
                <w:szCs w:val="22"/>
              </w:rPr>
            </w:pPr>
            <w:r w:rsidRPr="00F46A55">
              <w:rPr>
                <w:rFonts w:ascii="Arial Narrow" w:hAnsi="Arial Narrow"/>
                <w:sz w:val="22"/>
                <w:szCs w:val="22"/>
              </w:rPr>
              <w:t xml:space="preserve">Name of </w:t>
            </w:r>
            <w:r w:rsidR="00185251" w:rsidRPr="00F46A55">
              <w:rPr>
                <w:rFonts w:ascii="Arial Narrow" w:hAnsi="Arial Narrow"/>
                <w:sz w:val="22"/>
                <w:szCs w:val="22"/>
              </w:rPr>
              <w:t>w</w:t>
            </w:r>
            <w:r w:rsidRPr="00F46A55">
              <w:rPr>
                <w:rFonts w:ascii="Arial Narrow" w:hAnsi="Arial Narrow"/>
                <w:sz w:val="22"/>
                <w:szCs w:val="22"/>
              </w:rPr>
              <w:t>itness (print)</w:t>
            </w:r>
          </w:p>
          <w:p w14:paraId="4112F01B" w14:textId="77777777" w:rsidR="00497D98" w:rsidRPr="00F46A55" w:rsidRDefault="00497D98" w:rsidP="00A853CA">
            <w:pPr>
              <w:pStyle w:val="NormalSingle"/>
              <w:rPr>
                <w:rFonts w:ascii="Arial Narrow" w:hAnsi="Arial Narrow"/>
                <w:sz w:val="22"/>
                <w:szCs w:val="22"/>
              </w:rPr>
            </w:pPr>
          </w:p>
        </w:tc>
        <w:tc>
          <w:tcPr>
            <w:tcW w:w="567" w:type="dxa"/>
          </w:tcPr>
          <w:p w14:paraId="0E9207CA" w14:textId="77777777" w:rsidR="00497D98" w:rsidRPr="00F46A55" w:rsidRDefault="00497D98" w:rsidP="00A853CA">
            <w:pPr>
              <w:pStyle w:val="NormalSingle"/>
              <w:rPr>
                <w:rFonts w:ascii="Arial Narrow" w:hAnsi="Arial Narrow"/>
                <w:sz w:val="22"/>
                <w:szCs w:val="22"/>
              </w:rPr>
            </w:pPr>
          </w:p>
        </w:tc>
        <w:tc>
          <w:tcPr>
            <w:tcW w:w="4587" w:type="dxa"/>
          </w:tcPr>
          <w:p w14:paraId="13418AE8" w14:textId="77777777" w:rsidR="00497D98" w:rsidRPr="00F46A55" w:rsidRDefault="00497D98" w:rsidP="00A853CA">
            <w:pPr>
              <w:pStyle w:val="NormalSingle"/>
              <w:rPr>
                <w:rFonts w:ascii="Arial Narrow" w:hAnsi="Arial Narrow"/>
                <w:sz w:val="22"/>
                <w:szCs w:val="22"/>
              </w:rPr>
            </w:pPr>
            <w:r w:rsidRPr="00F46A55">
              <w:rPr>
                <w:rFonts w:ascii="Arial Narrow" w:hAnsi="Arial Narrow"/>
                <w:sz w:val="22"/>
                <w:szCs w:val="22"/>
              </w:rPr>
              <w:t>..............................................................……..</w:t>
            </w:r>
          </w:p>
          <w:p w14:paraId="547A9470" w14:textId="77777777" w:rsidR="00FE557F" w:rsidRPr="00F46A55" w:rsidRDefault="00FE557F" w:rsidP="00FE557F">
            <w:pPr>
              <w:pStyle w:val="NormalSingle"/>
              <w:rPr>
                <w:rFonts w:ascii="Arial Narrow" w:hAnsi="Arial Narrow" w:cs="Arial"/>
                <w:sz w:val="22"/>
                <w:szCs w:val="22"/>
              </w:rPr>
            </w:pPr>
            <w:r w:rsidRPr="00F46A55">
              <w:rPr>
                <w:rFonts w:ascii="Arial Narrow" w:hAnsi="Arial Narrow" w:cs="Arial"/>
                <w:sz w:val="22"/>
                <w:szCs w:val="22"/>
              </w:rPr>
              <w:t>Authorised Officer</w:t>
            </w:r>
          </w:p>
          <w:p w14:paraId="7D9D6254" w14:textId="77777777" w:rsidR="00FE557F" w:rsidRPr="00F46A55" w:rsidRDefault="00FE557F" w:rsidP="00FE557F">
            <w:pPr>
              <w:pStyle w:val="NormalSingle"/>
              <w:rPr>
                <w:rFonts w:ascii="Arial Narrow" w:hAnsi="Arial Narrow" w:cs="Arial"/>
                <w:sz w:val="22"/>
                <w:szCs w:val="22"/>
              </w:rPr>
            </w:pPr>
          </w:p>
          <w:p w14:paraId="19D221F6" w14:textId="77777777" w:rsidR="00FE557F" w:rsidRPr="00F46A55" w:rsidRDefault="00FE557F" w:rsidP="00FE557F">
            <w:pPr>
              <w:pStyle w:val="NormalSingle"/>
              <w:rPr>
                <w:rFonts w:ascii="Arial Narrow" w:hAnsi="Arial Narrow" w:cs="Arial"/>
                <w:sz w:val="22"/>
                <w:szCs w:val="22"/>
              </w:rPr>
            </w:pPr>
            <w:r w:rsidRPr="00F46A55">
              <w:rPr>
                <w:rFonts w:ascii="Arial Narrow" w:hAnsi="Arial Narrow" w:cs="Arial"/>
                <w:sz w:val="22"/>
                <w:szCs w:val="22"/>
              </w:rPr>
              <w:t>..............................................................……..</w:t>
            </w:r>
          </w:p>
          <w:p w14:paraId="2D6D8E25" w14:textId="77777777" w:rsidR="00FE557F" w:rsidRPr="00F46A55" w:rsidRDefault="00FE557F" w:rsidP="00FE557F">
            <w:pPr>
              <w:pStyle w:val="NormalSingle"/>
              <w:rPr>
                <w:rFonts w:ascii="Arial Narrow" w:hAnsi="Arial Narrow" w:cs="Arial"/>
                <w:sz w:val="22"/>
                <w:szCs w:val="22"/>
              </w:rPr>
            </w:pPr>
            <w:r w:rsidRPr="00F46A55">
              <w:rPr>
                <w:rFonts w:ascii="Arial Narrow" w:hAnsi="Arial Narrow" w:cs="Arial"/>
                <w:sz w:val="22"/>
                <w:szCs w:val="22"/>
              </w:rPr>
              <w:t>Name of Authorised Officer (print)</w:t>
            </w:r>
          </w:p>
          <w:p w14:paraId="5EF2E89F" w14:textId="77777777" w:rsidR="00FE557F" w:rsidRPr="00F46A55" w:rsidRDefault="00FE557F" w:rsidP="00FE557F">
            <w:pPr>
              <w:pStyle w:val="NormalSingle"/>
              <w:rPr>
                <w:rFonts w:ascii="Arial Narrow" w:hAnsi="Arial Narrow" w:cs="Arial"/>
                <w:sz w:val="22"/>
                <w:szCs w:val="22"/>
              </w:rPr>
            </w:pPr>
          </w:p>
          <w:p w14:paraId="27D30B08" w14:textId="77777777" w:rsidR="00FE557F" w:rsidRPr="00F46A55" w:rsidRDefault="00FE557F" w:rsidP="00FE557F">
            <w:pPr>
              <w:pStyle w:val="NormalSingle"/>
              <w:rPr>
                <w:rFonts w:ascii="Arial Narrow" w:hAnsi="Arial Narrow" w:cs="Arial"/>
                <w:sz w:val="22"/>
                <w:szCs w:val="22"/>
              </w:rPr>
            </w:pPr>
            <w:r w:rsidRPr="00F46A55">
              <w:rPr>
                <w:rFonts w:ascii="Arial Narrow" w:hAnsi="Arial Narrow" w:cs="Arial"/>
                <w:sz w:val="22"/>
                <w:szCs w:val="22"/>
              </w:rPr>
              <w:t>..............................................................……..</w:t>
            </w:r>
          </w:p>
          <w:p w14:paraId="665B01A1" w14:textId="77777777" w:rsidR="00FE557F" w:rsidRPr="00F46A55" w:rsidRDefault="00FE557F" w:rsidP="00FE557F">
            <w:pPr>
              <w:pStyle w:val="NormalSingle"/>
              <w:rPr>
                <w:rFonts w:ascii="Arial Narrow" w:hAnsi="Arial Narrow" w:cs="Arial"/>
                <w:sz w:val="22"/>
                <w:szCs w:val="22"/>
              </w:rPr>
            </w:pPr>
            <w:r w:rsidRPr="00F46A55">
              <w:rPr>
                <w:rFonts w:ascii="Arial Narrow" w:hAnsi="Arial Narrow" w:cs="Arial"/>
                <w:sz w:val="22"/>
                <w:szCs w:val="22"/>
              </w:rPr>
              <w:t>Title of Authorised Officer (print)</w:t>
            </w:r>
          </w:p>
          <w:p w14:paraId="4C5A6184" w14:textId="77777777" w:rsidR="00497D98" w:rsidRPr="00F46A55" w:rsidRDefault="00497D98" w:rsidP="00A853CA">
            <w:pPr>
              <w:pStyle w:val="NormalSingle"/>
              <w:rPr>
                <w:rFonts w:ascii="Arial Narrow" w:hAnsi="Arial Narrow"/>
                <w:sz w:val="22"/>
                <w:szCs w:val="22"/>
              </w:rPr>
            </w:pPr>
          </w:p>
        </w:tc>
      </w:tr>
    </w:tbl>
    <w:p w14:paraId="5C5062F5" w14:textId="77777777" w:rsidR="00504D69" w:rsidRPr="00F46A55" w:rsidRDefault="00504D69" w:rsidP="008D161C">
      <w:pPr>
        <w:spacing w:after="220"/>
        <w:rPr>
          <w:rFonts w:ascii="Arial Narrow" w:hAnsi="Arial Narrow"/>
          <w:sz w:val="20"/>
        </w:rPr>
      </w:pPr>
    </w:p>
    <w:p w14:paraId="492AD076" w14:textId="4790D2A1" w:rsidR="00B0763D" w:rsidRPr="00F46A55" w:rsidRDefault="00B0763D" w:rsidP="00196BF9">
      <w:pPr>
        <w:pStyle w:val="ITTScheduleHeading1"/>
        <w:shd w:val="clear" w:color="auto" w:fill="auto"/>
        <w:rPr>
          <w:rFonts w:ascii="Arial Narrow" w:hAnsi="Arial Narrow"/>
          <w:b w:val="0"/>
          <w:sz w:val="30"/>
          <w:szCs w:val="30"/>
        </w:rPr>
      </w:pPr>
      <w:bookmarkStart w:id="29" w:name="_Toc137014562"/>
      <w:bookmarkStart w:id="30" w:name="_Toc137442213"/>
      <w:bookmarkStart w:id="31" w:name="_Toc175133151"/>
      <w:r w:rsidRPr="00F46A55">
        <w:rPr>
          <w:rFonts w:ascii="Arial Narrow" w:hAnsi="Arial Narrow"/>
          <w:sz w:val="30"/>
          <w:szCs w:val="30"/>
        </w:rPr>
        <w:lastRenderedPageBreak/>
        <w:t>SCHEDULE 1</w:t>
      </w:r>
      <w:bookmarkStart w:id="32" w:name="_Toc137014563"/>
      <w:bookmarkStart w:id="33" w:name="_Toc137442214"/>
      <w:bookmarkEnd w:id="29"/>
      <w:bookmarkEnd w:id="30"/>
      <w:r w:rsidR="00196BF9">
        <w:rPr>
          <w:rFonts w:ascii="Arial Narrow" w:hAnsi="Arial Narrow"/>
          <w:sz w:val="30"/>
          <w:szCs w:val="30"/>
        </w:rPr>
        <w:t xml:space="preserve"> </w:t>
      </w:r>
      <w:r w:rsidR="00717EA9" w:rsidRPr="00F46A55">
        <w:rPr>
          <w:rFonts w:ascii="Arial Narrow" w:hAnsi="Arial Narrow"/>
          <w:sz w:val="30"/>
          <w:szCs w:val="30"/>
        </w:rPr>
        <w:t>STATEMENT OF COMPLIANCE</w:t>
      </w:r>
      <w:bookmarkEnd w:id="32"/>
      <w:bookmarkEnd w:id="33"/>
      <w:bookmarkEnd w:id="31"/>
    </w:p>
    <w:p w14:paraId="56412C98" w14:textId="77777777" w:rsidR="006257B5" w:rsidRPr="00F46A55" w:rsidRDefault="006257B5">
      <w:pPr>
        <w:pStyle w:val="AEMONumberedlist"/>
        <w:numPr>
          <w:ilvl w:val="0"/>
          <w:numId w:val="0"/>
        </w:numPr>
        <w:rPr>
          <w:rFonts w:ascii="Arial Narrow" w:hAnsi="Arial Narrow"/>
          <w:b/>
          <w:bCs/>
          <w:color w:val="auto"/>
        </w:rPr>
      </w:pPr>
      <w:r w:rsidRPr="00F46A55">
        <w:rPr>
          <w:rFonts w:ascii="Arial Narrow" w:hAnsi="Arial Narrow"/>
          <w:b/>
          <w:color w:val="auto"/>
        </w:rPr>
        <w:t xml:space="preserve">Delete one of the paragraphs below that is not required:  </w:t>
      </w:r>
    </w:p>
    <w:p w14:paraId="0A8C090D" w14:textId="77777777" w:rsidR="00B0763D" w:rsidRPr="00F46A55" w:rsidRDefault="004D473C" w:rsidP="00025B27">
      <w:pPr>
        <w:spacing w:after="220"/>
        <w:ind w:left="720"/>
        <w:rPr>
          <w:rFonts w:ascii="Arial Narrow" w:hAnsi="Arial Narrow"/>
          <w:szCs w:val="22"/>
        </w:rPr>
      </w:pPr>
      <w:r w:rsidRPr="00F46A55">
        <w:rPr>
          <w:rFonts w:ascii="Arial Narrow" w:hAnsi="Arial Narrow"/>
          <w:szCs w:val="22"/>
        </w:rPr>
        <w:t xml:space="preserve">I </w:t>
      </w:r>
      <w:r w:rsidRPr="00F46A55">
        <w:rPr>
          <w:rFonts w:ascii="Arial Narrow" w:hAnsi="Arial Narrow"/>
          <w:i/>
          <w:szCs w:val="22"/>
        </w:rPr>
        <w:t>[Tenderer]</w:t>
      </w:r>
      <w:r w:rsidRPr="00F46A55">
        <w:rPr>
          <w:rFonts w:ascii="Arial Narrow" w:hAnsi="Arial Narrow"/>
          <w:szCs w:val="22"/>
        </w:rPr>
        <w:t xml:space="preserve"> confirm that this Tender conforms in every respect with the </w:t>
      </w:r>
      <w:r w:rsidR="00987247" w:rsidRPr="00F46A55">
        <w:rPr>
          <w:rFonts w:ascii="Arial Narrow" w:hAnsi="Arial Narrow"/>
          <w:szCs w:val="22"/>
        </w:rPr>
        <w:t>ITT</w:t>
      </w:r>
      <w:r w:rsidRPr="00F46A55">
        <w:rPr>
          <w:rFonts w:ascii="Arial Narrow" w:hAnsi="Arial Narrow"/>
          <w:szCs w:val="22"/>
        </w:rPr>
        <w:t>.</w:t>
      </w:r>
    </w:p>
    <w:p w14:paraId="3943E475" w14:textId="77777777" w:rsidR="004D473C" w:rsidRPr="00F46A55" w:rsidRDefault="004D473C" w:rsidP="00025B27">
      <w:pPr>
        <w:spacing w:after="220"/>
        <w:ind w:left="720"/>
        <w:rPr>
          <w:rFonts w:ascii="Arial Narrow" w:hAnsi="Arial Narrow"/>
          <w:szCs w:val="22"/>
        </w:rPr>
      </w:pPr>
    </w:p>
    <w:p w14:paraId="7CA020D6" w14:textId="77777777" w:rsidR="004D473C" w:rsidRPr="00F46A55" w:rsidRDefault="004D473C" w:rsidP="00025B27">
      <w:pPr>
        <w:spacing w:after="160"/>
        <w:ind w:left="720"/>
        <w:rPr>
          <w:rFonts w:ascii="Arial Narrow" w:hAnsi="Arial Narrow"/>
        </w:rPr>
      </w:pPr>
      <w:r w:rsidRPr="00F46A55">
        <w:rPr>
          <w:rFonts w:ascii="Arial Narrow" w:hAnsi="Arial Narrow"/>
        </w:rPr>
        <w:t>OR</w:t>
      </w:r>
    </w:p>
    <w:p w14:paraId="2618A4C2" w14:textId="77777777" w:rsidR="004D473C" w:rsidRPr="00F46A55" w:rsidRDefault="004D473C" w:rsidP="00025B27">
      <w:pPr>
        <w:spacing w:after="220"/>
        <w:ind w:left="720"/>
        <w:jc w:val="both"/>
        <w:rPr>
          <w:rFonts w:ascii="Arial Narrow" w:hAnsi="Arial Narrow"/>
          <w:szCs w:val="22"/>
        </w:rPr>
      </w:pPr>
      <w:r w:rsidRPr="00F46A55">
        <w:rPr>
          <w:rFonts w:ascii="Arial Narrow" w:hAnsi="Arial Narrow"/>
          <w:szCs w:val="22"/>
        </w:rPr>
        <w:t xml:space="preserve">I </w:t>
      </w:r>
      <w:r w:rsidRPr="00F46A55">
        <w:rPr>
          <w:rFonts w:ascii="Arial Narrow" w:hAnsi="Arial Narrow"/>
          <w:i/>
          <w:szCs w:val="22"/>
        </w:rPr>
        <w:t>[Tenderer]</w:t>
      </w:r>
      <w:r w:rsidRPr="00F46A55">
        <w:rPr>
          <w:rFonts w:ascii="Arial Narrow" w:hAnsi="Arial Narrow"/>
          <w:szCs w:val="22"/>
        </w:rPr>
        <w:t xml:space="preserve"> confirm that this Tender does not conform with the </w:t>
      </w:r>
      <w:r w:rsidR="00987247" w:rsidRPr="00F46A55">
        <w:rPr>
          <w:rFonts w:ascii="Arial Narrow" w:hAnsi="Arial Narrow"/>
          <w:szCs w:val="22"/>
        </w:rPr>
        <w:t>ITT</w:t>
      </w:r>
      <w:r w:rsidRPr="00F46A55">
        <w:rPr>
          <w:rFonts w:ascii="Arial Narrow" w:hAnsi="Arial Narrow"/>
          <w:szCs w:val="22"/>
        </w:rPr>
        <w:t xml:space="preserve"> in the following ways:</w:t>
      </w:r>
    </w:p>
    <w:p w14:paraId="1A75796D" w14:textId="77777777" w:rsidR="004D473C" w:rsidRPr="00F46A55" w:rsidRDefault="00C57BB8" w:rsidP="00025B27">
      <w:pPr>
        <w:spacing w:after="220"/>
        <w:ind w:left="720"/>
        <w:rPr>
          <w:rFonts w:ascii="Arial Narrow" w:hAnsi="Arial Narrow"/>
          <w:szCs w:val="22"/>
        </w:rPr>
      </w:pPr>
      <w:r w:rsidRPr="00F46A55">
        <w:rPr>
          <w:rFonts w:ascii="Arial Narrow" w:hAnsi="Arial Narrow"/>
          <w:szCs w:val="22"/>
        </w:rPr>
        <w:t>1.</w:t>
      </w:r>
      <w:r w:rsidRPr="00F46A55">
        <w:rPr>
          <w:rFonts w:ascii="Arial Narrow" w:hAnsi="Arial Narrow"/>
          <w:szCs w:val="22"/>
        </w:rPr>
        <w:tab/>
      </w:r>
    </w:p>
    <w:p w14:paraId="27C000FF" w14:textId="77777777" w:rsidR="004D473C" w:rsidRPr="00F46A55" w:rsidRDefault="004D473C" w:rsidP="00B0763D">
      <w:pPr>
        <w:spacing w:after="220"/>
        <w:rPr>
          <w:rFonts w:ascii="Arial Narrow" w:hAnsi="Arial Narrow"/>
          <w:szCs w:val="22"/>
        </w:rPr>
      </w:pPr>
    </w:p>
    <w:p w14:paraId="0BF30B89" w14:textId="77777777" w:rsidR="004D473C" w:rsidRPr="00F46A55" w:rsidRDefault="004D473C" w:rsidP="00B0763D">
      <w:pPr>
        <w:spacing w:after="220"/>
        <w:rPr>
          <w:rFonts w:ascii="Arial Narrow" w:hAnsi="Arial Narrow"/>
          <w:szCs w:val="22"/>
        </w:rPr>
      </w:pPr>
    </w:p>
    <w:p w14:paraId="060E3288" w14:textId="77777777" w:rsidR="00A33563" w:rsidRPr="00F46A55" w:rsidRDefault="00A33563" w:rsidP="00B0763D">
      <w:pPr>
        <w:spacing w:after="220"/>
        <w:rPr>
          <w:rFonts w:ascii="Arial Narrow" w:hAnsi="Arial Narrow"/>
          <w:szCs w:val="22"/>
        </w:rPr>
      </w:pPr>
    </w:p>
    <w:p w14:paraId="69B541E0" w14:textId="77777777" w:rsidR="00A33563" w:rsidRPr="00F46A55" w:rsidRDefault="00A33563" w:rsidP="00B0763D">
      <w:pPr>
        <w:spacing w:after="220"/>
        <w:rPr>
          <w:rFonts w:ascii="Arial Narrow" w:hAnsi="Arial Narrow"/>
          <w:szCs w:val="22"/>
        </w:rPr>
      </w:pPr>
    </w:p>
    <w:p w14:paraId="69AD3099" w14:textId="77777777" w:rsidR="00A33563" w:rsidRPr="00F46A55" w:rsidRDefault="00A33563" w:rsidP="00B0763D">
      <w:pPr>
        <w:spacing w:after="220"/>
        <w:rPr>
          <w:rFonts w:ascii="Arial Narrow" w:hAnsi="Arial Narrow"/>
          <w:szCs w:val="22"/>
        </w:rPr>
      </w:pPr>
    </w:p>
    <w:p w14:paraId="342E51F2" w14:textId="77777777" w:rsidR="00B0763D" w:rsidRPr="00F46A55" w:rsidRDefault="00B0763D" w:rsidP="00B0763D">
      <w:pPr>
        <w:spacing w:after="220"/>
        <w:rPr>
          <w:rFonts w:ascii="Arial Narrow" w:hAnsi="Arial Narrow"/>
          <w:szCs w:val="22"/>
        </w:rPr>
      </w:pPr>
    </w:p>
    <w:p w14:paraId="700A8E1F" w14:textId="77777777" w:rsidR="00C57BB8" w:rsidRPr="00F46A55" w:rsidRDefault="00C57BB8" w:rsidP="00B0763D">
      <w:pPr>
        <w:spacing w:after="220"/>
        <w:rPr>
          <w:rFonts w:ascii="Arial Narrow" w:hAnsi="Arial Narrow"/>
          <w:szCs w:val="22"/>
        </w:rPr>
      </w:pPr>
    </w:p>
    <w:p w14:paraId="5FFB39F7" w14:textId="77777777" w:rsidR="00C57BB8" w:rsidRPr="00F46A55" w:rsidRDefault="00185251" w:rsidP="00B0763D">
      <w:pPr>
        <w:spacing w:after="220"/>
        <w:rPr>
          <w:rFonts w:ascii="Arial Narrow" w:hAnsi="Arial Narrow"/>
          <w:szCs w:val="22"/>
        </w:rPr>
      </w:pPr>
      <w:r w:rsidRPr="00F46A55">
        <w:rPr>
          <w:rFonts w:ascii="Arial Narrow" w:hAnsi="Arial Narrow"/>
          <w:szCs w:val="22"/>
        </w:rPr>
        <w:t>Tenderer's n</w:t>
      </w:r>
      <w:r w:rsidR="00C57BB8" w:rsidRPr="00F46A55">
        <w:rPr>
          <w:rFonts w:ascii="Arial Narrow" w:hAnsi="Arial Narrow"/>
          <w:szCs w:val="22"/>
        </w:rPr>
        <w:t>ame</w:t>
      </w:r>
      <w:r w:rsidR="00C57BB8" w:rsidRPr="00F46A55">
        <w:rPr>
          <w:rFonts w:ascii="Arial Narrow" w:hAnsi="Arial Narrow"/>
          <w:szCs w:val="22"/>
        </w:rPr>
        <w:tab/>
      </w:r>
      <w:r w:rsidR="008F0572" w:rsidRPr="00F46A55">
        <w:rPr>
          <w:rFonts w:ascii="Arial Narrow" w:hAnsi="Arial Narrow"/>
          <w:szCs w:val="22"/>
        </w:rPr>
        <w:tab/>
      </w:r>
      <w:r w:rsidR="008F0572" w:rsidRPr="00F46A55">
        <w:rPr>
          <w:rFonts w:ascii="Arial Narrow" w:hAnsi="Arial Narrow"/>
          <w:szCs w:val="22"/>
        </w:rPr>
        <w:tab/>
      </w:r>
      <w:r w:rsidR="00C57BB8" w:rsidRPr="00F46A55">
        <w:rPr>
          <w:rFonts w:ascii="Arial Narrow" w:hAnsi="Arial Narrow"/>
          <w:szCs w:val="22"/>
        </w:rPr>
        <w:t>_________________________________</w:t>
      </w:r>
    </w:p>
    <w:p w14:paraId="43EB9890" w14:textId="77777777" w:rsidR="00C57BB8" w:rsidRPr="00F46A55" w:rsidRDefault="00C57BB8" w:rsidP="00B0763D">
      <w:pPr>
        <w:spacing w:after="220"/>
        <w:rPr>
          <w:rFonts w:ascii="Arial Narrow" w:hAnsi="Arial Narrow"/>
          <w:szCs w:val="22"/>
        </w:rPr>
      </w:pPr>
    </w:p>
    <w:p w14:paraId="4048B25D" w14:textId="77777777" w:rsidR="00C57BB8" w:rsidRPr="00F46A55" w:rsidRDefault="00A853CA" w:rsidP="00B0763D">
      <w:pPr>
        <w:spacing w:after="220"/>
        <w:rPr>
          <w:rFonts w:ascii="Arial Narrow" w:hAnsi="Arial Narrow"/>
          <w:szCs w:val="22"/>
        </w:rPr>
      </w:pPr>
      <w:r w:rsidRPr="00F46A55">
        <w:rPr>
          <w:rFonts w:ascii="Arial Narrow" w:hAnsi="Arial Narrow"/>
          <w:szCs w:val="22"/>
        </w:rPr>
        <w:t xml:space="preserve">Tenderer's </w:t>
      </w:r>
      <w:r w:rsidR="00185251" w:rsidRPr="00F46A55">
        <w:rPr>
          <w:rFonts w:ascii="Arial Narrow" w:hAnsi="Arial Narrow"/>
          <w:szCs w:val="22"/>
        </w:rPr>
        <w:t>s</w:t>
      </w:r>
      <w:r w:rsidR="008F0572" w:rsidRPr="00F46A55">
        <w:rPr>
          <w:rFonts w:ascii="Arial Narrow" w:hAnsi="Arial Narrow"/>
          <w:szCs w:val="22"/>
        </w:rPr>
        <w:t>ignature</w:t>
      </w:r>
      <w:r w:rsidRPr="00F46A55">
        <w:rPr>
          <w:rFonts w:ascii="Arial Narrow" w:hAnsi="Arial Narrow"/>
          <w:szCs w:val="22"/>
        </w:rPr>
        <w:tab/>
      </w:r>
      <w:r w:rsidR="00C57BB8" w:rsidRPr="00F46A55">
        <w:rPr>
          <w:rFonts w:ascii="Arial Narrow" w:hAnsi="Arial Narrow"/>
          <w:szCs w:val="22"/>
        </w:rPr>
        <w:tab/>
        <w:t>_________________________________</w:t>
      </w:r>
    </w:p>
    <w:p w14:paraId="3FEF82C3" w14:textId="77777777" w:rsidR="00C57BB8" w:rsidRPr="00F46A55" w:rsidRDefault="00C57BB8" w:rsidP="00B0763D">
      <w:pPr>
        <w:spacing w:after="220"/>
        <w:rPr>
          <w:rFonts w:ascii="Arial Narrow" w:hAnsi="Arial Narrow"/>
          <w:szCs w:val="22"/>
        </w:rPr>
      </w:pPr>
    </w:p>
    <w:p w14:paraId="627838AC" w14:textId="77777777" w:rsidR="00C57BB8" w:rsidRPr="00F46A55" w:rsidRDefault="00C57BB8" w:rsidP="00B0763D">
      <w:pPr>
        <w:spacing w:after="220"/>
        <w:rPr>
          <w:rFonts w:ascii="Arial Narrow" w:hAnsi="Arial Narrow"/>
          <w:szCs w:val="22"/>
        </w:rPr>
      </w:pPr>
      <w:r w:rsidRPr="00F46A55">
        <w:rPr>
          <w:rFonts w:ascii="Arial Narrow" w:hAnsi="Arial Narrow"/>
          <w:szCs w:val="22"/>
        </w:rPr>
        <w:t>Date</w:t>
      </w:r>
      <w:r w:rsidRPr="00F46A55">
        <w:rPr>
          <w:rFonts w:ascii="Arial Narrow" w:hAnsi="Arial Narrow"/>
          <w:szCs w:val="22"/>
        </w:rPr>
        <w:tab/>
      </w:r>
      <w:r w:rsidR="008F0572" w:rsidRPr="00F46A55">
        <w:rPr>
          <w:rFonts w:ascii="Arial Narrow" w:hAnsi="Arial Narrow"/>
          <w:szCs w:val="22"/>
        </w:rPr>
        <w:tab/>
      </w:r>
      <w:r w:rsidR="008F0572" w:rsidRPr="00F46A55">
        <w:rPr>
          <w:rFonts w:ascii="Arial Narrow" w:hAnsi="Arial Narrow"/>
          <w:szCs w:val="22"/>
        </w:rPr>
        <w:tab/>
      </w:r>
      <w:r w:rsidR="008F0572" w:rsidRPr="00F46A55">
        <w:rPr>
          <w:rFonts w:ascii="Arial Narrow" w:hAnsi="Arial Narrow"/>
          <w:szCs w:val="22"/>
        </w:rPr>
        <w:tab/>
      </w:r>
      <w:r w:rsidRPr="00F46A55">
        <w:rPr>
          <w:rFonts w:ascii="Arial Narrow" w:hAnsi="Arial Narrow"/>
          <w:szCs w:val="22"/>
        </w:rPr>
        <w:t>_________________________________</w:t>
      </w:r>
    </w:p>
    <w:p w14:paraId="7BCADBE7" w14:textId="77777777" w:rsidR="00941A83" w:rsidRPr="00F46A55" w:rsidRDefault="00941A83" w:rsidP="00B0763D">
      <w:pPr>
        <w:spacing w:after="220"/>
        <w:rPr>
          <w:rFonts w:ascii="Arial Narrow" w:hAnsi="Arial Narrow"/>
          <w:szCs w:val="22"/>
        </w:rPr>
        <w:sectPr w:rsidR="00941A83" w:rsidRPr="00F46A55" w:rsidSect="0064064B">
          <w:headerReference w:type="default" r:id="rId17"/>
          <w:footerReference w:type="default" r:id="rId18"/>
          <w:pgSz w:w="11907" w:h="16840" w:code="9"/>
          <w:pgMar w:top="1440" w:right="1418" w:bottom="1440" w:left="1418" w:header="720" w:footer="680" w:gutter="0"/>
          <w:pgNumType w:start="2"/>
          <w:cols w:space="720"/>
          <w:docGrid w:linePitch="360"/>
        </w:sectPr>
      </w:pPr>
    </w:p>
    <w:p w14:paraId="294104DD" w14:textId="71EAE147" w:rsidR="00FE557F" w:rsidRPr="00F46A55" w:rsidRDefault="00B0763D" w:rsidP="00196BF9">
      <w:pPr>
        <w:pStyle w:val="ITTScheduleHeading1"/>
        <w:shd w:val="clear" w:color="auto" w:fill="auto"/>
        <w:rPr>
          <w:rFonts w:ascii="Arial Narrow" w:hAnsi="Arial Narrow"/>
          <w:b w:val="0"/>
          <w:sz w:val="30"/>
          <w:szCs w:val="30"/>
        </w:rPr>
      </w:pPr>
      <w:bookmarkStart w:id="34" w:name="_Toc137014566"/>
      <w:bookmarkStart w:id="35" w:name="_Toc137442217"/>
      <w:bookmarkStart w:id="36" w:name="_Toc175133152"/>
      <w:r w:rsidRPr="00F46A55">
        <w:rPr>
          <w:rFonts w:ascii="Arial Narrow" w:hAnsi="Arial Narrow"/>
          <w:sz w:val="30"/>
          <w:szCs w:val="30"/>
        </w:rPr>
        <w:lastRenderedPageBreak/>
        <w:t>SCHEDULE</w:t>
      </w:r>
      <w:r w:rsidR="00A33563" w:rsidRPr="00F46A55">
        <w:rPr>
          <w:rFonts w:ascii="Arial Narrow" w:hAnsi="Arial Narrow"/>
          <w:sz w:val="30"/>
          <w:szCs w:val="30"/>
        </w:rPr>
        <w:t xml:space="preserve"> </w:t>
      </w:r>
      <w:bookmarkEnd w:id="34"/>
      <w:bookmarkEnd w:id="35"/>
      <w:r w:rsidR="00A853CA" w:rsidRPr="00F46A55">
        <w:rPr>
          <w:rFonts w:ascii="Arial Narrow" w:hAnsi="Arial Narrow"/>
          <w:sz w:val="30"/>
          <w:szCs w:val="30"/>
        </w:rPr>
        <w:t>2</w:t>
      </w:r>
      <w:r w:rsidR="00196BF9">
        <w:rPr>
          <w:rFonts w:ascii="Arial Narrow" w:hAnsi="Arial Narrow"/>
          <w:sz w:val="30"/>
          <w:szCs w:val="30"/>
        </w:rPr>
        <w:t xml:space="preserve"> </w:t>
      </w:r>
      <w:r w:rsidR="00817277" w:rsidRPr="00F46A55">
        <w:rPr>
          <w:rFonts w:ascii="Arial Narrow" w:hAnsi="Arial Narrow"/>
          <w:sz w:val="30"/>
          <w:szCs w:val="30"/>
        </w:rPr>
        <w:t>INTERIM RELIABILITY RESERVE</w:t>
      </w:r>
      <w:r w:rsidR="00FE557F" w:rsidRPr="00F46A55">
        <w:rPr>
          <w:rFonts w:ascii="Arial Narrow" w:hAnsi="Arial Narrow"/>
          <w:sz w:val="30"/>
          <w:szCs w:val="30"/>
        </w:rPr>
        <w:t xml:space="preserve"> SERVICE</w:t>
      </w:r>
      <w:r w:rsidR="00DD7216" w:rsidRPr="00F46A55">
        <w:rPr>
          <w:rFonts w:ascii="Arial Narrow" w:hAnsi="Arial Narrow"/>
          <w:sz w:val="30"/>
          <w:szCs w:val="30"/>
        </w:rPr>
        <w:t>S</w:t>
      </w:r>
      <w:bookmarkEnd w:id="36"/>
    </w:p>
    <w:p w14:paraId="3E644B3B" w14:textId="0F1EC8DC" w:rsidR="00FE557F" w:rsidRPr="00F46A55" w:rsidRDefault="00FE557F" w:rsidP="0021288B">
      <w:pPr>
        <w:pStyle w:val="Heading1"/>
        <w:numPr>
          <w:ilvl w:val="0"/>
          <w:numId w:val="0"/>
        </w:numPr>
        <w:shd w:val="clear" w:color="auto" w:fill="auto"/>
        <w:tabs>
          <w:tab w:val="clear" w:pos="1361"/>
        </w:tabs>
        <w:spacing w:before="180" w:after="120" w:line="340" w:lineRule="exact"/>
        <w:rPr>
          <w:rFonts w:ascii="Arial Narrow" w:hAnsi="Arial Narrow"/>
        </w:rPr>
      </w:pPr>
    </w:p>
    <w:p w14:paraId="28A6F213" w14:textId="2B0C4B9B" w:rsidR="00FE557F" w:rsidRPr="00F46A55" w:rsidRDefault="00F24E40" w:rsidP="0072709B">
      <w:pPr>
        <w:pStyle w:val="Heading2"/>
        <w:numPr>
          <w:ilvl w:val="6"/>
          <w:numId w:val="5"/>
        </w:numPr>
        <w:tabs>
          <w:tab w:val="clear" w:pos="3240"/>
          <w:tab w:val="num" w:pos="567"/>
        </w:tabs>
        <w:ind w:left="567" w:hanging="567"/>
        <w:rPr>
          <w:rFonts w:ascii="Arial Narrow" w:hAnsi="Arial Narrow"/>
        </w:rPr>
      </w:pPr>
      <w:r w:rsidRPr="00F46A55">
        <w:rPr>
          <w:rFonts w:ascii="Arial Narrow" w:hAnsi="Arial Narrow"/>
        </w:rPr>
        <w:t>Reserve</w:t>
      </w:r>
      <w:r w:rsidR="00941A83" w:rsidRPr="00F46A55">
        <w:rPr>
          <w:rFonts w:ascii="Arial Narrow" w:hAnsi="Arial Narrow"/>
        </w:rPr>
        <w:t xml:space="preserve"> Summary</w:t>
      </w:r>
      <w:r w:rsidR="002C2F77" w:rsidRPr="00F46A55">
        <w:rPr>
          <w:rFonts w:ascii="Arial Narrow" w:hAnsi="Arial Narrow"/>
        </w:rPr>
        <w:t xml:space="preserve"> and Type</w:t>
      </w:r>
    </w:p>
    <w:p w14:paraId="24715348" w14:textId="4A0E158F" w:rsidR="009E0709" w:rsidRPr="00F46A55" w:rsidRDefault="009E0709" w:rsidP="00E05B50">
      <w:pPr>
        <w:pStyle w:val="Indent2"/>
        <w:numPr>
          <w:ilvl w:val="0"/>
          <w:numId w:val="0"/>
        </w:numPr>
        <w:rPr>
          <w:rFonts w:ascii="Arial Narrow" w:eastAsia="Arial" w:hAnsi="Arial Narrow" w:cs="Arial"/>
          <w:sz w:val="22"/>
          <w:szCs w:val="22"/>
          <w:lang w:eastAsia="en-AU"/>
        </w:rPr>
      </w:pPr>
      <w:r w:rsidRPr="00F46A55">
        <w:rPr>
          <w:rFonts w:ascii="Arial Narrow" w:eastAsia="Arial" w:hAnsi="Arial Narrow" w:cs="Arial"/>
          <w:sz w:val="22"/>
          <w:szCs w:val="22"/>
        </w:rPr>
        <w:t>The Recipient is in a position to offer to AEMO the following</w:t>
      </w:r>
      <w:r w:rsidRPr="00F46A55">
        <w:rPr>
          <w:rFonts w:ascii="Arial Narrow" w:eastAsia="Arial" w:hAnsi="Arial Narrow" w:cs="Arial"/>
          <w:i/>
          <w:iCs/>
          <w:sz w:val="22"/>
          <w:szCs w:val="22"/>
        </w:rPr>
        <w:t xml:space="preserve"> reserve</w:t>
      </w:r>
      <w:r w:rsidRPr="00F46A55">
        <w:rPr>
          <w:rFonts w:ascii="Arial Narrow" w:eastAsia="Arial" w:hAnsi="Arial Narrow" w:cs="Arial"/>
          <w:sz w:val="22"/>
          <w:szCs w:val="22"/>
        </w:rPr>
        <w:t>:</w:t>
      </w:r>
    </w:p>
    <w:tbl>
      <w:tblPr>
        <w:tblW w:w="51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9"/>
        <w:gridCol w:w="897"/>
        <w:gridCol w:w="897"/>
        <w:gridCol w:w="1361"/>
        <w:gridCol w:w="750"/>
        <w:gridCol w:w="1684"/>
        <w:gridCol w:w="2420"/>
        <w:gridCol w:w="5001"/>
      </w:tblGrid>
      <w:tr w:rsidR="000E4BE2" w:rsidRPr="00F46A55" w14:paraId="236587AA" w14:textId="77777777" w:rsidTr="00A6693A">
        <w:trPr>
          <w:trHeight w:val="1643"/>
          <w:tblHeader/>
        </w:trPr>
        <w:tc>
          <w:tcPr>
            <w:tcW w:w="48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3D9E2" w14:textId="1B15DCDD" w:rsidR="000569C6" w:rsidRPr="00B70418" w:rsidRDefault="000569C6" w:rsidP="000569C6">
            <w:pPr>
              <w:spacing w:after="220"/>
              <w:jc w:val="center"/>
              <w:rPr>
                <w:rFonts w:ascii="Arial Narrow" w:hAnsi="Arial Narrow"/>
                <w:b/>
                <w:bCs/>
                <w:sz w:val="20"/>
              </w:rPr>
            </w:pPr>
            <w:r w:rsidRPr="00B70418">
              <w:rPr>
                <w:rFonts w:ascii="Arial Narrow" w:hAnsi="Arial Narrow"/>
                <w:b/>
                <w:bCs/>
                <w:sz w:val="20"/>
              </w:rPr>
              <w:t>Reserve Block Name</w:t>
            </w:r>
            <w:r>
              <w:rPr>
                <w:rFonts w:ascii="Arial Narrow" w:hAnsi="Arial Narrow"/>
                <w:b/>
                <w:bCs/>
                <w:sz w:val="20"/>
              </w:rPr>
              <w:t xml:space="preserve"> or Generating Unit</w:t>
            </w:r>
          </w:p>
          <w:p w14:paraId="24BE9E0A" w14:textId="3CF40951" w:rsidR="000569C6" w:rsidRPr="00B70418" w:rsidRDefault="000569C6" w:rsidP="000569C6">
            <w:pPr>
              <w:spacing w:after="220"/>
              <w:jc w:val="center"/>
              <w:rPr>
                <w:rFonts w:ascii="Arial Narrow" w:eastAsia="Arial," w:hAnsi="Arial Narrow" w:cs="Arial,"/>
                <w:b/>
                <w:bCs/>
                <w:sz w:val="20"/>
              </w:rPr>
            </w:pPr>
            <w:r w:rsidRPr="00F46A55">
              <w:rPr>
                <w:rFonts w:ascii="Arial Narrow" w:eastAsia="Arial," w:hAnsi="Arial Narrow" w:cs="Arial,"/>
                <w:sz w:val="20"/>
              </w:rPr>
              <w:t>(each reserve portfolio or option).</w:t>
            </w:r>
          </w:p>
        </w:tc>
        <w:tc>
          <w:tcPr>
            <w:tcW w:w="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AD38E1" w14:textId="36856F1F" w:rsidR="000569C6" w:rsidRPr="003679DF" w:rsidRDefault="00332216" w:rsidP="000569C6">
            <w:pPr>
              <w:pStyle w:val="NormalTimesNewRoman10"/>
              <w:spacing w:after="220"/>
              <w:jc w:val="center"/>
              <w:rPr>
                <w:rFonts w:ascii="Arial Narrow" w:hAnsi="Arial Narrow"/>
                <w:b/>
                <w:iCs/>
                <w:sz w:val="18"/>
                <w:szCs w:val="18"/>
              </w:rPr>
            </w:pPr>
            <w:r>
              <w:rPr>
                <w:rFonts w:ascii="Arial Narrow" w:hAnsi="Arial Narrow"/>
                <w:b/>
                <w:iCs/>
                <w:sz w:val="18"/>
                <w:szCs w:val="18"/>
              </w:rPr>
              <w:t>Non Market</w:t>
            </w:r>
            <w:r w:rsidRPr="003679DF">
              <w:rPr>
                <w:rFonts w:ascii="Arial Narrow" w:hAnsi="Arial Narrow"/>
                <w:b/>
                <w:iCs/>
                <w:sz w:val="18"/>
                <w:szCs w:val="18"/>
              </w:rPr>
              <w:t xml:space="preserve"> </w:t>
            </w:r>
            <w:r w:rsidR="000569C6" w:rsidRPr="003679DF">
              <w:rPr>
                <w:rFonts w:ascii="Arial Narrow" w:hAnsi="Arial Narrow"/>
                <w:b/>
                <w:iCs/>
                <w:sz w:val="18"/>
                <w:szCs w:val="18"/>
              </w:rPr>
              <w:t>Capacity</w:t>
            </w:r>
          </w:p>
          <w:p w14:paraId="71385C05" w14:textId="286C0AD9" w:rsidR="000569C6" w:rsidRPr="003679DF" w:rsidRDefault="000569C6" w:rsidP="000569C6">
            <w:pPr>
              <w:spacing w:after="220"/>
              <w:jc w:val="center"/>
              <w:rPr>
                <w:rFonts w:ascii="Arial Narrow" w:eastAsiaTheme="minorEastAsia" w:hAnsi="Arial Narrow" w:cs="Arial"/>
                <w:b/>
                <w:iCs/>
                <w:sz w:val="18"/>
                <w:szCs w:val="18"/>
              </w:rPr>
            </w:pPr>
            <w:r w:rsidRPr="003679DF">
              <w:rPr>
                <w:rFonts w:ascii="Arial Narrow" w:hAnsi="Arial Narrow"/>
                <w:iCs/>
                <w:sz w:val="18"/>
                <w:szCs w:val="18"/>
              </w:rPr>
              <w:t>(MW)</w:t>
            </w:r>
          </w:p>
        </w:tc>
        <w:tc>
          <w:tcPr>
            <w:tcW w:w="31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E8EB17" w14:textId="7412E973" w:rsidR="000569C6" w:rsidRPr="003679DF" w:rsidRDefault="000569C6" w:rsidP="000569C6">
            <w:pPr>
              <w:pStyle w:val="NormalTimesNewRoman10"/>
              <w:spacing w:after="220"/>
              <w:jc w:val="center"/>
              <w:rPr>
                <w:rFonts w:ascii="Arial Narrow" w:hAnsi="Arial Narrow"/>
                <w:b/>
                <w:iCs/>
                <w:sz w:val="18"/>
                <w:szCs w:val="18"/>
              </w:rPr>
            </w:pPr>
            <w:r w:rsidRPr="003679DF">
              <w:rPr>
                <w:rFonts w:ascii="Arial Narrow" w:hAnsi="Arial Narrow"/>
                <w:b/>
                <w:iCs/>
                <w:sz w:val="18"/>
                <w:szCs w:val="18"/>
              </w:rPr>
              <w:t>Market Capacity</w:t>
            </w:r>
          </w:p>
          <w:p w14:paraId="74D99BD7" w14:textId="298FBD67" w:rsidR="000569C6" w:rsidRPr="003679DF" w:rsidRDefault="000569C6" w:rsidP="000569C6">
            <w:pPr>
              <w:spacing w:after="220"/>
              <w:jc w:val="center"/>
              <w:rPr>
                <w:rFonts w:ascii="Arial Narrow" w:eastAsiaTheme="minorEastAsia" w:hAnsi="Arial Narrow" w:cs="Arial"/>
                <w:b/>
                <w:iCs/>
                <w:sz w:val="18"/>
                <w:szCs w:val="18"/>
              </w:rPr>
            </w:pPr>
            <w:r w:rsidRPr="003679DF">
              <w:rPr>
                <w:rFonts w:ascii="Arial Narrow" w:hAnsi="Arial Narrow"/>
                <w:iCs/>
                <w:sz w:val="18"/>
                <w:szCs w:val="18"/>
              </w:rPr>
              <w:t>(MW)</w:t>
            </w:r>
          </w:p>
        </w:tc>
        <w:tc>
          <w:tcPr>
            <w:tcW w:w="47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C1BDD3" w14:textId="2BF1C32F" w:rsidR="000569C6" w:rsidRPr="003679DF" w:rsidRDefault="000569C6" w:rsidP="000569C6">
            <w:pPr>
              <w:spacing w:after="220"/>
              <w:jc w:val="center"/>
              <w:rPr>
                <w:rFonts w:ascii="Arial Narrow" w:eastAsiaTheme="minorEastAsia" w:hAnsi="Arial Narrow" w:cs="Arial"/>
                <w:b/>
                <w:sz w:val="18"/>
                <w:szCs w:val="18"/>
              </w:rPr>
            </w:pPr>
          </w:p>
          <w:p w14:paraId="069C197A" w14:textId="51A167ED" w:rsidR="000569C6" w:rsidRPr="003679DF" w:rsidRDefault="000569C6" w:rsidP="000569C6">
            <w:pPr>
              <w:spacing w:after="220"/>
              <w:jc w:val="center"/>
              <w:rPr>
                <w:rFonts w:ascii="Arial Narrow" w:eastAsia="Arial," w:hAnsi="Arial Narrow" w:cs="Arial,"/>
                <w:b/>
                <w:bCs/>
                <w:sz w:val="18"/>
                <w:szCs w:val="18"/>
              </w:rPr>
            </w:pPr>
            <w:r w:rsidRPr="003679DF">
              <w:rPr>
                <w:rFonts w:ascii="Arial Narrow" w:hAnsi="Arial Narrow"/>
                <w:b/>
                <w:bCs/>
                <w:sz w:val="18"/>
                <w:szCs w:val="18"/>
              </w:rPr>
              <w:t>Total Reserve</w:t>
            </w:r>
            <w:r w:rsidR="00332216">
              <w:rPr>
                <w:rFonts w:ascii="Arial Narrow" w:hAnsi="Arial Narrow"/>
                <w:b/>
                <w:bCs/>
                <w:sz w:val="18"/>
                <w:szCs w:val="18"/>
              </w:rPr>
              <w:t xml:space="preserve">  </w:t>
            </w:r>
            <w:r w:rsidR="00981296">
              <w:rPr>
                <w:rFonts w:ascii="Arial Narrow" w:hAnsi="Arial Narrow"/>
                <w:b/>
                <w:bCs/>
                <w:sz w:val="18"/>
                <w:szCs w:val="18"/>
              </w:rPr>
              <w:t>(</w:t>
            </w:r>
            <w:r w:rsidR="00332216">
              <w:rPr>
                <w:rFonts w:ascii="Arial Narrow" w:hAnsi="Arial Narrow"/>
                <w:b/>
                <w:bCs/>
                <w:sz w:val="18"/>
                <w:szCs w:val="18"/>
              </w:rPr>
              <w:t xml:space="preserve">to be provided </w:t>
            </w:r>
            <w:r w:rsidR="00981296">
              <w:rPr>
                <w:rFonts w:ascii="Arial Narrow" w:hAnsi="Arial Narrow"/>
                <w:b/>
                <w:bCs/>
                <w:sz w:val="18"/>
                <w:szCs w:val="18"/>
              </w:rPr>
              <w:t>on a firm basis with 100% availability).</w:t>
            </w:r>
          </w:p>
          <w:p w14:paraId="7B808071" w14:textId="77777777" w:rsidR="000569C6" w:rsidRPr="003679DF" w:rsidRDefault="000569C6" w:rsidP="000569C6">
            <w:pPr>
              <w:spacing w:after="220"/>
              <w:jc w:val="center"/>
              <w:rPr>
                <w:rFonts w:ascii="Arial Narrow" w:hAnsi="Arial Narrow"/>
                <w:sz w:val="18"/>
                <w:szCs w:val="18"/>
              </w:rPr>
            </w:pPr>
            <w:r w:rsidRPr="003679DF">
              <w:rPr>
                <w:rFonts w:ascii="Arial Narrow" w:hAnsi="Arial Narrow"/>
                <w:sz w:val="18"/>
                <w:szCs w:val="18"/>
              </w:rPr>
              <w:t>(MW)</w:t>
            </w:r>
          </w:p>
          <w:p w14:paraId="2D8A1E49" w14:textId="3804BFBE" w:rsidR="000569C6" w:rsidRPr="003679DF" w:rsidRDefault="000569C6" w:rsidP="000569C6">
            <w:pPr>
              <w:spacing w:after="220"/>
              <w:jc w:val="center"/>
              <w:rPr>
                <w:rFonts w:ascii="Arial Narrow" w:eastAsia="Arial," w:hAnsi="Arial Narrow" w:cs="Arial,"/>
                <w:b/>
                <w:bCs/>
                <w:sz w:val="18"/>
                <w:szCs w:val="18"/>
              </w:rPr>
            </w:pPr>
            <w:r w:rsidRPr="003679DF">
              <w:rPr>
                <w:rFonts w:ascii="Arial Narrow" w:eastAsia="Arial," w:hAnsi="Arial Narrow" w:cs="Arial,"/>
                <w:sz w:val="18"/>
                <w:szCs w:val="18"/>
              </w:rPr>
              <w:t>(</w:t>
            </w:r>
            <w:r w:rsidR="000E4BE2">
              <w:rPr>
                <w:rFonts w:ascii="Arial Narrow" w:eastAsia="Arial," w:hAnsi="Arial Narrow" w:cs="Arial,"/>
                <w:sz w:val="18"/>
                <w:szCs w:val="18"/>
              </w:rPr>
              <w:t>Non Market</w:t>
            </w:r>
            <w:r w:rsidRPr="003679DF">
              <w:rPr>
                <w:rFonts w:ascii="Arial Narrow" w:eastAsia="Arial," w:hAnsi="Arial Narrow" w:cs="Arial,"/>
                <w:sz w:val="18"/>
                <w:szCs w:val="18"/>
              </w:rPr>
              <w:t xml:space="preserve"> Capacity – Market Capacity)</w:t>
            </w:r>
          </w:p>
        </w:tc>
        <w:tc>
          <w:tcPr>
            <w:tcW w:w="2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FBBBE" w14:textId="58D143BE" w:rsidR="000569C6" w:rsidRPr="003679DF" w:rsidRDefault="000569C6" w:rsidP="000569C6">
            <w:pPr>
              <w:spacing w:after="220"/>
              <w:jc w:val="center"/>
              <w:rPr>
                <w:rFonts w:ascii="Arial Narrow" w:eastAsiaTheme="minorEastAsia" w:hAnsi="Arial Narrow" w:cs="Arial"/>
                <w:b/>
                <w:sz w:val="18"/>
                <w:szCs w:val="18"/>
              </w:rPr>
            </w:pPr>
            <w:r w:rsidRPr="003679DF">
              <w:rPr>
                <w:rFonts w:ascii="Arial Narrow" w:hAnsi="Arial Narrow"/>
                <w:b/>
                <w:bCs/>
                <w:sz w:val="18"/>
                <w:szCs w:val="18"/>
              </w:rPr>
              <w:t>Regio</w:t>
            </w:r>
            <w:r w:rsidRPr="003679DF">
              <w:rPr>
                <w:rFonts w:ascii="Arial Narrow" w:eastAsiaTheme="minorEastAsia" w:hAnsi="Arial Narrow" w:cs="Arial"/>
                <w:b/>
                <w:sz w:val="18"/>
                <w:szCs w:val="18"/>
              </w:rPr>
              <w:t xml:space="preserve">n </w:t>
            </w:r>
            <w:r w:rsidRPr="003679DF">
              <w:rPr>
                <w:rFonts w:ascii="Arial Narrow" w:eastAsiaTheme="minorEastAsia" w:hAnsi="Arial Narrow" w:cs="Arial"/>
                <w:bCs/>
                <w:sz w:val="18"/>
                <w:szCs w:val="18"/>
              </w:rPr>
              <w:t>(</w:t>
            </w:r>
            <w:r w:rsidR="00514F68">
              <w:rPr>
                <w:rFonts w:ascii="Arial Narrow" w:eastAsiaTheme="minorEastAsia" w:hAnsi="Arial Narrow" w:cs="Arial"/>
                <w:bCs/>
                <w:sz w:val="18"/>
                <w:szCs w:val="18"/>
              </w:rPr>
              <w:t>SA</w:t>
            </w:r>
            <w:r w:rsidRPr="003679DF">
              <w:rPr>
                <w:rFonts w:ascii="Arial Narrow" w:eastAsiaTheme="minorEastAsia" w:hAnsi="Arial Narrow" w:cs="Arial"/>
                <w:bCs/>
                <w:sz w:val="18"/>
                <w:szCs w:val="18"/>
              </w:rPr>
              <w:t>)</w:t>
            </w:r>
          </w:p>
        </w:tc>
        <w:tc>
          <w:tcPr>
            <w:tcW w:w="5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6167C4" w14:textId="4D6F3C40" w:rsidR="000569C6" w:rsidRPr="00B70418" w:rsidRDefault="000569C6" w:rsidP="000569C6">
            <w:pPr>
              <w:spacing w:after="220"/>
              <w:jc w:val="center"/>
              <w:rPr>
                <w:rFonts w:ascii="Arial Narrow" w:eastAsiaTheme="minorEastAsia" w:hAnsi="Arial Narrow" w:cs="Arial"/>
                <w:b/>
                <w:sz w:val="20"/>
              </w:rPr>
            </w:pPr>
            <w:r w:rsidRPr="00B70418">
              <w:rPr>
                <w:rFonts w:ascii="Arial Narrow" w:eastAsiaTheme="minorEastAsia" w:hAnsi="Arial Narrow" w:cs="Arial"/>
                <w:b/>
                <w:sz w:val="20"/>
              </w:rPr>
              <w:t>Reserve type</w:t>
            </w:r>
          </w:p>
          <w:p w14:paraId="073F6637" w14:textId="10E7F3BD" w:rsidR="000569C6" w:rsidRPr="00B70418" w:rsidRDefault="000569C6" w:rsidP="000569C6">
            <w:pPr>
              <w:spacing w:after="220"/>
              <w:jc w:val="center"/>
              <w:rPr>
                <w:rFonts w:ascii="Arial Narrow" w:eastAsiaTheme="minorEastAsia" w:hAnsi="Arial Narrow" w:cs="Arial"/>
                <w:b/>
                <w:sz w:val="20"/>
              </w:rPr>
            </w:pPr>
            <w:r w:rsidRPr="00B70418">
              <w:rPr>
                <w:rFonts w:ascii="Arial Narrow" w:eastAsiaTheme="minorEastAsia" w:hAnsi="Arial Narrow" w:cs="Arial"/>
                <w:bCs/>
                <w:sz w:val="20"/>
              </w:rPr>
              <w:t>(load reduction or generation increase)</w:t>
            </w:r>
          </w:p>
        </w:tc>
        <w:tc>
          <w:tcPr>
            <w:tcW w:w="8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52601" w14:textId="344DEAB8" w:rsidR="000569C6" w:rsidRPr="00B70418" w:rsidRDefault="000569C6" w:rsidP="000569C6">
            <w:pPr>
              <w:spacing w:after="220"/>
              <w:jc w:val="center"/>
              <w:rPr>
                <w:rFonts w:ascii="Arial Narrow" w:hAnsi="Arial Narrow"/>
                <w:b/>
                <w:bCs/>
                <w:sz w:val="20"/>
                <w:u w:val="single"/>
              </w:rPr>
            </w:pPr>
            <w:r w:rsidRPr="00B70418">
              <w:rPr>
                <w:rFonts w:ascii="Arial Narrow" w:eastAsiaTheme="minorEastAsia" w:hAnsi="Arial Narrow" w:cs="Arial"/>
                <w:b/>
                <w:sz w:val="20"/>
              </w:rPr>
              <w:t>Market Registration Classification</w:t>
            </w:r>
          </w:p>
          <w:p w14:paraId="4F886E32" w14:textId="2032C8C2" w:rsidR="000569C6" w:rsidRPr="00976CE6" w:rsidRDefault="000569C6" w:rsidP="000569C6">
            <w:pPr>
              <w:pStyle w:val="Style1"/>
              <w:ind w:left="0"/>
              <w:jc w:val="center"/>
              <w:rPr>
                <w:sz w:val="20"/>
                <w:szCs w:val="20"/>
              </w:rPr>
            </w:pPr>
            <w:r w:rsidRPr="00976CE6">
              <w:rPr>
                <w:sz w:val="20"/>
                <w:szCs w:val="20"/>
              </w:rPr>
              <w:t>(unscheduled reserves, non-scheduled loads, non-scheduled generating units, semi-scheduled generating units, scheduled loads, scheduled generating units.)</w:t>
            </w:r>
          </w:p>
        </w:tc>
        <w:tc>
          <w:tcPr>
            <w:tcW w:w="17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89C81" w14:textId="268B7807" w:rsidR="000569C6" w:rsidRPr="00B70418" w:rsidRDefault="000569C6" w:rsidP="000569C6">
            <w:pPr>
              <w:spacing w:after="220"/>
              <w:jc w:val="center"/>
              <w:rPr>
                <w:rFonts w:ascii="Arial Narrow" w:eastAsiaTheme="minorEastAsia" w:hAnsi="Arial Narrow" w:cs="Arial"/>
                <w:b/>
                <w:sz w:val="20"/>
              </w:rPr>
            </w:pPr>
          </w:p>
          <w:p w14:paraId="1358CD5E" w14:textId="108F1E9D" w:rsidR="000569C6" w:rsidRPr="00B70418" w:rsidRDefault="000569C6" w:rsidP="000569C6">
            <w:pPr>
              <w:spacing w:after="220"/>
              <w:jc w:val="center"/>
              <w:rPr>
                <w:rFonts w:ascii="Arial Narrow" w:hAnsi="Arial Narrow"/>
                <w:b/>
                <w:bCs/>
                <w:sz w:val="20"/>
              </w:rPr>
            </w:pPr>
            <w:r w:rsidRPr="00B70418">
              <w:rPr>
                <w:rFonts w:ascii="Arial Narrow" w:hAnsi="Arial Narrow"/>
                <w:b/>
                <w:bCs/>
                <w:sz w:val="20"/>
              </w:rPr>
              <w:t>Please provide a summary of the sites/technology and the operational processes to deliver the reserves.</w:t>
            </w:r>
          </w:p>
          <w:p w14:paraId="50CB5415" w14:textId="77777777" w:rsidR="000569C6" w:rsidRPr="00B70418" w:rsidRDefault="000569C6" w:rsidP="000569C6">
            <w:pPr>
              <w:spacing w:after="220"/>
              <w:jc w:val="center"/>
              <w:rPr>
                <w:rFonts w:ascii="Arial Narrow" w:eastAsiaTheme="minorEastAsia" w:hAnsi="Arial Narrow" w:cs="Arial"/>
                <w:b/>
                <w:sz w:val="20"/>
              </w:rPr>
            </w:pPr>
          </w:p>
        </w:tc>
      </w:tr>
      <w:tr w:rsidR="000E4BE2" w:rsidRPr="00F46A55" w14:paraId="62870039" w14:textId="77777777" w:rsidTr="00A6693A">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tcPr>
          <w:p w14:paraId="7FA994FF" w14:textId="23CC27AA" w:rsidR="000569C6" w:rsidRPr="00F46A55" w:rsidRDefault="000569C6">
            <w:pPr>
              <w:spacing w:after="220"/>
              <w:jc w:val="both"/>
              <w:rPr>
                <w:rFonts w:ascii="Arial Narrow" w:hAnsi="Arial Narrow"/>
                <w:b/>
                <w:bCs/>
                <w:sz w:val="20"/>
              </w:rPr>
            </w:pPr>
          </w:p>
        </w:tc>
        <w:tc>
          <w:tcPr>
            <w:tcW w:w="311" w:type="pct"/>
            <w:tcBorders>
              <w:top w:val="single" w:sz="4" w:space="0" w:color="auto"/>
              <w:left w:val="single" w:sz="4" w:space="0" w:color="auto"/>
              <w:bottom w:val="single" w:sz="4" w:space="0" w:color="auto"/>
              <w:right w:val="single" w:sz="4" w:space="0" w:color="auto"/>
            </w:tcBorders>
          </w:tcPr>
          <w:p w14:paraId="3A02BC22" w14:textId="77777777" w:rsidR="000569C6" w:rsidRPr="00F46A55" w:rsidRDefault="000569C6">
            <w:pPr>
              <w:spacing w:after="220"/>
              <w:jc w:val="both"/>
              <w:rPr>
                <w:rFonts w:ascii="Arial Narrow" w:eastAsiaTheme="minorEastAsia" w:hAnsi="Arial Narrow" w:cs="Arial"/>
                <w:sz w:val="20"/>
              </w:rPr>
            </w:pPr>
          </w:p>
        </w:tc>
        <w:tc>
          <w:tcPr>
            <w:tcW w:w="311" w:type="pct"/>
            <w:tcBorders>
              <w:top w:val="single" w:sz="4" w:space="0" w:color="auto"/>
              <w:left w:val="single" w:sz="4" w:space="0" w:color="auto"/>
              <w:bottom w:val="single" w:sz="4" w:space="0" w:color="auto"/>
              <w:right w:val="single" w:sz="4" w:space="0" w:color="auto"/>
            </w:tcBorders>
          </w:tcPr>
          <w:p w14:paraId="4A96A096" w14:textId="1C09AB71" w:rsidR="000569C6" w:rsidRPr="00F46A55" w:rsidRDefault="000569C6">
            <w:pPr>
              <w:spacing w:after="220"/>
              <w:jc w:val="both"/>
              <w:rPr>
                <w:rFonts w:ascii="Arial Narrow" w:eastAsiaTheme="minorEastAsia" w:hAnsi="Arial Narrow" w:cs="Arial"/>
                <w:sz w:val="20"/>
              </w:rPr>
            </w:pPr>
          </w:p>
        </w:tc>
        <w:tc>
          <w:tcPr>
            <w:tcW w:w="472" w:type="pct"/>
            <w:tcBorders>
              <w:top w:val="single" w:sz="4" w:space="0" w:color="auto"/>
              <w:left w:val="single" w:sz="4" w:space="0" w:color="auto"/>
              <w:bottom w:val="single" w:sz="4" w:space="0" w:color="auto"/>
              <w:right w:val="single" w:sz="4" w:space="0" w:color="auto"/>
            </w:tcBorders>
          </w:tcPr>
          <w:p w14:paraId="27C60076" w14:textId="0F8A6022" w:rsidR="000569C6" w:rsidRPr="00F46A55" w:rsidRDefault="000569C6">
            <w:pPr>
              <w:spacing w:after="220"/>
              <w:jc w:val="both"/>
              <w:rPr>
                <w:rFonts w:ascii="Arial Narrow" w:eastAsiaTheme="minorEastAsia" w:hAnsi="Arial Narrow" w:cs="Arial"/>
                <w:sz w:val="20"/>
              </w:rPr>
            </w:pPr>
          </w:p>
        </w:tc>
        <w:tc>
          <w:tcPr>
            <w:tcW w:w="260" w:type="pct"/>
            <w:tcBorders>
              <w:top w:val="single" w:sz="4" w:space="0" w:color="auto"/>
              <w:left w:val="single" w:sz="4" w:space="0" w:color="auto"/>
              <w:bottom w:val="single" w:sz="4" w:space="0" w:color="auto"/>
              <w:right w:val="single" w:sz="4" w:space="0" w:color="auto"/>
            </w:tcBorders>
          </w:tcPr>
          <w:p w14:paraId="68104647" w14:textId="77777777" w:rsidR="000569C6" w:rsidRPr="00F46A55" w:rsidRDefault="000569C6">
            <w:pPr>
              <w:spacing w:after="220"/>
              <w:jc w:val="both"/>
              <w:rPr>
                <w:rFonts w:ascii="Arial Narrow" w:eastAsiaTheme="minorEastAsia" w:hAnsi="Arial Narrow" w:cs="Arial"/>
                <w:sz w:val="20"/>
              </w:rPr>
            </w:pPr>
          </w:p>
        </w:tc>
        <w:tc>
          <w:tcPr>
            <w:tcW w:w="584" w:type="pct"/>
            <w:tcBorders>
              <w:top w:val="single" w:sz="4" w:space="0" w:color="auto"/>
              <w:left w:val="single" w:sz="4" w:space="0" w:color="auto"/>
              <w:bottom w:val="single" w:sz="4" w:space="0" w:color="auto"/>
              <w:right w:val="single" w:sz="4" w:space="0" w:color="auto"/>
            </w:tcBorders>
          </w:tcPr>
          <w:p w14:paraId="11297ADC" w14:textId="77777777" w:rsidR="000569C6" w:rsidRPr="00F46A55" w:rsidRDefault="000569C6">
            <w:pPr>
              <w:spacing w:after="220"/>
              <w:jc w:val="both"/>
              <w:rPr>
                <w:rFonts w:ascii="Arial Narrow" w:eastAsiaTheme="minorEastAsia" w:hAnsi="Arial Narrow" w:cs="Arial"/>
                <w:sz w:val="20"/>
              </w:rPr>
            </w:pPr>
          </w:p>
        </w:tc>
        <w:tc>
          <w:tcPr>
            <w:tcW w:w="839" w:type="pct"/>
            <w:tcBorders>
              <w:top w:val="single" w:sz="4" w:space="0" w:color="auto"/>
              <w:left w:val="single" w:sz="4" w:space="0" w:color="auto"/>
              <w:bottom w:val="single" w:sz="4" w:space="0" w:color="auto"/>
              <w:right w:val="single" w:sz="4" w:space="0" w:color="auto"/>
            </w:tcBorders>
          </w:tcPr>
          <w:p w14:paraId="0F273302" w14:textId="77777777" w:rsidR="000569C6" w:rsidRPr="00F46A55" w:rsidRDefault="000569C6">
            <w:pPr>
              <w:spacing w:after="220"/>
              <w:jc w:val="both"/>
              <w:rPr>
                <w:rFonts w:ascii="Arial Narrow" w:eastAsiaTheme="minorEastAsia" w:hAnsi="Arial Narrow" w:cs="Arial"/>
                <w:sz w:val="20"/>
              </w:rPr>
            </w:pPr>
          </w:p>
        </w:tc>
        <w:tc>
          <w:tcPr>
            <w:tcW w:w="1735" w:type="pct"/>
            <w:tcBorders>
              <w:top w:val="single" w:sz="4" w:space="0" w:color="auto"/>
              <w:left w:val="single" w:sz="4" w:space="0" w:color="auto"/>
              <w:bottom w:val="single" w:sz="4" w:space="0" w:color="auto"/>
              <w:right w:val="single" w:sz="4" w:space="0" w:color="auto"/>
            </w:tcBorders>
          </w:tcPr>
          <w:p w14:paraId="720C723A" w14:textId="00F697B9" w:rsidR="000569C6" w:rsidRPr="00F46A55" w:rsidRDefault="000569C6">
            <w:pPr>
              <w:spacing w:after="220"/>
              <w:jc w:val="both"/>
              <w:rPr>
                <w:rFonts w:ascii="Arial Narrow" w:eastAsiaTheme="minorEastAsia" w:hAnsi="Arial Narrow" w:cs="Arial"/>
                <w:sz w:val="20"/>
              </w:rPr>
            </w:pPr>
          </w:p>
        </w:tc>
      </w:tr>
      <w:tr w:rsidR="000E4BE2" w:rsidRPr="00F46A55" w14:paraId="362968C9" w14:textId="77777777" w:rsidTr="00A6693A">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tcPr>
          <w:p w14:paraId="70206CEF" w14:textId="6A1A5E73" w:rsidR="000569C6" w:rsidRPr="00F46A55" w:rsidRDefault="000569C6">
            <w:pPr>
              <w:spacing w:after="220"/>
              <w:jc w:val="both"/>
              <w:rPr>
                <w:rFonts w:ascii="Arial Narrow" w:hAnsi="Arial Narrow"/>
                <w:b/>
                <w:bCs/>
                <w:sz w:val="20"/>
              </w:rPr>
            </w:pPr>
          </w:p>
        </w:tc>
        <w:tc>
          <w:tcPr>
            <w:tcW w:w="311" w:type="pct"/>
            <w:tcBorders>
              <w:top w:val="single" w:sz="4" w:space="0" w:color="auto"/>
              <w:left w:val="single" w:sz="4" w:space="0" w:color="auto"/>
              <w:bottom w:val="single" w:sz="4" w:space="0" w:color="auto"/>
              <w:right w:val="single" w:sz="4" w:space="0" w:color="auto"/>
            </w:tcBorders>
          </w:tcPr>
          <w:p w14:paraId="57950C58" w14:textId="77777777" w:rsidR="000569C6" w:rsidRPr="00F46A55" w:rsidRDefault="000569C6">
            <w:pPr>
              <w:spacing w:after="220"/>
              <w:jc w:val="both"/>
              <w:rPr>
                <w:rFonts w:ascii="Arial Narrow" w:eastAsiaTheme="minorEastAsia" w:hAnsi="Arial Narrow" w:cs="Arial"/>
                <w:sz w:val="20"/>
              </w:rPr>
            </w:pPr>
          </w:p>
        </w:tc>
        <w:tc>
          <w:tcPr>
            <w:tcW w:w="311" w:type="pct"/>
            <w:tcBorders>
              <w:top w:val="single" w:sz="4" w:space="0" w:color="auto"/>
              <w:left w:val="single" w:sz="4" w:space="0" w:color="auto"/>
              <w:bottom w:val="single" w:sz="4" w:space="0" w:color="auto"/>
              <w:right w:val="single" w:sz="4" w:space="0" w:color="auto"/>
            </w:tcBorders>
          </w:tcPr>
          <w:p w14:paraId="06BAB16E" w14:textId="083AECA4" w:rsidR="000569C6" w:rsidRPr="00F46A55" w:rsidRDefault="000569C6">
            <w:pPr>
              <w:spacing w:after="220"/>
              <w:jc w:val="both"/>
              <w:rPr>
                <w:rFonts w:ascii="Arial Narrow" w:eastAsiaTheme="minorEastAsia" w:hAnsi="Arial Narrow" w:cs="Arial"/>
                <w:sz w:val="20"/>
              </w:rPr>
            </w:pPr>
          </w:p>
        </w:tc>
        <w:tc>
          <w:tcPr>
            <w:tcW w:w="472" w:type="pct"/>
            <w:tcBorders>
              <w:top w:val="single" w:sz="4" w:space="0" w:color="auto"/>
              <w:left w:val="single" w:sz="4" w:space="0" w:color="auto"/>
              <w:bottom w:val="single" w:sz="4" w:space="0" w:color="auto"/>
              <w:right w:val="single" w:sz="4" w:space="0" w:color="auto"/>
            </w:tcBorders>
          </w:tcPr>
          <w:p w14:paraId="2700120C" w14:textId="22613854" w:rsidR="000569C6" w:rsidRPr="00F46A55" w:rsidRDefault="000569C6">
            <w:pPr>
              <w:spacing w:after="220"/>
              <w:jc w:val="both"/>
              <w:rPr>
                <w:rFonts w:ascii="Arial Narrow" w:eastAsiaTheme="minorEastAsia" w:hAnsi="Arial Narrow" w:cs="Arial"/>
                <w:sz w:val="20"/>
              </w:rPr>
            </w:pPr>
          </w:p>
        </w:tc>
        <w:tc>
          <w:tcPr>
            <w:tcW w:w="260" w:type="pct"/>
            <w:tcBorders>
              <w:top w:val="single" w:sz="4" w:space="0" w:color="auto"/>
              <w:left w:val="single" w:sz="4" w:space="0" w:color="auto"/>
              <w:bottom w:val="single" w:sz="4" w:space="0" w:color="auto"/>
              <w:right w:val="single" w:sz="4" w:space="0" w:color="auto"/>
            </w:tcBorders>
          </w:tcPr>
          <w:p w14:paraId="54DD0FFA" w14:textId="77777777" w:rsidR="000569C6" w:rsidRPr="00F46A55" w:rsidRDefault="000569C6">
            <w:pPr>
              <w:spacing w:after="220"/>
              <w:jc w:val="both"/>
              <w:rPr>
                <w:rFonts w:ascii="Arial Narrow" w:eastAsiaTheme="minorEastAsia" w:hAnsi="Arial Narrow" w:cs="Arial"/>
                <w:sz w:val="20"/>
              </w:rPr>
            </w:pPr>
          </w:p>
        </w:tc>
        <w:tc>
          <w:tcPr>
            <w:tcW w:w="584" w:type="pct"/>
            <w:tcBorders>
              <w:top w:val="single" w:sz="4" w:space="0" w:color="auto"/>
              <w:left w:val="single" w:sz="4" w:space="0" w:color="auto"/>
              <w:bottom w:val="single" w:sz="4" w:space="0" w:color="auto"/>
              <w:right w:val="single" w:sz="4" w:space="0" w:color="auto"/>
            </w:tcBorders>
          </w:tcPr>
          <w:p w14:paraId="3549EFF5" w14:textId="77777777" w:rsidR="000569C6" w:rsidRPr="00F46A55" w:rsidRDefault="000569C6">
            <w:pPr>
              <w:spacing w:after="220"/>
              <w:jc w:val="both"/>
              <w:rPr>
                <w:rFonts w:ascii="Arial Narrow" w:eastAsiaTheme="minorEastAsia" w:hAnsi="Arial Narrow" w:cs="Arial"/>
                <w:sz w:val="20"/>
              </w:rPr>
            </w:pPr>
          </w:p>
        </w:tc>
        <w:tc>
          <w:tcPr>
            <w:tcW w:w="839" w:type="pct"/>
            <w:tcBorders>
              <w:top w:val="single" w:sz="4" w:space="0" w:color="auto"/>
              <w:left w:val="single" w:sz="4" w:space="0" w:color="auto"/>
              <w:bottom w:val="single" w:sz="4" w:space="0" w:color="auto"/>
              <w:right w:val="single" w:sz="4" w:space="0" w:color="auto"/>
            </w:tcBorders>
          </w:tcPr>
          <w:p w14:paraId="7C71D9BF" w14:textId="77777777" w:rsidR="000569C6" w:rsidRPr="00F46A55" w:rsidRDefault="000569C6">
            <w:pPr>
              <w:spacing w:after="220"/>
              <w:jc w:val="both"/>
              <w:rPr>
                <w:rFonts w:ascii="Arial Narrow" w:eastAsiaTheme="minorEastAsia" w:hAnsi="Arial Narrow" w:cs="Arial"/>
                <w:sz w:val="20"/>
              </w:rPr>
            </w:pPr>
          </w:p>
        </w:tc>
        <w:tc>
          <w:tcPr>
            <w:tcW w:w="1735" w:type="pct"/>
            <w:tcBorders>
              <w:top w:val="single" w:sz="4" w:space="0" w:color="auto"/>
              <w:left w:val="single" w:sz="4" w:space="0" w:color="auto"/>
              <w:bottom w:val="single" w:sz="4" w:space="0" w:color="auto"/>
              <w:right w:val="single" w:sz="4" w:space="0" w:color="auto"/>
            </w:tcBorders>
          </w:tcPr>
          <w:p w14:paraId="48C12EB3" w14:textId="0EA21E52" w:rsidR="000569C6" w:rsidRPr="00F46A55" w:rsidRDefault="000569C6">
            <w:pPr>
              <w:spacing w:after="220"/>
              <w:jc w:val="both"/>
              <w:rPr>
                <w:rFonts w:ascii="Arial Narrow" w:eastAsiaTheme="minorEastAsia" w:hAnsi="Arial Narrow" w:cs="Arial"/>
                <w:sz w:val="20"/>
              </w:rPr>
            </w:pPr>
          </w:p>
        </w:tc>
      </w:tr>
      <w:tr w:rsidR="000E4BE2" w:rsidRPr="00F46A55" w14:paraId="01D15BB9" w14:textId="77777777" w:rsidTr="00A6693A">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tcPr>
          <w:p w14:paraId="074B5F2E" w14:textId="77777777" w:rsidR="000569C6" w:rsidRPr="00F46A55" w:rsidRDefault="000569C6">
            <w:pPr>
              <w:spacing w:after="220"/>
              <w:jc w:val="both"/>
              <w:rPr>
                <w:rFonts w:ascii="Arial Narrow" w:hAnsi="Arial Narrow"/>
                <w:b/>
                <w:bCs/>
                <w:sz w:val="20"/>
              </w:rPr>
            </w:pPr>
          </w:p>
        </w:tc>
        <w:tc>
          <w:tcPr>
            <w:tcW w:w="311" w:type="pct"/>
            <w:tcBorders>
              <w:top w:val="single" w:sz="4" w:space="0" w:color="auto"/>
              <w:left w:val="single" w:sz="4" w:space="0" w:color="auto"/>
              <w:bottom w:val="single" w:sz="4" w:space="0" w:color="auto"/>
              <w:right w:val="single" w:sz="4" w:space="0" w:color="auto"/>
            </w:tcBorders>
          </w:tcPr>
          <w:p w14:paraId="03DEC0E3" w14:textId="77777777" w:rsidR="000569C6" w:rsidRPr="00F46A55" w:rsidRDefault="000569C6">
            <w:pPr>
              <w:spacing w:after="220"/>
              <w:jc w:val="both"/>
              <w:rPr>
                <w:rFonts w:ascii="Arial Narrow" w:eastAsiaTheme="minorEastAsia" w:hAnsi="Arial Narrow" w:cs="Arial"/>
                <w:sz w:val="20"/>
              </w:rPr>
            </w:pPr>
          </w:p>
        </w:tc>
        <w:tc>
          <w:tcPr>
            <w:tcW w:w="311" w:type="pct"/>
            <w:tcBorders>
              <w:top w:val="single" w:sz="4" w:space="0" w:color="auto"/>
              <w:left w:val="single" w:sz="4" w:space="0" w:color="auto"/>
              <w:bottom w:val="single" w:sz="4" w:space="0" w:color="auto"/>
              <w:right w:val="single" w:sz="4" w:space="0" w:color="auto"/>
            </w:tcBorders>
          </w:tcPr>
          <w:p w14:paraId="1A0D0F3B" w14:textId="3BFA1404" w:rsidR="000569C6" w:rsidRPr="00F46A55" w:rsidRDefault="000569C6">
            <w:pPr>
              <w:spacing w:after="220"/>
              <w:jc w:val="both"/>
              <w:rPr>
                <w:rFonts w:ascii="Arial Narrow" w:eastAsiaTheme="minorEastAsia" w:hAnsi="Arial Narrow" w:cs="Arial"/>
                <w:sz w:val="20"/>
              </w:rPr>
            </w:pPr>
          </w:p>
        </w:tc>
        <w:tc>
          <w:tcPr>
            <w:tcW w:w="472" w:type="pct"/>
            <w:tcBorders>
              <w:top w:val="single" w:sz="4" w:space="0" w:color="auto"/>
              <w:left w:val="single" w:sz="4" w:space="0" w:color="auto"/>
              <w:bottom w:val="single" w:sz="4" w:space="0" w:color="auto"/>
              <w:right w:val="single" w:sz="4" w:space="0" w:color="auto"/>
            </w:tcBorders>
          </w:tcPr>
          <w:p w14:paraId="718F2B25" w14:textId="5A235F54" w:rsidR="000569C6" w:rsidRPr="00F46A55" w:rsidRDefault="000569C6">
            <w:pPr>
              <w:spacing w:after="220"/>
              <w:jc w:val="both"/>
              <w:rPr>
                <w:rFonts w:ascii="Arial Narrow" w:eastAsiaTheme="minorEastAsia" w:hAnsi="Arial Narrow" w:cs="Arial"/>
                <w:sz w:val="20"/>
              </w:rPr>
            </w:pPr>
          </w:p>
        </w:tc>
        <w:tc>
          <w:tcPr>
            <w:tcW w:w="260" w:type="pct"/>
            <w:tcBorders>
              <w:top w:val="single" w:sz="4" w:space="0" w:color="auto"/>
              <w:left w:val="single" w:sz="4" w:space="0" w:color="auto"/>
              <w:bottom w:val="single" w:sz="4" w:space="0" w:color="auto"/>
              <w:right w:val="single" w:sz="4" w:space="0" w:color="auto"/>
            </w:tcBorders>
          </w:tcPr>
          <w:p w14:paraId="1C771691" w14:textId="77777777" w:rsidR="000569C6" w:rsidRPr="00F46A55" w:rsidRDefault="000569C6">
            <w:pPr>
              <w:spacing w:after="220"/>
              <w:jc w:val="both"/>
              <w:rPr>
                <w:rFonts w:ascii="Arial Narrow" w:eastAsiaTheme="minorEastAsia" w:hAnsi="Arial Narrow" w:cs="Arial"/>
                <w:sz w:val="20"/>
              </w:rPr>
            </w:pPr>
          </w:p>
        </w:tc>
        <w:tc>
          <w:tcPr>
            <w:tcW w:w="584" w:type="pct"/>
            <w:tcBorders>
              <w:top w:val="single" w:sz="4" w:space="0" w:color="auto"/>
              <w:left w:val="single" w:sz="4" w:space="0" w:color="auto"/>
              <w:bottom w:val="single" w:sz="4" w:space="0" w:color="auto"/>
              <w:right w:val="single" w:sz="4" w:space="0" w:color="auto"/>
            </w:tcBorders>
          </w:tcPr>
          <w:p w14:paraId="1FA9705A" w14:textId="77777777" w:rsidR="000569C6" w:rsidRPr="00F46A55" w:rsidRDefault="000569C6">
            <w:pPr>
              <w:spacing w:after="220"/>
              <w:jc w:val="both"/>
              <w:rPr>
                <w:rFonts w:ascii="Arial Narrow" w:eastAsiaTheme="minorEastAsia" w:hAnsi="Arial Narrow" w:cs="Arial"/>
                <w:sz w:val="20"/>
              </w:rPr>
            </w:pPr>
          </w:p>
        </w:tc>
        <w:tc>
          <w:tcPr>
            <w:tcW w:w="839" w:type="pct"/>
            <w:tcBorders>
              <w:top w:val="single" w:sz="4" w:space="0" w:color="auto"/>
              <w:left w:val="single" w:sz="4" w:space="0" w:color="auto"/>
              <w:bottom w:val="single" w:sz="4" w:space="0" w:color="auto"/>
              <w:right w:val="single" w:sz="4" w:space="0" w:color="auto"/>
            </w:tcBorders>
          </w:tcPr>
          <w:p w14:paraId="4247DE99" w14:textId="77777777" w:rsidR="000569C6" w:rsidRPr="00F46A55" w:rsidRDefault="000569C6">
            <w:pPr>
              <w:spacing w:after="220"/>
              <w:jc w:val="both"/>
              <w:rPr>
                <w:rFonts w:ascii="Arial Narrow" w:eastAsiaTheme="minorEastAsia" w:hAnsi="Arial Narrow" w:cs="Arial"/>
                <w:sz w:val="20"/>
              </w:rPr>
            </w:pPr>
          </w:p>
        </w:tc>
        <w:tc>
          <w:tcPr>
            <w:tcW w:w="1735" w:type="pct"/>
            <w:tcBorders>
              <w:top w:val="single" w:sz="4" w:space="0" w:color="auto"/>
              <w:left w:val="single" w:sz="4" w:space="0" w:color="auto"/>
              <w:bottom w:val="single" w:sz="4" w:space="0" w:color="auto"/>
              <w:right w:val="single" w:sz="4" w:space="0" w:color="auto"/>
            </w:tcBorders>
          </w:tcPr>
          <w:p w14:paraId="5A336C5F" w14:textId="77777777" w:rsidR="000569C6" w:rsidRPr="00F46A55" w:rsidRDefault="000569C6">
            <w:pPr>
              <w:spacing w:after="220"/>
              <w:jc w:val="both"/>
              <w:rPr>
                <w:rFonts w:ascii="Arial Narrow" w:eastAsiaTheme="minorEastAsia" w:hAnsi="Arial Narrow" w:cs="Arial"/>
                <w:sz w:val="20"/>
              </w:rPr>
            </w:pPr>
          </w:p>
        </w:tc>
      </w:tr>
      <w:tr w:rsidR="000E4BE2" w:rsidRPr="00F46A55" w14:paraId="49152A33" w14:textId="77777777" w:rsidTr="00A6693A">
        <w:tc>
          <w:tcPr>
            <w:tcW w:w="489" w:type="pct"/>
            <w:tcBorders>
              <w:top w:val="single" w:sz="4" w:space="0" w:color="auto"/>
              <w:left w:val="single" w:sz="4" w:space="0" w:color="auto"/>
              <w:bottom w:val="single" w:sz="4" w:space="0" w:color="auto"/>
              <w:right w:val="single" w:sz="4" w:space="0" w:color="auto"/>
            </w:tcBorders>
            <w:shd w:val="clear" w:color="auto" w:fill="FFFFFF" w:themeFill="background1"/>
          </w:tcPr>
          <w:p w14:paraId="57B86833" w14:textId="77777777" w:rsidR="000569C6" w:rsidRPr="00F46A55" w:rsidRDefault="000569C6">
            <w:pPr>
              <w:spacing w:after="220"/>
              <w:jc w:val="both"/>
              <w:rPr>
                <w:rFonts w:ascii="Arial Narrow" w:hAnsi="Arial Narrow"/>
                <w:b/>
                <w:bCs/>
                <w:sz w:val="20"/>
              </w:rPr>
            </w:pPr>
          </w:p>
        </w:tc>
        <w:tc>
          <w:tcPr>
            <w:tcW w:w="311" w:type="pct"/>
            <w:tcBorders>
              <w:top w:val="single" w:sz="4" w:space="0" w:color="auto"/>
              <w:left w:val="single" w:sz="4" w:space="0" w:color="auto"/>
              <w:bottom w:val="single" w:sz="4" w:space="0" w:color="auto"/>
              <w:right w:val="single" w:sz="4" w:space="0" w:color="auto"/>
            </w:tcBorders>
          </w:tcPr>
          <w:p w14:paraId="4C32CF29" w14:textId="77777777" w:rsidR="000569C6" w:rsidRPr="00F46A55" w:rsidRDefault="000569C6">
            <w:pPr>
              <w:spacing w:after="220"/>
              <w:jc w:val="both"/>
              <w:rPr>
                <w:rFonts w:ascii="Arial Narrow" w:eastAsiaTheme="minorEastAsia" w:hAnsi="Arial Narrow" w:cs="Arial"/>
                <w:sz w:val="20"/>
              </w:rPr>
            </w:pPr>
          </w:p>
        </w:tc>
        <w:tc>
          <w:tcPr>
            <w:tcW w:w="311" w:type="pct"/>
            <w:tcBorders>
              <w:top w:val="single" w:sz="4" w:space="0" w:color="auto"/>
              <w:left w:val="single" w:sz="4" w:space="0" w:color="auto"/>
              <w:bottom w:val="single" w:sz="4" w:space="0" w:color="auto"/>
              <w:right w:val="single" w:sz="4" w:space="0" w:color="auto"/>
            </w:tcBorders>
          </w:tcPr>
          <w:p w14:paraId="5D69A555" w14:textId="25B28205" w:rsidR="000569C6" w:rsidRPr="00F46A55" w:rsidRDefault="000569C6">
            <w:pPr>
              <w:spacing w:after="220"/>
              <w:jc w:val="both"/>
              <w:rPr>
                <w:rFonts w:ascii="Arial Narrow" w:eastAsiaTheme="minorEastAsia" w:hAnsi="Arial Narrow" w:cs="Arial"/>
                <w:sz w:val="20"/>
              </w:rPr>
            </w:pPr>
          </w:p>
        </w:tc>
        <w:tc>
          <w:tcPr>
            <w:tcW w:w="472" w:type="pct"/>
            <w:tcBorders>
              <w:top w:val="single" w:sz="4" w:space="0" w:color="auto"/>
              <w:left w:val="single" w:sz="4" w:space="0" w:color="auto"/>
              <w:bottom w:val="single" w:sz="4" w:space="0" w:color="auto"/>
              <w:right w:val="single" w:sz="4" w:space="0" w:color="auto"/>
            </w:tcBorders>
          </w:tcPr>
          <w:p w14:paraId="58825BDF" w14:textId="19729FD0" w:rsidR="000569C6" w:rsidRPr="00F46A55" w:rsidRDefault="000569C6">
            <w:pPr>
              <w:spacing w:after="220"/>
              <w:jc w:val="both"/>
              <w:rPr>
                <w:rFonts w:ascii="Arial Narrow" w:eastAsiaTheme="minorEastAsia" w:hAnsi="Arial Narrow" w:cs="Arial"/>
                <w:sz w:val="20"/>
              </w:rPr>
            </w:pPr>
          </w:p>
        </w:tc>
        <w:tc>
          <w:tcPr>
            <w:tcW w:w="260" w:type="pct"/>
            <w:tcBorders>
              <w:top w:val="single" w:sz="4" w:space="0" w:color="auto"/>
              <w:left w:val="single" w:sz="4" w:space="0" w:color="auto"/>
              <w:bottom w:val="single" w:sz="4" w:space="0" w:color="auto"/>
              <w:right w:val="single" w:sz="4" w:space="0" w:color="auto"/>
            </w:tcBorders>
          </w:tcPr>
          <w:p w14:paraId="1C0B67B6" w14:textId="77777777" w:rsidR="000569C6" w:rsidRPr="00F46A55" w:rsidRDefault="000569C6">
            <w:pPr>
              <w:spacing w:after="220"/>
              <w:jc w:val="both"/>
              <w:rPr>
                <w:rFonts w:ascii="Arial Narrow" w:eastAsiaTheme="minorEastAsia" w:hAnsi="Arial Narrow" w:cs="Arial"/>
                <w:sz w:val="20"/>
              </w:rPr>
            </w:pPr>
          </w:p>
        </w:tc>
        <w:tc>
          <w:tcPr>
            <w:tcW w:w="584" w:type="pct"/>
            <w:tcBorders>
              <w:top w:val="single" w:sz="4" w:space="0" w:color="auto"/>
              <w:left w:val="single" w:sz="4" w:space="0" w:color="auto"/>
              <w:bottom w:val="single" w:sz="4" w:space="0" w:color="auto"/>
              <w:right w:val="single" w:sz="4" w:space="0" w:color="auto"/>
            </w:tcBorders>
          </w:tcPr>
          <w:p w14:paraId="7C966198" w14:textId="77777777" w:rsidR="000569C6" w:rsidRPr="00F46A55" w:rsidRDefault="000569C6">
            <w:pPr>
              <w:spacing w:after="220"/>
              <w:jc w:val="both"/>
              <w:rPr>
                <w:rFonts w:ascii="Arial Narrow" w:eastAsiaTheme="minorEastAsia" w:hAnsi="Arial Narrow" w:cs="Arial"/>
                <w:sz w:val="20"/>
              </w:rPr>
            </w:pPr>
          </w:p>
        </w:tc>
        <w:tc>
          <w:tcPr>
            <w:tcW w:w="839" w:type="pct"/>
            <w:tcBorders>
              <w:top w:val="single" w:sz="4" w:space="0" w:color="auto"/>
              <w:left w:val="single" w:sz="4" w:space="0" w:color="auto"/>
              <w:bottom w:val="single" w:sz="4" w:space="0" w:color="auto"/>
              <w:right w:val="single" w:sz="4" w:space="0" w:color="auto"/>
            </w:tcBorders>
          </w:tcPr>
          <w:p w14:paraId="302AF211" w14:textId="77777777" w:rsidR="000569C6" w:rsidRPr="00F46A55" w:rsidRDefault="000569C6">
            <w:pPr>
              <w:spacing w:after="220"/>
              <w:jc w:val="both"/>
              <w:rPr>
                <w:rFonts w:ascii="Arial Narrow" w:eastAsiaTheme="minorEastAsia" w:hAnsi="Arial Narrow" w:cs="Arial"/>
                <w:sz w:val="20"/>
              </w:rPr>
            </w:pPr>
          </w:p>
        </w:tc>
        <w:tc>
          <w:tcPr>
            <w:tcW w:w="1735" w:type="pct"/>
            <w:tcBorders>
              <w:top w:val="single" w:sz="4" w:space="0" w:color="auto"/>
              <w:left w:val="single" w:sz="4" w:space="0" w:color="auto"/>
              <w:bottom w:val="single" w:sz="4" w:space="0" w:color="auto"/>
              <w:right w:val="single" w:sz="4" w:space="0" w:color="auto"/>
            </w:tcBorders>
          </w:tcPr>
          <w:p w14:paraId="7A9534BD" w14:textId="77777777" w:rsidR="000569C6" w:rsidRPr="00F46A55" w:rsidRDefault="000569C6">
            <w:pPr>
              <w:spacing w:after="220"/>
              <w:jc w:val="both"/>
              <w:rPr>
                <w:rFonts w:ascii="Arial Narrow" w:eastAsiaTheme="minorEastAsia" w:hAnsi="Arial Narrow" w:cs="Arial"/>
                <w:sz w:val="20"/>
              </w:rPr>
            </w:pPr>
          </w:p>
        </w:tc>
      </w:tr>
    </w:tbl>
    <w:p w14:paraId="38E288C2" w14:textId="77777777" w:rsidR="001141E1" w:rsidRDefault="003E4C5C" w:rsidP="003E4C5C">
      <w:pPr>
        <w:pStyle w:val="Style1"/>
        <w:ind w:left="0"/>
      </w:pPr>
      <w:r>
        <w:t xml:space="preserve">The Reserve Block Name should be consistent across the reserve summary table, pricing table, the agreement and the Operational Information Spreadsheet. </w:t>
      </w:r>
    </w:p>
    <w:p w14:paraId="4C4A5144" w14:textId="22F5559F" w:rsidR="00941A83" w:rsidRPr="00F46A55" w:rsidRDefault="003E4C5C" w:rsidP="00CC0551">
      <w:pPr>
        <w:pStyle w:val="Style1"/>
        <w:ind w:left="0"/>
        <w:sectPr w:rsidR="00941A83" w:rsidRPr="00F46A55" w:rsidSect="00D101C6">
          <w:footerReference w:type="default" r:id="rId19"/>
          <w:pgSz w:w="16840" w:h="11907" w:orient="landscape" w:code="9"/>
          <w:pgMar w:top="1418" w:right="1440" w:bottom="1418" w:left="1440" w:header="720" w:footer="680" w:gutter="0"/>
          <w:cols w:space="720"/>
          <w:docGrid w:linePitch="360"/>
        </w:sectPr>
      </w:pPr>
      <w:r>
        <w:t>Where answers in the sections below are different for various reserve blocks offered please explain with reference to the reserve block name in the respective text box. Tenderers can copy the following sections and answer it for each individual reserve block if that is clearer.</w:t>
      </w:r>
    </w:p>
    <w:p w14:paraId="2776BC5D" w14:textId="77777777" w:rsidR="005A32FC" w:rsidRPr="00F46A55" w:rsidRDefault="005A32FC" w:rsidP="00E05B50">
      <w:pPr>
        <w:pStyle w:val="Style1"/>
      </w:pPr>
    </w:p>
    <w:p w14:paraId="026F5220" w14:textId="77777777" w:rsidR="007233B0" w:rsidRPr="00F46A55" w:rsidRDefault="007233B0" w:rsidP="007233B0">
      <w:pPr>
        <w:pStyle w:val="Heading2"/>
        <w:numPr>
          <w:ilvl w:val="6"/>
          <w:numId w:val="5"/>
        </w:numPr>
        <w:tabs>
          <w:tab w:val="clear" w:pos="3240"/>
        </w:tabs>
        <w:spacing w:before="120" w:after="120" w:line="300" w:lineRule="exact"/>
        <w:ind w:left="567" w:hanging="567"/>
        <w:rPr>
          <w:rFonts w:ascii="Arial Narrow" w:hAnsi="Arial Narrow"/>
        </w:rPr>
      </w:pPr>
      <w:r w:rsidRPr="00F46A55">
        <w:rPr>
          <w:rFonts w:ascii="Arial Narrow" w:hAnsi="Arial Narrow"/>
        </w:rPr>
        <w:t xml:space="preserve">Operational Information </w:t>
      </w:r>
    </w:p>
    <w:p w14:paraId="4C8ED577" w14:textId="1ABD5E14" w:rsidR="00AB183A" w:rsidRDefault="00AB183A" w:rsidP="00F46A55">
      <w:pPr>
        <w:pStyle w:val="head2text"/>
        <w:ind w:left="0"/>
        <w:rPr>
          <w:rFonts w:ascii="Arial Narrow" w:hAnsi="Arial Narrow"/>
          <w:b/>
          <w:bCs/>
        </w:rPr>
      </w:pPr>
      <w:r w:rsidRPr="003679DF">
        <w:rPr>
          <w:rFonts w:ascii="Arial Narrow" w:hAnsi="Arial Narrow"/>
          <w:b/>
          <w:bCs/>
          <w:highlight w:val="yellow"/>
        </w:rPr>
        <w:t xml:space="preserve">For </w:t>
      </w:r>
      <w:r w:rsidR="00C8588C">
        <w:rPr>
          <w:rFonts w:ascii="Arial Narrow" w:hAnsi="Arial Narrow"/>
          <w:b/>
          <w:bCs/>
          <w:highlight w:val="yellow"/>
        </w:rPr>
        <w:t>Reserves provided through</w:t>
      </w:r>
      <w:r w:rsidRPr="003679DF">
        <w:rPr>
          <w:rFonts w:ascii="Arial Narrow" w:hAnsi="Arial Narrow"/>
          <w:b/>
          <w:bCs/>
          <w:highlight w:val="yellow"/>
        </w:rPr>
        <w:t xml:space="preserve"> load reduction</w:t>
      </w:r>
      <w:r>
        <w:rPr>
          <w:rFonts w:ascii="Arial Narrow" w:hAnsi="Arial Narrow"/>
          <w:b/>
          <w:bCs/>
        </w:rPr>
        <w:t xml:space="preserve"> p</w:t>
      </w:r>
      <w:r w:rsidR="007233B0" w:rsidRPr="00F46A55">
        <w:rPr>
          <w:rFonts w:ascii="Arial Narrow" w:hAnsi="Arial Narrow"/>
          <w:b/>
          <w:bCs/>
        </w:rPr>
        <w:t>lease complete all fields</w:t>
      </w:r>
      <w:r w:rsidR="007A3116">
        <w:rPr>
          <w:rFonts w:ascii="Arial Narrow" w:hAnsi="Arial Narrow"/>
          <w:b/>
          <w:bCs/>
        </w:rPr>
        <w:t xml:space="preserve"> in</w:t>
      </w:r>
      <w:r w:rsidR="007A3116" w:rsidRPr="007A3116">
        <w:rPr>
          <w:rFonts w:ascii="Arial Narrow" w:hAnsi="Arial Narrow"/>
          <w:b/>
          <w:bCs/>
        </w:rPr>
        <w:t xml:space="preserve"> </w:t>
      </w:r>
      <w:r w:rsidR="007A3116" w:rsidRPr="00F46A55">
        <w:rPr>
          <w:rFonts w:ascii="Arial Narrow" w:hAnsi="Arial Narrow"/>
          <w:b/>
          <w:bCs/>
        </w:rPr>
        <w:t>the Operational Information Spreadsheet</w:t>
      </w:r>
      <w:r w:rsidR="007233B0" w:rsidRPr="00F46A55">
        <w:rPr>
          <w:rFonts w:ascii="Arial Narrow" w:hAnsi="Arial Narrow"/>
          <w:b/>
          <w:bCs/>
        </w:rPr>
        <w:t xml:space="preserve">, </w:t>
      </w:r>
      <w:r w:rsidR="00ED690B">
        <w:rPr>
          <w:rFonts w:ascii="Arial Narrow" w:hAnsi="Arial Narrow"/>
          <w:b/>
          <w:bCs/>
        </w:rPr>
        <w:t xml:space="preserve">then complete </w:t>
      </w:r>
      <w:r w:rsidR="008D7FDF">
        <w:rPr>
          <w:rFonts w:ascii="Arial Narrow" w:hAnsi="Arial Narrow"/>
          <w:b/>
          <w:bCs/>
        </w:rPr>
        <w:t xml:space="preserve">from </w:t>
      </w:r>
      <w:r w:rsidR="00B84344">
        <w:rPr>
          <w:rFonts w:ascii="Arial Narrow" w:hAnsi="Arial Narrow"/>
          <w:b/>
          <w:bCs/>
        </w:rPr>
        <w:t>item</w:t>
      </w:r>
      <w:r w:rsidR="00ED690B">
        <w:rPr>
          <w:rFonts w:ascii="Arial Narrow" w:hAnsi="Arial Narrow"/>
          <w:b/>
          <w:bCs/>
        </w:rPr>
        <w:t xml:space="preserve"> 3 </w:t>
      </w:r>
      <w:r w:rsidR="004759A2">
        <w:rPr>
          <w:rFonts w:ascii="Arial Narrow" w:hAnsi="Arial Narrow"/>
          <w:b/>
          <w:bCs/>
        </w:rPr>
        <w:t xml:space="preserve">(Out of Market) </w:t>
      </w:r>
      <w:r w:rsidR="008D7FDF">
        <w:rPr>
          <w:rFonts w:ascii="Arial Narrow" w:hAnsi="Arial Narrow"/>
          <w:b/>
          <w:bCs/>
        </w:rPr>
        <w:t>onwards</w:t>
      </w:r>
      <w:r w:rsidR="00ED690B">
        <w:rPr>
          <w:rFonts w:ascii="Arial Narrow" w:hAnsi="Arial Narrow"/>
          <w:b/>
          <w:bCs/>
        </w:rPr>
        <w:t>.  T</w:t>
      </w:r>
      <w:r w:rsidR="007233B0" w:rsidRPr="00F46A55">
        <w:rPr>
          <w:rFonts w:ascii="Arial Narrow" w:hAnsi="Arial Narrow"/>
          <w:b/>
          <w:bCs/>
        </w:rPr>
        <w:t xml:space="preserve">he Operational Information Spreadsheet will be </w:t>
      </w:r>
      <w:r w:rsidR="001856AA">
        <w:rPr>
          <w:rFonts w:ascii="Arial Narrow" w:hAnsi="Arial Narrow"/>
          <w:b/>
          <w:bCs/>
        </w:rPr>
        <w:t>referred to</w:t>
      </w:r>
      <w:r w:rsidR="001856AA" w:rsidRPr="00F46A55">
        <w:rPr>
          <w:rFonts w:ascii="Arial Narrow" w:hAnsi="Arial Narrow"/>
          <w:b/>
          <w:bCs/>
        </w:rPr>
        <w:t xml:space="preserve"> </w:t>
      </w:r>
      <w:r w:rsidR="007233B0" w:rsidRPr="00F46A55">
        <w:rPr>
          <w:rFonts w:ascii="Arial Narrow" w:hAnsi="Arial Narrow"/>
          <w:b/>
          <w:bCs/>
        </w:rPr>
        <w:t>in the proposed Interim Reliability Reserve Agreement</w:t>
      </w:r>
      <w:r w:rsidR="007A3116">
        <w:rPr>
          <w:rFonts w:ascii="Arial Narrow" w:hAnsi="Arial Narrow"/>
          <w:b/>
          <w:bCs/>
        </w:rPr>
        <w:t>.</w:t>
      </w:r>
    </w:p>
    <w:p w14:paraId="790B0468" w14:textId="450B6807" w:rsidR="000569C6" w:rsidRPr="003679DF" w:rsidRDefault="00AB183A" w:rsidP="00F46A55">
      <w:pPr>
        <w:pStyle w:val="head2text"/>
        <w:ind w:left="0"/>
        <w:rPr>
          <w:rFonts w:ascii="Arial Narrow" w:hAnsi="Arial Narrow"/>
          <w:b/>
          <w:bCs/>
        </w:rPr>
      </w:pPr>
      <w:r w:rsidRPr="003679DF">
        <w:rPr>
          <w:rFonts w:ascii="Arial Narrow" w:hAnsi="Arial Narrow"/>
          <w:b/>
          <w:bCs/>
          <w:highlight w:val="yellow"/>
        </w:rPr>
        <w:t xml:space="preserve">For </w:t>
      </w:r>
      <w:r w:rsidR="00C8588C">
        <w:rPr>
          <w:rFonts w:ascii="Arial Narrow" w:hAnsi="Arial Narrow"/>
          <w:b/>
          <w:bCs/>
          <w:highlight w:val="yellow"/>
        </w:rPr>
        <w:t>Reserves provided through</w:t>
      </w:r>
      <w:r w:rsidRPr="003679DF">
        <w:rPr>
          <w:rFonts w:ascii="Arial Narrow" w:hAnsi="Arial Narrow"/>
          <w:b/>
          <w:bCs/>
          <w:highlight w:val="yellow"/>
        </w:rPr>
        <w:t xml:space="preserve"> generation increase</w:t>
      </w:r>
      <w:r w:rsidR="000569C6" w:rsidRPr="000569C6">
        <w:rPr>
          <w:rFonts w:ascii="Arial Narrow" w:hAnsi="Arial Narrow"/>
          <w:b/>
          <w:bCs/>
        </w:rPr>
        <w:t xml:space="preserve"> </w:t>
      </w:r>
      <w:r>
        <w:rPr>
          <w:rFonts w:ascii="Arial Narrow" w:hAnsi="Arial Narrow"/>
          <w:b/>
          <w:bCs/>
        </w:rPr>
        <w:t xml:space="preserve">please complete the </w:t>
      </w:r>
      <w:r w:rsidR="00C8588C">
        <w:rPr>
          <w:rFonts w:ascii="Arial Narrow" w:hAnsi="Arial Narrow"/>
          <w:b/>
          <w:bCs/>
        </w:rPr>
        <w:t xml:space="preserve">tables </w:t>
      </w:r>
      <w:r>
        <w:rPr>
          <w:rFonts w:ascii="Arial Narrow" w:hAnsi="Arial Narrow"/>
          <w:b/>
          <w:bCs/>
        </w:rPr>
        <w:t>below</w:t>
      </w:r>
      <w:r w:rsidR="00C8588C">
        <w:rPr>
          <w:rFonts w:ascii="Arial Narrow" w:hAnsi="Arial Narrow"/>
          <w:b/>
          <w:bCs/>
        </w:rPr>
        <w:t>,</w:t>
      </w:r>
      <w:r w:rsidR="00F56B1D">
        <w:rPr>
          <w:rFonts w:ascii="Arial Narrow" w:hAnsi="Arial Narrow"/>
          <w:b/>
          <w:bCs/>
        </w:rPr>
        <w:t xml:space="preserve"> </w:t>
      </w:r>
      <w:r w:rsidR="000569C6">
        <w:rPr>
          <w:rFonts w:ascii="Arial Narrow" w:hAnsi="Arial Narrow"/>
          <w:b/>
          <w:bCs/>
        </w:rPr>
        <w:t xml:space="preserve">then complete </w:t>
      </w:r>
      <w:r w:rsidR="008D7FDF">
        <w:rPr>
          <w:rFonts w:ascii="Arial Narrow" w:hAnsi="Arial Narrow"/>
          <w:b/>
          <w:bCs/>
        </w:rPr>
        <w:t xml:space="preserve">from </w:t>
      </w:r>
      <w:r w:rsidR="001B2611">
        <w:rPr>
          <w:rFonts w:ascii="Arial Narrow" w:hAnsi="Arial Narrow"/>
          <w:b/>
          <w:bCs/>
        </w:rPr>
        <w:t xml:space="preserve">item </w:t>
      </w:r>
      <w:r w:rsidR="000569C6">
        <w:rPr>
          <w:rFonts w:ascii="Arial Narrow" w:hAnsi="Arial Narrow"/>
          <w:b/>
          <w:bCs/>
        </w:rPr>
        <w:t xml:space="preserve">3 </w:t>
      </w:r>
      <w:r w:rsidR="004759A2">
        <w:rPr>
          <w:rFonts w:ascii="Arial Narrow" w:hAnsi="Arial Narrow"/>
          <w:b/>
          <w:bCs/>
        </w:rPr>
        <w:t xml:space="preserve">(Out of Market) </w:t>
      </w:r>
      <w:r w:rsidR="000569C6">
        <w:rPr>
          <w:rFonts w:ascii="Arial Narrow" w:hAnsi="Arial Narrow"/>
          <w:b/>
          <w:bCs/>
        </w:rPr>
        <w:t>onwards.</w:t>
      </w:r>
      <w:r w:rsidR="007233B0" w:rsidRPr="00F46A55">
        <w:rPr>
          <w:rFonts w:ascii="Arial Narrow" w:hAnsi="Arial Narrow"/>
          <w:b/>
          <w:bCs/>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3167"/>
      </w:tblGrid>
      <w:tr w:rsidR="000569C6" w:rsidRPr="001914AB" w14:paraId="2DD43D5F" w14:textId="77777777" w:rsidTr="003679DF">
        <w:tc>
          <w:tcPr>
            <w:tcW w:w="4174" w:type="dxa"/>
            <w:tcBorders>
              <w:top w:val="single" w:sz="12" w:space="0" w:color="auto"/>
              <w:left w:val="single" w:sz="12" w:space="0" w:color="auto"/>
              <w:right w:val="single" w:sz="6" w:space="0" w:color="auto"/>
            </w:tcBorders>
            <w:shd w:val="clear" w:color="auto" w:fill="D9D9D9"/>
          </w:tcPr>
          <w:p w14:paraId="754BC5D6" w14:textId="3AD9D710" w:rsidR="000569C6" w:rsidRPr="001914AB" w:rsidRDefault="000569C6" w:rsidP="00517FD8">
            <w:pPr>
              <w:pStyle w:val="BodyText"/>
              <w:rPr>
                <w:b/>
                <w:sz w:val="20"/>
              </w:rPr>
            </w:pPr>
            <w:r w:rsidRPr="001914AB">
              <w:rPr>
                <w:b/>
                <w:sz w:val="20"/>
              </w:rPr>
              <w:t>Name of Generating Unit:</w:t>
            </w:r>
            <w:bookmarkStart w:id="37" w:name="_Ref369248230"/>
            <w:r w:rsidRPr="001914AB">
              <w:rPr>
                <w:rStyle w:val="FootnoteReference"/>
                <w:b/>
                <w:sz w:val="20"/>
              </w:rPr>
              <w:footnoteReference w:id="9"/>
            </w:r>
            <w:bookmarkEnd w:id="37"/>
          </w:p>
        </w:tc>
        <w:tc>
          <w:tcPr>
            <w:tcW w:w="3167" w:type="dxa"/>
            <w:tcBorders>
              <w:top w:val="single" w:sz="12" w:space="0" w:color="auto"/>
              <w:left w:val="single" w:sz="6" w:space="0" w:color="auto"/>
              <w:right w:val="single" w:sz="12" w:space="0" w:color="auto"/>
            </w:tcBorders>
            <w:shd w:val="clear" w:color="auto" w:fill="FFFFFF" w:themeFill="background1"/>
          </w:tcPr>
          <w:p w14:paraId="76F19B00" w14:textId="77777777" w:rsidR="000569C6" w:rsidRPr="001914AB" w:rsidRDefault="000569C6" w:rsidP="00517FD8">
            <w:pPr>
              <w:pStyle w:val="BodyText"/>
              <w:rPr>
                <w:b/>
                <w:sz w:val="20"/>
              </w:rPr>
            </w:pPr>
          </w:p>
        </w:tc>
      </w:tr>
      <w:tr w:rsidR="000569C6" w:rsidRPr="001914AB" w14:paraId="2E634140" w14:textId="77777777" w:rsidTr="003679DF">
        <w:tc>
          <w:tcPr>
            <w:tcW w:w="4174" w:type="dxa"/>
            <w:tcBorders>
              <w:left w:val="single" w:sz="12" w:space="0" w:color="auto"/>
              <w:right w:val="single" w:sz="6" w:space="0" w:color="auto"/>
            </w:tcBorders>
            <w:shd w:val="clear" w:color="auto" w:fill="D9D9D9"/>
          </w:tcPr>
          <w:p w14:paraId="42432E6B" w14:textId="77777777" w:rsidR="000569C6" w:rsidRPr="001914AB" w:rsidRDefault="000569C6" w:rsidP="00517FD8">
            <w:pPr>
              <w:pStyle w:val="BodyText"/>
              <w:rPr>
                <w:b/>
                <w:sz w:val="20"/>
              </w:rPr>
            </w:pPr>
            <w:r w:rsidRPr="001914AB">
              <w:rPr>
                <w:b/>
                <w:sz w:val="20"/>
              </w:rPr>
              <w:t xml:space="preserve">Registration Status </w:t>
            </w:r>
          </w:p>
        </w:tc>
        <w:tc>
          <w:tcPr>
            <w:tcW w:w="3167" w:type="dxa"/>
            <w:tcBorders>
              <w:left w:val="single" w:sz="6" w:space="0" w:color="auto"/>
              <w:right w:val="single" w:sz="12" w:space="0" w:color="auto"/>
            </w:tcBorders>
          </w:tcPr>
          <w:p w14:paraId="26588E99" w14:textId="77777777" w:rsidR="000569C6" w:rsidRPr="001914AB" w:rsidRDefault="000569C6" w:rsidP="00517FD8">
            <w:pPr>
              <w:pStyle w:val="BodyText"/>
              <w:jc w:val="center"/>
              <w:rPr>
                <w:sz w:val="20"/>
              </w:rPr>
            </w:pPr>
            <w:r w:rsidRPr="001914AB">
              <w:rPr>
                <w:sz w:val="20"/>
              </w:rPr>
              <w:t>[market/non-market]</w:t>
            </w:r>
          </w:p>
        </w:tc>
      </w:tr>
      <w:tr w:rsidR="000569C6" w:rsidRPr="001914AB" w14:paraId="1708A279" w14:textId="77777777" w:rsidTr="003679DF">
        <w:tc>
          <w:tcPr>
            <w:tcW w:w="4174" w:type="dxa"/>
            <w:tcBorders>
              <w:left w:val="single" w:sz="12" w:space="0" w:color="auto"/>
              <w:right w:val="single" w:sz="6" w:space="0" w:color="auto"/>
            </w:tcBorders>
            <w:shd w:val="clear" w:color="auto" w:fill="D9D9D9"/>
          </w:tcPr>
          <w:p w14:paraId="30CAFA89" w14:textId="77777777" w:rsidR="000569C6" w:rsidRPr="001914AB" w:rsidRDefault="000569C6" w:rsidP="00517FD8">
            <w:pPr>
              <w:pStyle w:val="BodyText"/>
              <w:rPr>
                <w:b/>
                <w:sz w:val="20"/>
              </w:rPr>
            </w:pPr>
            <w:r w:rsidRPr="001914AB">
              <w:rPr>
                <w:b/>
                <w:sz w:val="20"/>
              </w:rPr>
              <w:t>Location</w:t>
            </w:r>
          </w:p>
        </w:tc>
        <w:tc>
          <w:tcPr>
            <w:tcW w:w="3167" w:type="dxa"/>
            <w:tcBorders>
              <w:left w:val="single" w:sz="6" w:space="0" w:color="auto"/>
              <w:right w:val="single" w:sz="12" w:space="0" w:color="auto"/>
            </w:tcBorders>
          </w:tcPr>
          <w:p w14:paraId="75FA1BC7" w14:textId="77777777" w:rsidR="000569C6" w:rsidRPr="001914AB" w:rsidRDefault="000569C6" w:rsidP="00517FD8">
            <w:pPr>
              <w:pStyle w:val="BodyText"/>
              <w:rPr>
                <w:sz w:val="20"/>
              </w:rPr>
            </w:pPr>
          </w:p>
        </w:tc>
      </w:tr>
      <w:tr w:rsidR="000569C6" w:rsidRPr="001914AB" w14:paraId="4210ADB7" w14:textId="77777777" w:rsidTr="003679DF">
        <w:tc>
          <w:tcPr>
            <w:tcW w:w="4174" w:type="dxa"/>
            <w:tcBorders>
              <w:left w:val="single" w:sz="12" w:space="0" w:color="auto"/>
              <w:right w:val="single" w:sz="6" w:space="0" w:color="auto"/>
            </w:tcBorders>
            <w:shd w:val="clear" w:color="auto" w:fill="D9D9D9"/>
          </w:tcPr>
          <w:p w14:paraId="414DB521" w14:textId="77777777" w:rsidR="000569C6" w:rsidRPr="001914AB" w:rsidRDefault="000569C6" w:rsidP="00517FD8">
            <w:pPr>
              <w:pStyle w:val="BodyText"/>
              <w:rPr>
                <w:b/>
                <w:i/>
                <w:sz w:val="20"/>
              </w:rPr>
            </w:pPr>
            <w:r w:rsidRPr="001914AB">
              <w:rPr>
                <w:b/>
                <w:i/>
                <w:sz w:val="20"/>
              </w:rPr>
              <w:t>Connection Point</w:t>
            </w:r>
          </w:p>
        </w:tc>
        <w:tc>
          <w:tcPr>
            <w:tcW w:w="3167" w:type="dxa"/>
            <w:tcBorders>
              <w:left w:val="single" w:sz="6" w:space="0" w:color="auto"/>
              <w:right w:val="single" w:sz="12" w:space="0" w:color="auto"/>
            </w:tcBorders>
          </w:tcPr>
          <w:p w14:paraId="5D2A7D2A" w14:textId="77777777" w:rsidR="000569C6" w:rsidRPr="001914AB" w:rsidRDefault="000569C6" w:rsidP="00517FD8">
            <w:pPr>
              <w:pStyle w:val="BodyText"/>
              <w:jc w:val="center"/>
              <w:rPr>
                <w:sz w:val="20"/>
              </w:rPr>
            </w:pPr>
          </w:p>
        </w:tc>
      </w:tr>
      <w:tr w:rsidR="009172E0" w:rsidRPr="001914AB" w14:paraId="57D06DEF" w14:textId="77777777" w:rsidTr="003E22B3">
        <w:tc>
          <w:tcPr>
            <w:tcW w:w="4174" w:type="dxa"/>
            <w:tcBorders>
              <w:left w:val="single" w:sz="12" w:space="0" w:color="auto"/>
              <w:right w:val="single" w:sz="6" w:space="0" w:color="auto"/>
            </w:tcBorders>
            <w:shd w:val="clear" w:color="auto" w:fill="D9D9D9"/>
            <w:vAlign w:val="center"/>
          </w:tcPr>
          <w:p w14:paraId="7C701526" w14:textId="4D431435" w:rsidR="009172E0" w:rsidRPr="001914AB" w:rsidRDefault="009172E0" w:rsidP="009172E0">
            <w:pPr>
              <w:pStyle w:val="BodyText"/>
              <w:rPr>
                <w:b/>
                <w:i/>
                <w:sz w:val="20"/>
              </w:rPr>
            </w:pPr>
            <w:r w:rsidRPr="003E22B3">
              <w:rPr>
                <w:b/>
                <w:i/>
                <w:sz w:val="20"/>
              </w:rPr>
              <w:t xml:space="preserve">Hours of the day the </w:t>
            </w:r>
            <w:r w:rsidRPr="003E22B3">
              <w:t>reserve</w:t>
            </w:r>
            <w:r w:rsidRPr="003E22B3">
              <w:rPr>
                <w:b/>
                <w:i/>
              </w:rPr>
              <w:t xml:space="preserve"> </w:t>
            </w:r>
            <w:r w:rsidRPr="003E22B3">
              <w:rPr>
                <w:i/>
              </w:rPr>
              <w:t>is available for</w:t>
            </w:r>
            <w:r w:rsidRPr="003E22B3">
              <w:rPr>
                <w:b/>
                <w:i/>
                <w:sz w:val="20"/>
              </w:rPr>
              <w:t> </w:t>
            </w:r>
            <w:r w:rsidRPr="003E22B3">
              <w:t xml:space="preserve">activation </w:t>
            </w:r>
            <w:r w:rsidRPr="003E22B3">
              <w:rPr>
                <w:i/>
              </w:rPr>
              <w:t xml:space="preserve">including running times. </w:t>
            </w:r>
          </w:p>
        </w:tc>
        <w:tc>
          <w:tcPr>
            <w:tcW w:w="3167" w:type="dxa"/>
            <w:tcBorders>
              <w:left w:val="single" w:sz="6" w:space="0" w:color="auto"/>
              <w:right w:val="single" w:sz="12" w:space="0" w:color="auto"/>
            </w:tcBorders>
          </w:tcPr>
          <w:p w14:paraId="72E860A4" w14:textId="77777777" w:rsidR="009172E0" w:rsidRPr="001914AB" w:rsidRDefault="009172E0" w:rsidP="009172E0">
            <w:pPr>
              <w:pStyle w:val="BodyText"/>
              <w:jc w:val="center"/>
              <w:rPr>
                <w:sz w:val="20"/>
              </w:rPr>
            </w:pPr>
          </w:p>
        </w:tc>
      </w:tr>
      <w:tr w:rsidR="009172E0" w:rsidRPr="001914AB" w14:paraId="11C1FCBA" w14:textId="77777777" w:rsidTr="003E22B3">
        <w:tc>
          <w:tcPr>
            <w:tcW w:w="4174" w:type="dxa"/>
            <w:tcBorders>
              <w:left w:val="single" w:sz="12" w:space="0" w:color="auto"/>
              <w:right w:val="single" w:sz="6" w:space="0" w:color="auto"/>
            </w:tcBorders>
            <w:shd w:val="clear" w:color="auto" w:fill="D9D9D9"/>
            <w:vAlign w:val="center"/>
          </w:tcPr>
          <w:p w14:paraId="3D50ED44" w14:textId="216B0BCC" w:rsidR="009172E0" w:rsidRPr="001914AB" w:rsidRDefault="009172E0" w:rsidP="009172E0">
            <w:pPr>
              <w:pStyle w:val="BodyText"/>
              <w:rPr>
                <w:b/>
                <w:i/>
                <w:sz w:val="20"/>
              </w:rPr>
            </w:pPr>
            <w:r w:rsidRPr="003E22B3">
              <w:rPr>
                <w:b/>
                <w:i/>
                <w:sz w:val="20"/>
              </w:rPr>
              <w:t xml:space="preserve">Days of the week the </w:t>
            </w:r>
            <w:r w:rsidRPr="003E22B3">
              <w:t>reserve</w:t>
            </w:r>
            <w:r w:rsidRPr="003E22B3">
              <w:rPr>
                <w:b/>
                <w:i/>
              </w:rPr>
              <w:t xml:space="preserve"> </w:t>
            </w:r>
            <w:r w:rsidRPr="003E22B3">
              <w:rPr>
                <w:i/>
              </w:rPr>
              <w:t xml:space="preserve">is available for </w:t>
            </w:r>
            <w:r w:rsidRPr="003E22B3">
              <w:t>activation</w:t>
            </w:r>
          </w:p>
        </w:tc>
        <w:tc>
          <w:tcPr>
            <w:tcW w:w="3167" w:type="dxa"/>
            <w:tcBorders>
              <w:left w:val="single" w:sz="6" w:space="0" w:color="auto"/>
              <w:right w:val="single" w:sz="12" w:space="0" w:color="auto"/>
            </w:tcBorders>
          </w:tcPr>
          <w:p w14:paraId="64AB1142" w14:textId="77777777" w:rsidR="009172E0" w:rsidRPr="001914AB" w:rsidRDefault="009172E0" w:rsidP="009172E0">
            <w:pPr>
              <w:pStyle w:val="BodyText"/>
              <w:jc w:val="center"/>
              <w:rPr>
                <w:sz w:val="20"/>
              </w:rPr>
            </w:pPr>
          </w:p>
        </w:tc>
      </w:tr>
      <w:tr w:rsidR="00701B37" w:rsidRPr="001914AB" w14:paraId="5003ABF7" w14:textId="77777777" w:rsidTr="003E22B3">
        <w:tc>
          <w:tcPr>
            <w:tcW w:w="4174" w:type="dxa"/>
            <w:tcBorders>
              <w:left w:val="single" w:sz="12" w:space="0" w:color="auto"/>
              <w:right w:val="single" w:sz="6" w:space="0" w:color="auto"/>
            </w:tcBorders>
            <w:shd w:val="clear" w:color="auto" w:fill="D9D9D9"/>
            <w:vAlign w:val="center"/>
          </w:tcPr>
          <w:p w14:paraId="2FA7DCC8" w14:textId="077A6DB8" w:rsidR="00701B37" w:rsidRPr="001914AB" w:rsidRDefault="00701B37" w:rsidP="00701B37">
            <w:pPr>
              <w:pStyle w:val="BodyText"/>
              <w:rPr>
                <w:b/>
                <w:i/>
                <w:sz w:val="20"/>
              </w:rPr>
            </w:pPr>
            <w:r w:rsidRPr="003E22B3">
              <w:rPr>
                <w:b/>
                <w:i/>
                <w:sz w:val="20"/>
              </w:rPr>
              <w:t xml:space="preserve">Maximum number of consecutive days the </w:t>
            </w:r>
            <w:r w:rsidRPr="003E22B3">
              <w:t>reserve</w:t>
            </w:r>
            <w:r w:rsidRPr="003E22B3">
              <w:rPr>
                <w:i/>
              </w:rPr>
              <w:t xml:space="preserve"> can be </w:t>
            </w:r>
            <w:r w:rsidRPr="003E22B3">
              <w:t>activated</w:t>
            </w:r>
            <w:r w:rsidRPr="003E22B3">
              <w:rPr>
                <w:i/>
              </w:rPr>
              <w:t xml:space="preserve"> in a week if any. </w:t>
            </w:r>
          </w:p>
        </w:tc>
        <w:tc>
          <w:tcPr>
            <w:tcW w:w="3167" w:type="dxa"/>
            <w:tcBorders>
              <w:left w:val="single" w:sz="6" w:space="0" w:color="auto"/>
              <w:right w:val="single" w:sz="12" w:space="0" w:color="auto"/>
            </w:tcBorders>
          </w:tcPr>
          <w:p w14:paraId="55CDB773" w14:textId="77777777" w:rsidR="00701B37" w:rsidRPr="001914AB" w:rsidRDefault="00701B37" w:rsidP="00701B37">
            <w:pPr>
              <w:pStyle w:val="BodyText"/>
              <w:jc w:val="center"/>
              <w:rPr>
                <w:sz w:val="20"/>
              </w:rPr>
            </w:pPr>
          </w:p>
        </w:tc>
      </w:tr>
      <w:tr w:rsidR="00701B37" w:rsidRPr="001914AB" w14:paraId="7D42D8B1" w14:textId="77777777" w:rsidTr="003E22B3">
        <w:tc>
          <w:tcPr>
            <w:tcW w:w="4174" w:type="dxa"/>
            <w:tcBorders>
              <w:left w:val="single" w:sz="12" w:space="0" w:color="auto"/>
              <w:right w:val="single" w:sz="6" w:space="0" w:color="auto"/>
            </w:tcBorders>
            <w:shd w:val="clear" w:color="auto" w:fill="D9D9D9"/>
            <w:vAlign w:val="center"/>
          </w:tcPr>
          <w:p w14:paraId="37E8FFDE" w14:textId="172A1895" w:rsidR="00701B37" w:rsidRPr="001914AB" w:rsidRDefault="00701B37" w:rsidP="00701B37">
            <w:pPr>
              <w:pStyle w:val="BodyText"/>
              <w:rPr>
                <w:b/>
                <w:i/>
                <w:sz w:val="20"/>
              </w:rPr>
            </w:pPr>
            <w:r w:rsidRPr="003E22B3">
              <w:rPr>
                <w:b/>
                <w:i/>
                <w:sz w:val="20"/>
              </w:rPr>
              <w:t xml:space="preserve">Maximum number of days per week of </w:t>
            </w:r>
            <w:r w:rsidRPr="003E22B3">
              <w:t>activation</w:t>
            </w:r>
            <w:r w:rsidRPr="003E22B3">
              <w:rPr>
                <w:i/>
              </w:rPr>
              <w:t xml:space="preserve"> if any.</w:t>
            </w:r>
          </w:p>
        </w:tc>
        <w:tc>
          <w:tcPr>
            <w:tcW w:w="3167" w:type="dxa"/>
            <w:tcBorders>
              <w:left w:val="single" w:sz="6" w:space="0" w:color="auto"/>
              <w:right w:val="single" w:sz="12" w:space="0" w:color="auto"/>
            </w:tcBorders>
          </w:tcPr>
          <w:p w14:paraId="00ACB906" w14:textId="77777777" w:rsidR="00701B37" w:rsidRPr="001914AB" w:rsidRDefault="00701B37" w:rsidP="00701B37">
            <w:pPr>
              <w:pStyle w:val="BodyText"/>
              <w:jc w:val="center"/>
              <w:rPr>
                <w:sz w:val="20"/>
              </w:rPr>
            </w:pPr>
          </w:p>
        </w:tc>
      </w:tr>
      <w:tr w:rsidR="00701B37" w:rsidRPr="001914AB" w14:paraId="6A132C22" w14:textId="77777777" w:rsidTr="003E22B3">
        <w:tc>
          <w:tcPr>
            <w:tcW w:w="4174" w:type="dxa"/>
            <w:tcBorders>
              <w:left w:val="single" w:sz="12" w:space="0" w:color="auto"/>
              <w:right w:val="single" w:sz="6" w:space="0" w:color="auto"/>
            </w:tcBorders>
            <w:shd w:val="clear" w:color="auto" w:fill="D9D9D9"/>
            <w:vAlign w:val="center"/>
          </w:tcPr>
          <w:p w14:paraId="08800361" w14:textId="5DC7BE59" w:rsidR="00701B37" w:rsidRPr="001914AB" w:rsidRDefault="00701B37" w:rsidP="00701B37">
            <w:pPr>
              <w:pStyle w:val="BodyText"/>
              <w:rPr>
                <w:b/>
                <w:i/>
                <w:sz w:val="20"/>
              </w:rPr>
            </w:pPr>
            <w:r w:rsidRPr="003E22B3">
              <w:rPr>
                <w:b/>
                <w:i/>
                <w:sz w:val="20"/>
              </w:rPr>
              <w:t xml:space="preserve">Maximum number of activations over the </w:t>
            </w:r>
            <w:r w:rsidRPr="003E22B3">
              <w:t>term</w:t>
            </w:r>
            <w:r w:rsidRPr="003E22B3">
              <w:rPr>
                <w:i/>
              </w:rPr>
              <w:t xml:space="preserve"> if any. </w:t>
            </w:r>
          </w:p>
        </w:tc>
        <w:tc>
          <w:tcPr>
            <w:tcW w:w="3167" w:type="dxa"/>
            <w:tcBorders>
              <w:left w:val="single" w:sz="6" w:space="0" w:color="auto"/>
              <w:right w:val="single" w:sz="12" w:space="0" w:color="auto"/>
            </w:tcBorders>
          </w:tcPr>
          <w:p w14:paraId="320E4FAB" w14:textId="77777777" w:rsidR="00701B37" w:rsidRPr="001914AB" w:rsidRDefault="00701B37" w:rsidP="00701B37">
            <w:pPr>
              <w:pStyle w:val="BodyText"/>
              <w:jc w:val="center"/>
              <w:rPr>
                <w:sz w:val="20"/>
              </w:rPr>
            </w:pPr>
          </w:p>
        </w:tc>
      </w:tr>
      <w:tr w:rsidR="000569C6" w:rsidRPr="001914AB" w14:paraId="49EABFA8" w14:textId="77777777" w:rsidTr="003679DF">
        <w:tc>
          <w:tcPr>
            <w:tcW w:w="4174" w:type="dxa"/>
            <w:tcBorders>
              <w:left w:val="single" w:sz="12" w:space="0" w:color="auto"/>
              <w:right w:val="single" w:sz="6" w:space="0" w:color="auto"/>
            </w:tcBorders>
            <w:shd w:val="clear" w:color="auto" w:fill="D9D9D9"/>
          </w:tcPr>
          <w:p w14:paraId="14E5302E" w14:textId="77777777" w:rsidR="000569C6" w:rsidRPr="001914AB" w:rsidRDefault="000569C6" w:rsidP="00517FD8">
            <w:pPr>
              <w:pStyle w:val="BodyText"/>
              <w:rPr>
                <w:b/>
                <w:i/>
                <w:sz w:val="20"/>
              </w:rPr>
            </w:pPr>
            <w:r w:rsidRPr="001914AB">
              <w:rPr>
                <w:b/>
                <w:i/>
                <w:sz w:val="20"/>
              </w:rPr>
              <w:t>Minimum Operating Level</w:t>
            </w:r>
          </w:p>
        </w:tc>
        <w:tc>
          <w:tcPr>
            <w:tcW w:w="3167" w:type="dxa"/>
            <w:tcBorders>
              <w:left w:val="single" w:sz="6" w:space="0" w:color="auto"/>
              <w:right w:val="single" w:sz="12" w:space="0" w:color="auto"/>
            </w:tcBorders>
          </w:tcPr>
          <w:p w14:paraId="3776215D" w14:textId="77777777" w:rsidR="000569C6" w:rsidRPr="001914AB" w:rsidRDefault="000569C6" w:rsidP="00517FD8">
            <w:pPr>
              <w:pStyle w:val="BodyText"/>
              <w:jc w:val="center"/>
              <w:rPr>
                <w:sz w:val="20"/>
              </w:rPr>
            </w:pPr>
            <w:r w:rsidRPr="001914AB">
              <w:rPr>
                <w:sz w:val="20"/>
              </w:rPr>
              <w:t>[   ] MW</w:t>
            </w:r>
          </w:p>
        </w:tc>
      </w:tr>
      <w:tr w:rsidR="000569C6" w:rsidRPr="001914AB" w14:paraId="3616F9DE" w14:textId="77777777" w:rsidTr="003679DF">
        <w:tc>
          <w:tcPr>
            <w:tcW w:w="4174" w:type="dxa"/>
            <w:tcBorders>
              <w:left w:val="single" w:sz="12" w:space="0" w:color="auto"/>
              <w:right w:val="single" w:sz="6" w:space="0" w:color="auto"/>
            </w:tcBorders>
            <w:shd w:val="clear" w:color="auto" w:fill="D9D9D9"/>
          </w:tcPr>
          <w:p w14:paraId="4DC765D3" w14:textId="77777777" w:rsidR="000569C6" w:rsidRPr="001914AB" w:rsidRDefault="000569C6" w:rsidP="00517FD8">
            <w:pPr>
              <w:pStyle w:val="BodyText"/>
              <w:rPr>
                <w:b/>
                <w:i/>
                <w:sz w:val="20"/>
              </w:rPr>
            </w:pPr>
            <w:r w:rsidRPr="001914AB">
              <w:rPr>
                <w:b/>
                <w:i/>
                <w:sz w:val="20"/>
              </w:rPr>
              <w:t>Enablement Lead Time</w:t>
            </w:r>
          </w:p>
        </w:tc>
        <w:tc>
          <w:tcPr>
            <w:tcW w:w="3167" w:type="dxa"/>
            <w:tcBorders>
              <w:left w:val="single" w:sz="6" w:space="0" w:color="auto"/>
              <w:right w:val="single" w:sz="12" w:space="0" w:color="auto"/>
            </w:tcBorders>
          </w:tcPr>
          <w:p w14:paraId="759A28AA" w14:textId="77777777" w:rsidR="000569C6" w:rsidRPr="001914AB" w:rsidRDefault="000569C6" w:rsidP="00517FD8">
            <w:pPr>
              <w:pStyle w:val="BodyText"/>
              <w:jc w:val="center"/>
              <w:rPr>
                <w:sz w:val="20"/>
              </w:rPr>
            </w:pPr>
            <w:r w:rsidRPr="001914AB">
              <w:rPr>
                <w:sz w:val="20"/>
              </w:rPr>
              <w:t>[   ] hours</w:t>
            </w:r>
          </w:p>
        </w:tc>
      </w:tr>
      <w:tr w:rsidR="000569C6" w:rsidRPr="001914AB" w14:paraId="0DFF0966" w14:textId="77777777" w:rsidTr="003679DF">
        <w:tc>
          <w:tcPr>
            <w:tcW w:w="4174" w:type="dxa"/>
            <w:tcBorders>
              <w:left w:val="single" w:sz="12" w:space="0" w:color="auto"/>
              <w:right w:val="single" w:sz="6" w:space="0" w:color="auto"/>
            </w:tcBorders>
            <w:shd w:val="clear" w:color="auto" w:fill="D9D9D9"/>
          </w:tcPr>
          <w:p w14:paraId="2A7C9A15" w14:textId="77777777" w:rsidR="000569C6" w:rsidRPr="001914AB" w:rsidRDefault="000569C6" w:rsidP="00517FD8">
            <w:pPr>
              <w:pStyle w:val="BodyText"/>
              <w:rPr>
                <w:b/>
                <w:i/>
                <w:sz w:val="20"/>
              </w:rPr>
            </w:pPr>
            <w:r w:rsidRPr="001914AB">
              <w:rPr>
                <w:b/>
                <w:i/>
                <w:sz w:val="20"/>
              </w:rPr>
              <w:t>Disablement Lead Time</w:t>
            </w:r>
          </w:p>
        </w:tc>
        <w:tc>
          <w:tcPr>
            <w:tcW w:w="3167" w:type="dxa"/>
            <w:tcBorders>
              <w:left w:val="single" w:sz="6" w:space="0" w:color="auto"/>
              <w:right w:val="single" w:sz="12" w:space="0" w:color="auto"/>
            </w:tcBorders>
          </w:tcPr>
          <w:p w14:paraId="092FE8B4" w14:textId="77777777" w:rsidR="000569C6" w:rsidRPr="001914AB" w:rsidRDefault="000569C6" w:rsidP="00517FD8">
            <w:pPr>
              <w:pStyle w:val="BodyText"/>
              <w:jc w:val="center"/>
              <w:rPr>
                <w:sz w:val="20"/>
              </w:rPr>
            </w:pPr>
            <w:r w:rsidRPr="001914AB">
              <w:rPr>
                <w:sz w:val="20"/>
              </w:rPr>
              <w:t>[   ] hours</w:t>
            </w:r>
          </w:p>
        </w:tc>
      </w:tr>
      <w:tr w:rsidR="000569C6" w:rsidRPr="001914AB" w14:paraId="0E1D4B7F" w14:textId="77777777" w:rsidTr="003679DF">
        <w:tc>
          <w:tcPr>
            <w:tcW w:w="4174" w:type="dxa"/>
            <w:tcBorders>
              <w:left w:val="single" w:sz="12" w:space="0" w:color="auto"/>
              <w:bottom w:val="single" w:sz="12" w:space="0" w:color="auto"/>
              <w:right w:val="single" w:sz="6" w:space="0" w:color="auto"/>
            </w:tcBorders>
            <w:shd w:val="clear" w:color="auto" w:fill="D9D9D9"/>
          </w:tcPr>
          <w:p w14:paraId="0C1856E3" w14:textId="77777777" w:rsidR="000569C6" w:rsidRPr="001914AB" w:rsidRDefault="000569C6" w:rsidP="00517FD8">
            <w:pPr>
              <w:pStyle w:val="BodyText"/>
              <w:rPr>
                <w:b/>
                <w:i/>
                <w:sz w:val="20"/>
              </w:rPr>
            </w:pPr>
            <w:r w:rsidRPr="001914AB">
              <w:rPr>
                <w:b/>
                <w:sz w:val="20"/>
              </w:rPr>
              <w:t>Type of</w:t>
            </w:r>
            <w:r w:rsidRPr="001914AB">
              <w:rPr>
                <w:b/>
                <w:i/>
                <w:sz w:val="20"/>
              </w:rPr>
              <w:t xml:space="preserve"> scheduled generating unit </w:t>
            </w:r>
          </w:p>
        </w:tc>
        <w:tc>
          <w:tcPr>
            <w:tcW w:w="3167" w:type="dxa"/>
            <w:tcBorders>
              <w:left w:val="single" w:sz="6" w:space="0" w:color="auto"/>
              <w:bottom w:val="single" w:sz="12" w:space="0" w:color="auto"/>
              <w:right w:val="single" w:sz="12" w:space="0" w:color="auto"/>
            </w:tcBorders>
          </w:tcPr>
          <w:p w14:paraId="1CCA0B39" w14:textId="77777777" w:rsidR="000569C6" w:rsidRPr="001914AB" w:rsidRDefault="000569C6" w:rsidP="00517FD8">
            <w:pPr>
              <w:pStyle w:val="BodyText"/>
              <w:jc w:val="center"/>
              <w:rPr>
                <w:sz w:val="20"/>
              </w:rPr>
            </w:pPr>
            <w:r w:rsidRPr="001914AB">
              <w:rPr>
                <w:sz w:val="20"/>
              </w:rPr>
              <w:t>[</w:t>
            </w:r>
            <w:r w:rsidRPr="001914AB">
              <w:rPr>
                <w:i/>
                <w:sz w:val="20"/>
              </w:rPr>
              <w:t>fast start plant/slow start plant</w:t>
            </w:r>
            <w:r w:rsidRPr="001914AB">
              <w:rPr>
                <w:sz w:val="20"/>
              </w:rPr>
              <w:t>]</w:t>
            </w:r>
          </w:p>
        </w:tc>
      </w:tr>
    </w:tbl>
    <w:p w14:paraId="33BC834B" w14:textId="128D08F1" w:rsidR="000569C6" w:rsidRDefault="000569C6" w:rsidP="00F46A55">
      <w:pPr>
        <w:pStyle w:val="head2text"/>
        <w:ind w:left="0"/>
        <w:rPr>
          <w:rFonts w:ascii="Arial Narrow" w:hAnsi="Arial Narrow"/>
        </w:rPr>
      </w:pPr>
    </w:p>
    <w:tbl>
      <w:tblPr>
        <w:tblW w:w="7368" w:type="dxa"/>
        <w:tblInd w:w="737" w:type="dxa"/>
        <w:tblLayout w:type="fixed"/>
        <w:tblLook w:val="0000" w:firstRow="0" w:lastRow="0" w:firstColumn="0" w:lastColumn="0" w:noHBand="0" w:noVBand="0"/>
      </w:tblPr>
      <w:tblGrid>
        <w:gridCol w:w="1388"/>
        <w:gridCol w:w="1481"/>
        <w:gridCol w:w="14"/>
        <w:gridCol w:w="1495"/>
        <w:gridCol w:w="1495"/>
        <w:gridCol w:w="1495"/>
      </w:tblGrid>
      <w:tr w:rsidR="000569C6" w:rsidRPr="001914AB" w14:paraId="35C15617" w14:textId="77777777" w:rsidTr="00517FD8">
        <w:trPr>
          <w:cantSplit/>
          <w:tblHeader/>
        </w:trPr>
        <w:tc>
          <w:tcPr>
            <w:tcW w:w="2869" w:type="dxa"/>
            <w:gridSpan w:val="2"/>
            <w:tcBorders>
              <w:top w:val="single" w:sz="12" w:space="0" w:color="auto"/>
              <w:left w:val="single" w:sz="12" w:space="0" w:color="auto"/>
              <w:right w:val="single" w:sz="6" w:space="0" w:color="auto"/>
            </w:tcBorders>
            <w:shd w:val="clear" w:color="auto" w:fill="D9D9D9"/>
          </w:tcPr>
          <w:p w14:paraId="7A55DCBE" w14:textId="74833BBC" w:rsidR="000569C6" w:rsidRPr="001914AB" w:rsidRDefault="000569C6" w:rsidP="003679DF">
            <w:pPr>
              <w:pStyle w:val="BodyText"/>
              <w:keepNext/>
              <w:ind w:left="0"/>
              <w:rPr>
                <w:b/>
                <w:sz w:val="20"/>
              </w:rPr>
            </w:pPr>
            <w:r w:rsidRPr="001914AB">
              <w:rPr>
                <w:b/>
                <w:sz w:val="20"/>
              </w:rPr>
              <w:lastRenderedPageBreak/>
              <w:t>Name of Generating Unit</w:t>
            </w:r>
            <w:r>
              <w:rPr>
                <w:rStyle w:val="FootnoteReference"/>
                <w:b/>
                <w:sz w:val="20"/>
              </w:rPr>
              <w:footnoteReference w:id="10"/>
            </w:r>
          </w:p>
        </w:tc>
        <w:tc>
          <w:tcPr>
            <w:tcW w:w="4499" w:type="dxa"/>
            <w:gridSpan w:val="4"/>
            <w:tcBorders>
              <w:top w:val="single" w:sz="12" w:space="0" w:color="auto"/>
              <w:left w:val="single" w:sz="6" w:space="0" w:color="auto"/>
              <w:right w:val="single" w:sz="12" w:space="0" w:color="auto"/>
            </w:tcBorders>
            <w:shd w:val="clear" w:color="auto" w:fill="FFFFFF" w:themeFill="background1"/>
          </w:tcPr>
          <w:p w14:paraId="4B0263F4" w14:textId="77777777" w:rsidR="000569C6" w:rsidRPr="001914AB" w:rsidRDefault="000569C6" w:rsidP="00517FD8">
            <w:pPr>
              <w:pStyle w:val="BodyText"/>
              <w:keepNext/>
              <w:rPr>
                <w:b/>
                <w:sz w:val="20"/>
              </w:rPr>
            </w:pPr>
          </w:p>
        </w:tc>
      </w:tr>
      <w:tr w:rsidR="000569C6" w:rsidRPr="001914AB" w14:paraId="56CD8107" w14:textId="77777777" w:rsidTr="00517FD8">
        <w:trPr>
          <w:cantSplit/>
          <w:tblHeader/>
        </w:trPr>
        <w:tc>
          <w:tcPr>
            <w:tcW w:w="1388" w:type="dxa"/>
            <w:vMerge w:val="restart"/>
            <w:tcBorders>
              <w:top w:val="single" w:sz="4" w:space="0" w:color="auto"/>
              <w:left w:val="single" w:sz="12" w:space="0" w:color="auto"/>
              <w:right w:val="single" w:sz="4" w:space="0" w:color="auto"/>
            </w:tcBorders>
            <w:shd w:val="clear" w:color="auto" w:fill="D9D9D9"/>
          </w:tcPr>
          <w:p w14:paraId="55109103" w14:textId="77777777" w:rsidR="000569C6" w:rsidRPr="001914AB" w:rsidRDefault="000569C6" w:rsidP="003679DF">
            <w:pPr>
              <w:pStyle w:val="BodyText"/>
              <w:keepNext/>
              <w:ind w:left="0"/>
              <w:rPr>
                <w:b/>
                <w:sz w:val="20"/>
              </w:rPr>
            </w:pPr>
            <w:r w:rsidRPr="001914AB">
              <w:rPr>
                <w:b/>
                <w:sz w:val="20"/>
              </w:rPr>
              <w:t>Power output range</w:t>
            </w:r>
          </w:p>
        </w:tc>
        <w:tc>
          <w:tcPr>
            <w:tcW w:w="2990" w:type="dxa"/>
            <w:gridSpan w:val="3"/>
            <w:tcBorders>
              <w:top w:val="single" w:sz="4" w:space="0" w:color="auto"/>
              <w:left w:val="single" w:sz="4" w:space="0" w:color="auto"/>
              <w:bottom w:val="single" w:sz="4" w:space="0" w:color="auto"/>
              <w:right w:val="single" w:sz="4" w:space="0" w:color="auto"/>
            </w:tcBorders>
            <w:shd w:val="clear" w:color="auto" w:fill="D9D9D9"/>
          </w:tcPr>
          <w:p w14:paraId="77980610" w14:textId="77777777" w:rsidR="000569C6" w:rsidRPr="001914AB" w:rsidRDefault="000569C6" w:rsidP="00517FD8">
            <w:pPr>
              <w:pStyle w:val="BodyText"/>
              <w:keepNext/>
              <w:jc w:val="center"/>
              <w:rPr>
                <w:b/>
                <w:sz w:val="20"/>
              </w:rPr>
            </w:pPr>
            <w:r w:rsidRPr="001914AB">
              <w:rPr>
                <w:b/>
                <w:sz w:val="20"/>
              </w:rPr>
              <w:t>Minimum rate of change of power output</w:t>
            </w:r>
          </w:p>
        </w:tc>
        <w:tc>
          <w:tcPr>
            <w:tcW w:w="2990" w:type="dxa"/>
            <w:gridSpan w:val="2"/>
            <w:tcBorders>
              <w:top w:val="single" w:sz="4" w:space="0" w:color="auto"/>
              <w:left w:val="single" w:sz="4" w:space="0" w:color="auto"/>
              <w:bottom w:val="single" w:sz="4" w:space="0" w:color="auto"/>
              <w:right w:val="single" w:sz="12" w:space="0" w:color="auto"/>
            </w:tcBorders>
            <w:shd w:val="clear" w:color="auto" w:fill="D9D9D9"/>
          </w:tcPr>
          <w:p w14:paraId="1E2D9C2F" w14:textId="77777777" w:rsidR="000569C6" w:rsidRPr="001914AB" w:rsidRDefault="000569C6" w:rsidP="00517FD8">
            <w:pPr>
              <w:pStyle w:val="BodyText"/>
              <w:keepNext/>
              <w:jc w:val="center"/>
              <w:rPr>
                <w:b/>
                <w:sz w:val="20"/>
              </w:rPr>
            </w:pPr>
            <w:r w:rsidRPr="001914AB">
              <w:rPr>
                <w:b/>
                <w:sz w:val="20"/>
              </w:rPr>
              <w:t>Maximum rate of change of power output</w:t>
            </w:r>
          </w:p>
        </w:tc>
      </w:tr>
      <w:tr w:rsidR="000569C6" w:rsidRPr="001914AB" w14:paraId="00072E5B" w14:textId="77777777" w:rsidTr="00517FD8">
        <w:trPr>
          <w:cantSplit/>
          <w:tblHeader/>
        </w:trPr>
        <w:tc>
          <w:tcPr>
            <w:tcW w:w="1388" w:type="dxa"/>
            <w:vMerge/>
            <w:tcBorders>
              <w:left w:val="single" w:sz="12" w:space="0" w:color="auto"/>
              <w:bottom w:val="single" w:sz="6" w:space="0" w:color="auto"/>
              <w:right w:val="single" w:sz="4" w:space="0" w:color="auto"/>
            </w:tcBorders>
            <w:shd w:val="clear" w:color="auto" w:fill="D9D9D9"/>
          </w:tcPr>
          <w:p w14:paraId="24DBCE19" w14:textId="77777777" w:rsidR="000569C6" w:rsidRPr="001914AB" w:rsidRDefault="000569C6" w:rsidP="00517FD8">
            <w:pPr>
              <w:pStyle w:val="BodyText"/>
              <w:keepNext/>
              <w:jc w:val="center"/>
              <w:rPr>
                <w:b/>
                <w:sz w:val="20"/>
              </w:rPr>
            </w:pPr>
          </w:p>
        </w:tc>
        <w:tc>
          <w:tcPr>
            <w:tcW w:w="1495" w:type="dxa"/>
            <w:gridSpan w:val="2"/>
            <w:tcBorders>
              <w:top w:val="single" w:sz="4" w:space="0" w:color="auto"/>
              <w:left w:val="single" w:sz="4" w:space="0" w:color="auto"/>
              <w:bottom w:val="single" w:sz="6" w:space="0" w:color="auto"/>
              <w:right w:val="single" w:sz="4" w:space="0" w:color="auto"/>
            </w:tcBorders>
            <w:shd w:val="clear" w:color="auto" w:fill="D9D9D9"/>
          </w:tcPr>
          <w:p w14:paraId="1F7E65C8" w14:textId="77777777" w:rsidR="000569C6" w:rsidRPr="001914AB" w:rsidRDefault="000569C6" w:rsidP="003679DF">
            <w:pPr>
              <w:pStyle w:val="BodyText"/>
              <w:keepNext/>
              <w:ind w:left="0"/>
              <w:rPr>
                <w:b/>
                <w:sz w:val="20"/>
              </w:rPr>
            </w:pPr>
            <w:r w:rsidRPr="001914AB">
              <w:rPr>
                <w:b/>
                <w:sz w:val="20"/>
              </w:rPr>
              <w:t xml:space="preserve">While operating on </w:t>
            </w:r>
            <w:r w:rsidRPr="001914AB">
              <w:rPr>
                <w:b/>
                <w:i/>
                <w:sz w:val="20"/>
              </w:rPr>
              <w:t>AGC</w:t>
            </w:r>
            <w:r w:rsidRPr="001914AB">
              <w:rPr>
                <w:b/>
                <w:sz w:val="20"/>
              </w:rPr>
              <w:t xml:space="preserve"> </w:t>
            </w:r>
          </w:p>
        </w:tc>
        <w:tc>
          <w:tcPr>
            <w:tcW w:w="1495" w:type="dxa"/>
            <w:tcBorders>
              <w:top w:val="single" w:sz="4" w:space="0" w:color="auto"/>
              <w:left w:val="single" w:sz="4" w:space="0" w:color="auto"/>
              <w:bottom w:val="single" w:sz="6" w:space="0" w:color="auto"/>
              <w:right w:val="single" w:sz="4" w:space="0" w:color="auto"/>
            </w:tcBorders>
            <w:shd w:val="clear" w:color="auto" w:fill="D9D9D9"/>
          </w:tcPr>
          <w:p w14:paraId="4F13752F" w14:textId="77777777" w:rsidR="000569C6" w:rsidRPr="001914AB" w:rsidRDefault="000569C6" w:rsidP="003679DF">
            <w:pPr>
              <w:pStyle w:val="BodyText"/>
              <w:keepNext/>
              <w:ind w:left="0"/>
              <w:rPr>
                <w:b/>
                <w:sz w:val="20"/>
              </w:rPr>
            </w:pPr>
            <w:r w:rsidRPr="001914AB">
              <w:rPr>
                <w:b/>
                <w:sz w:val="20"/>
              </w:rPr>
              <w:t>Manual Control</w:t>
            </w:r>
          </w:p>
        </w:tc>
        <w:tc>
          <w:tcPr>
            <w:tcW w:w="1495" w:type="dxa"/>
            <w:tcBorders>
              <w:top w:val="single" w:sz="4" w:space="0" w:color="auto"/>
              <w:left w:val="single" w:sz="4" w:space="0" w:color="auto"/>
              <w:bottom w:val="single" w:sz="6" w:space="0" w:color="auto"/>
              <w:right w:val="single" w:sz="4" w:space="0" w:color="auto"/>
            </w:tcBorders>
            <w:shd w:val="clear" w:color="auto" w:fill="D9D9D9"/>
          </w:tcPr>
          <w:p w14:paraId="38836983" w14:textId="77777777" w:rsidR="000569C6" w:rsidRPr="001914AB" w:rsidRDefault="000569C6" w:rsidP="003679DF">
            <w:pPr>
              <w:pStyle w:val="BodyText"/>
              <w:keepNext/>
              <w:ind w:left="0"/>
              <w:rPr>
                <w:b/>
                <w:sz w:val="20"/>
              </w:rPr>
            </w:pPr>
            <w:r w:rsidRPr="001914AB">
              <w:rPr>
                <w:b/>
                <w:sz w:val="20"/>
              </w:rPr>
              <w:t xml:space="preserve">While operating on </w:t>
            </w:r>
            <w:r w:rsidRPr="001914AB">
              <w:rPr>
                <w:b/>
                <w:i/>
                <w:sz w:val="20"/>
              </w:rPr>
              <w:t>AGC</w:t>
            </w:r>
            <w:r w:rsidRPr="001914AB">
              <w:rPr>
                <w:b/>
                <w:sz w:val="20"/>
              </w:rPr>
              <w:t xml:space="preserve"> </w:t>
            </w:r>
          </w:p>
        </w:tc>
        <w:tc>
          <w:tcPr>
            <w:tcW w:w="1495" w:type="dxa"/>
            <w:tcBorders>
              <w:top w:val="single" w:sz="4" w:space="0" w:color="auto"/>
              <w:left w:val="single" w:sz="4" w:space="0" w:color="auto"/>
              <w:bottom w:val="single" w:sz="6" w:space="0" w:color="auto"/>
              <w:right w:val="single" w:sz="12" w:space="0" w:color="auto"/>
            </w:tcBorders>
            <w:shd w:val="clear" w:color="auto" w:fill="D9D9D9"/>
          </w:tcPr>
          <w:p w14:paraId="24738D79" w14:textId="77777777" w:rsidR="000569C6" w:rsidRPr="001914AB" w:rsidRDefault="000569C6" w:rsidP="003679DF">
            <w:pPr>
              <w:pStyle w:val="BodyText"/>
              <w:keepNext/>
              <w:ind w:left="0"/>
              <w:rPr>
                <w:b/>
                <w:sz w:val="20"/>
              </w:rPr>
            </w:pPr>
            <w:r w:rsidRPr="001914AB">
              <w:rPr>
                <w:b/>
                <w:sz w:val="20"/>
              </w:rPr>
              <w:t>Manual Control</w:t>
            </w:r>
          </w:p>
        </w:tc>
      </w:tr>
      <w:tr w:rsidR="000569C6" w:rsidRPr="001914AB" w14:paraId="0823E02A" w14:textId="77777777" w:rsidTr="00517FD8">
        <w:trPr>
          <w:cantSplit/>
        </w:trPr>
        <w:tc>
          <w:tcPr>
            <w:tcW w:w="1388" w:type="dxa"/>
            <w:tcBorders>
              <w:top w:val="single" w:sz="6" w:space="0" w:color="auto"/>
              <w:left w:val="single" w:sz="12" w:space="0" w:color="auto"/>
              <w:bottom w:val="single" w:sz="4" w:space="0" w:color="auto"/>
              <w:right w:val="single" w:sz="4" w:space="0" w:color="auto"/>
            </w:tcBorders>
          </w:tcPr>
          <w:p w14:paraId="2E8A12E8" w14:textId="77777777" w:rsidR="000569C6" w:rsidRPr="001914AB" w:rsidRDefault="000569C6" w:rsidP="003679DF">
            <w:pPr>
              <w:pStyle w:val="BodyText"/>
              <w:ind w:left="0"/>
              <w:rPr>
                <w:sz w:val="20"/>
              </w:rPr>
            </w:pPr>
            <w:r w:rsidRPr="001914AB">
              <w:rPr>
                <w:sz w:val="20"/>
              </w:rPr>
              <w:t>[   ] MW</w:t>
            </w:r>
          </w:p>
        </w:tc>
        <w:tc>
          <w:tcPr>
            <w:tcW w:w="1495" w:type="dxa"/>
            <w:gridSpan w:val="2"/>
            <w:tcBorders>
              <w:top w:val="single" w:sz="6" w:space="0" w:color="auto"/>
              <w:left w:val="single" w:sz="4" w:space="0" w:color="auto"/>
              <w:bottom w:val="single" w:sz="4" w:space="0" w:color="auto"/>
              <w:right w:val="single" w:sz="4" w:space="0" w:color="auto"/>
            </w:tcBorders>
          </w:tcPr>
          <w:p w14:paraId="02040A74" w14:textId="77777777" w:rsidR="000569C6" w:rsidRPr="001914AB" w:rsidRDefault="000569C6" w:rsidP="003679DF">
            <w:pPr>
              <w:pStyle w:val="BodyText"/>
              <w:ind w:left="0"/>
              <w:rPr>
                <w:sz w:val="20"/>
              </w:rPr>
            </w:pPr>
            <w:r w:rsidRPr="001914AB">
              <w:rPr>
                <w:sz w:val="20"/>
              </w:rPr>
              <w:t>[   ]MW/min</w:t>
            </w:r>
          </w:p>
        </w:tc>
        <w:tc>
          <w:tcPr>
            <w:tcW w:w="1495" w:type="dxa"/>
            <w:tcBorders>
              <w:top w:val="single" w:sz="6" w:space="0" w:color="auto"/>
              <w:left w:val="single" w:sz="4" w:space="0" w:color="auto"/>
              <w:bottom w:val="single" w:sz="4" w:space="0" w:color="auto"/>
              <w:right w:val="single" w:sz="4" w:space="0" w:color="auto"/>
            </w:tcBorders>
          </w:tcPr>
          <w:p w14:paraId="7011BFC8" w14:textId="77777777" w:rsidR="000569C6" w:rsidRPr="001914AB" w:rsidRDefault="000569C6" w:rsidP="003679DF">
            <w:pPr>
              <w:pStyle w:val="BodyText"/>
              <w:ind w:left="0"/>
              <w:rPr>
                <w:sz w:val="20"/>
              </w:rPr>
            </w:pPr>
            <w:r w:rsidRPr="001914AB">
              <w:rPr>
                <w:sz w:val="20"/>
              </w:rPr>
              <w:t>[   ]MW/min</w:t>
            </w:r>
          </w:p>
        </w:tc>
        <w:tc>
          <w:tcPr>
            <w:tcW w:w="1495" w:type="dxa"/>
            <w:tcBorders>
              <w:top w:val="single" w:sz="6" w:space="0" w:color="auto"/>
              <w:left w:val="single" w:sz="4" w:space="0" w:color="auto"/>
              <w:bottom w:val="single" w:sz="4" w:space="0" w:color="auto"/>
              <w:right w:val="single" w:sz="4" w:space="0" w:color="auto"/>
            </w:tcBorders>
          </w:tcPr>
          <w:p w14:paraId="73F74BF9" w14:textId="77777777" w:rsidR="000569C6" w:rsidRPr="001914AB" w:rsidRDefault="000569C6" w:rsidP="003679DF">
            <w:pPr>
              <w:pStyle w:val="BodyText"/>
              <w:ind w:left="0"/>
              <w:rPr>
                <w:sz w:val="20"/>
              </w:rPr>
            </w:pPr>
            <w:r w:rsidRPr="001914AB">
              <w:rPr>
                <w:sz w:val="20"/>
              </w:rPr>
              <w:t>[   ]MW/min</w:t>
            </w:r>
          </w:p>
        </w:tc>
        <w:tc>
          <w:tcPr>
            <w:tcW w:w="1495" w:type="dxa"/>
            <w:tcBorders>
              <w:top w:val="single" w:sz="6" w:space="0" w:color="auto"/>
              <w:left w:val="single" w:sz="4" w:space="0" w:color="auto"/>
              <w:bottom w:val="single" w:sz="4" w:space="0" w:color="auto"/>
              <w:right w:val="single" w:sz="12" w:space="0" w:color="auto"/>
            </w:tcBorders>
          </w:tcPr>
          <w:p w14:paraId="712A8B03" w14:textId="77777777" w:rsidR="000569C6" w:rsidRPr="001914AB" w:rsidRDefault="000569C6" w:rsidP="003679DF">
            <w:pPr>
              <w:pStyle w:val="BodyText"/>
              <w:ind w:left="0"/>
              <w:rPr>
                <w:sz w:val="20"/>
              </w:rPr>
            </w:pPr>
            <w:r w:rsidRPr="001914AB">
              <w:rPr>
                <w:sz w:val="20"/>
              </w:rPr>
              <w:t>[   ]MW/min</w:t>
            </w:r>
          </w:p>
        </w:tc>
      </w:tr>
      <w:tr w:rsidR="000569C6" w:rsidRPr="001914AB" w14:paraId="3FF23F2C" w14:textId="77777777" w:rsidTr="00517FD8">
        <w:trPr>
          <w:cantSplit/>
        </w:trPr>
        <w:tc>
          <w:tcPr>
            <w:tcW w:w="1388" w:type="dxa"/>
            <w:tcBorders>
              <w:top w:val="single" w:sz="4" w:space="0" w:color="auto"/>
              <w:left w:val="single" w:sz="12" w:space="0" w:color="auto"/>
              <w:bottom w:val="single" w:sz="4" w:space="0" w:color="auto"/>
              <w:right w:val="single" w:sz="4" w:space="0" w:color="auto"/>
            </w:tcBorders>
          </w:tcPr>
          <w:p w14:paraId="635B584A" w14:textId="77777777" w:rsidR="000569C6" w:rsidRPr="001914AB" w:rsidRDefault="000569C6" w:rsidP="003679DF">
            <w:pPr>
              <w:pStyle w:val="BodyText"/>
              <w:ind w:left="0"/>
              <w:rPr>
                <w:sz w:val="20"/>
              </w:rPr>
            </w:pPr>
            <w:r w:rsidRPr="001914AB">
              <w:rPr>
                <w:sz w:val="20"/>
              </w:rPr>
              <w:t>[   ] MW</w:t>
            </w:r>
          </w:p>
        </w:tc>
        <w:tc>
          <w:tcPr>
            <w:tcW w:w="1495" w:type="dxa"/>
            <w:gridSpan w:val="2"/>
            <w:tcBorders>
              <w:top w:val="single" w:sz="4" w:space="0" w:color="auto"/>
              <w:left w:val="single" w:sz="4" w:space="0" w:color="auto"/>
              <w:bottom w:val="single" w:sz="4" w:space="0" w:color="auto"/>
              <w:right w:val="single" w:sz="4" w:space="0" w:color="auto"/>
            </w:tcBorders>
          </w:tcPr>
          <w:p w14:paraId="4256EF17" w14:textId="77777777" w:rsidR="000569C6" w:rsidRPr="001914AB" w:rsidRDefault="000569C6" w:rsidP="003679DF">
            <w:pPr>
              <w:pStyle w:val="BodyText"/>
              <w:ind w:left="0"/>
              <w:rPr>
                <w:sz w:val="20"/>
              </w:rPr>
            </w:pPr>
            <w:r w:rsidRPr="001914AB">
              <w:rPr>
                <w:sz w:val="20"/>
              </w:rPr>
              <w:t>[   ]MW/min</w:t>
            </w:r>
          </w:p>
        </w:tc>
        <w:tc>
          <w:tcPr>
            <w:tcW w:w="1495" w:type="dxa"/>
            <w:tcBorders>
              <w:top w:val="single" w:sz="4" w:space="0" w:color="auto"/>
              <w:left w:val="single" w:sz="4" w:space="0" w:color="auto"/>
              <w:bottom w:val="single" w:sz="4" w:space="0" w:color="auto"/>
              <w:right w:val="single" w:sz="4" w:space="0" w:color="auto"/>
            </w:tcBorders>
          </w:tcPr>
          <w:p w14:paraId="1C1F27E4" w14:textId="77777777" w:rsidR="000569C6" w:rsidRPr="001914AB" w:rsidRDefault="000569C6" w:rsidP="003679DF">
            <w:pPr>
              <w:pStyle w:val="BodyText"/>
              <w:ind w:left="0"/>
              <w:rPr>
                <w:sz w:val="20"/>
              </w:rPr>
            </w:pPr>
            <w:r w:rsidRPr="001914AB">
              <w:rPr>
                <w:sz w:val="20"/>
              </w:rPr>
              <w:t>[   ]MW/min</w:t>
            </w:r>
          </w:p>
        </w:tc>
        <w:tc>
          <w:tcPr>
            <w:tcW w:w="1495" w:type="dxa"/>
            <w:tcBorders>
              <w:top w:val="single" w:sz="4" w:space="0" w:color="auto"/>
              <w:left w:val="single" w:sz="4" w:space="0" w:color="auto"/>
              <w:bottom w:val="single" w:sz="4" w:space="0" w:color="auto"/>
              <w:right w:val="single" w:sz="4" w:space="0" w:color="auto"/>
            </w:tcBorders>
          </w:tcPr>
          <w:p w14:paraId="724A03D5" w14:textId="77777777" w:rsidR="000569C6" w:rsidRPr="001914AB" w:rsidRDefault="000569C6" w:rsidP="003679DF">
            <w:pPr>
              <w:pStyle w:val="BodyText"/>
              <w:ind w:left="0"/>
              <w:rPr>
                <w:sz w:val="20"/>
              </w:rPr>
            </w:pPr>
            <w:r w:rsidRPr="001914AB">
              <w:rPr>
                <w:sz w:val="20"/>
              </w:rPr>
              <w:t>[   ]MW/min</w:t>
            </w:r>
          </w:p>
        </w:tc>
        <w:tc>
          <w:tcPr>
            <w:tcW w:w="1495" w:type="dxa"/>
            <w:tcBorders>
              <w:top w:val="single" w:sz="4" w:space="0" w:color="auto"/>
              <w:left w:val="single" w:sz="4" w:space="0" w:color="auto"/>
              <w:bottom w:val="single" w:sz="4" w:space="0" w:color="auto"/>
              <w:right w:val="single" w:sz="12" w:space="0" w:color="auto"/>
            </w:tcBorders>
          </w:tcPr>
          <w:p w14:paraId="1C81F073" w14:textId="77777777" w:rsidR="000569C6" w:rsidRPr="001914AB" w:rsidRDefault="000569C6" w:rsidP="003679DF">
            <w:pPr>
              <w:pStyle w:val="BodyText"/>
              <w:ind w:left="0"/>
              <w:rPr>
                <w:sz w:val="20"/>
              </w:rPr>
            </w:pPr>
            <w:r w:rsidRPr="001914AB">
              <w:rPr>
                <w:sz w:val="20"/>
              </w:rPr>
              <w:t>[   ]MW/min</w:t>
            </w:r>
          </w:p>
        </w:tc>
      </w:tr>
      <w:tr w:rsidR="000569C6" w:rsidRPr="001914AB" w14:paraId="7D29A763" w14:textId="77777777" w:rsidTr="00517FD8">
        <w:trPr>
          <w:cantSplit/>
        </w:trPr>
        <w:tc>
          <w:tcPr>
            <w:tcW w:w="1388" w:type="dxa"/>
            <w:tcBorders>
              <w:top w:val="single" w:sz="4" w:space="0" w:color="auto"/>
              <w:left w:val="single" w:sz="12" w:space="0" w:color="auto"/>
              <w:bottom w:val="single" w:sz="12" w:space="0" w:color="auto"/>
              <w:right w:val="single" w:sz="4" w:space="0" w:color="auto"/>
            </w:tcBorders>
          </w:tcPr>
          <w:p w14:paraId="4B6E5B31" w14:textId="77777777" w:rsidR="000569C6" w:rsidRPr="001914AB" w:rsidRDefault="000569C6" w:rsidP="003679DF">
            <w:pPr>
              <w:pStyle w:val="BodyText"/>
              <w:ind w:left="0"/>
              <w:rPr>
                <w:sz w:val="20"/>
              </w:rPr>
            </w:pPr>
            <w:r w:rsidRPr="001914AB">
              <w:rPr>
                <w:sz w:val="20"/>
              </w:rPr>
              <w:t>[   ] MW</w:t>
            </w:r>
          </w:p>
        </w:tc>
        <w:tc>
          <w:tcPr>
            <w:tcW w:w="1495" w:type="dxa"/>
            <w:gridSpan w:val="2"/>
            <w:tcBorders>
              <w:top w:val="single" w:sz="4" w:space="0" w:color="auto"/>
              <w:left w:val="single" w:sz="4" w:space="0" w:color="auto"/>
              <w:bottom w:val="single" w:sz="12" w:space="0" w:color="auto"/>
              <w:right w:val="single" w:sz="4" w:space="0" w:color="auto"/>
            </w:tcBorders>
          </w:tcPr>
          <w:p w14:paraId="63AD4954" w14:textId="77777777" w:rsidR="000569C6" w:rsidRPr="001914AB" w:rsidRDefault="000569C6" w:rsidP="003679DF">
            <w:pPr>
              <w:pStyle w:val="BodyText"/>
              <w:ind w:left="0"/>
              <w:rPr>
                <w:sz w:val="20"/>
              </w:rPr>
            </w:pPr>
            <w:r w:rsidRPr="001914AB">
              <w:rPr>
                <w:sz w:val="20"/>
              </w:rPr>
              <w:t>[   ]MW/min</w:t>
            </w:r>
          </w:p>
        </w:tc>
        <w:tc>
          <w:tcPr>
            <w:tcW w:w="1495" w:type="dxa"/>
            <w:tcBorders>
              <w:top w:val="single" w:sz="4" w:space="0" w:color="auto"/>
              <w:left w:val="single" w:sz="4" w:space="0" w:color="auto"/>
              <w:bottom w:val="single" w:sz="12" w:space="0" w:color="auto"/>
              <w:right w:val="single" w:sz="4" w:space="0" w:color="auto"/>
            </w:tcBorders>
          </w:tcPr>
          <w:p w14:paraId="09E31640" w14:textId="77777777" w:rsidR="000569C6" w:rsidRPr="001914AB" w:rsidRDefault="000569C6" w:rsidP="003679DF">
            <w:pPr>
              <w:pStyle w:val="BodyText"/>
              <w:ind w:left="0"/>
              <w:rPr>
                <w:sz w:val="20"/>
              </w:rPr>
            </w:pPr>
            <w:r w:rsidRPr="001914AB">
              <w:rPr>
                <w:sz w:val="20"/>
              </w:rPr>
              <w:t>[   ]MW/min</w:t>
            </w:r>
          </w:p>
        </w:tc>
        <w:tc>
          <w:tcPr>
            <w:tcW w:w="1495" w:type="dxa"/>
            <w:tcBorders>
              <w:top w:val="single" w:sz="4" w:space="0" w:color="auto"/>
              <w:left w:val="single" w:sz="4" w:space="0" w:color="auto"/>
              <w:bottom w:val="single" w:sz="12" w:space="0" w:color="auto"/>
              <w:right w:val="single" w:sz="4" w:space="0" w:color="auto"/>
            </w:tcBorders>
          </w:tcPr>
          <w:p w14:paraId="67D95CF4" w14:textId="77777777" w:rsidR="000569C6" w:rsidRPr="001914AB" w:rsidRDefault="000569C6" w:rsidP="003679DF">
            <w:pPr>
              <w:pStyle w:val="BodyText"/>
              <w:ind w:left="0"/>
              <w:rPr>
                <w:sz w:val="20"/>
              </w:rPr>
            </w:pPr>
            <w:r w:rsidRPr="001914AB">
              <w:rPr>
                <w:sz w:val="20"/>
              </w:rPr>
              <w:t>[   ]MW/min</w:t>
            </w:r>
          </w:p>
        </w:tc>
        <w:tc>
          <w:tcPr>
            <w:tcW w:w="1495" w:type="dxa"/>
            <w:tcBorders>
              <w:top w:val="single" w:sz="4" w:space="0" w:color="auto"/>
              <w:left w:val="single" w:sz="4" w:space="0" w:color="auto"/>
              <w:bottom w:val="single" w:sz="12" w:space="0" w:color="auto"/>
              <w:right w:val="single" w:sz="12" w:space="0" w:color="auto"/>
            </w:tcBorders>
          </w:tcPr>
          <w:p w14:paraId="18CFF654" w14:textId="77777777" w:rsidR="000569C6" w:rsidRPr="001914AB" w:rsidRDefault="000569C6" w:rsidP="003679DF">
            <w:pPr>
              <w:pStyle w:val="BodyText"/>
              <w:ind w:left="0"/>
              <w:rPr>
                <w:sz w:val="20"/>
              </w:rPr>
            </w:pPr>
            <w:r w:rsidRPr="001914AB">
              <w:rPr>
                <w:sz w:val="20"/>
              </w:rPr>
              <w:t>[   ]MW/min</w:t>
            </w:r>
          </w:p>
        </w:tc>
      </w:tr>
    </w:tbl>
    <w:p w14:paraId="7724123D" w14:textId="77777777" w:rsidR="000569C6" w:rsidRPr="00F46A55" w:rsidRDefault="000569C6" w:rsidP="00F46A55">
      <w:pPr>
        <w:pStyle w:val="head2text"/>
        <w:ind w:left="0"/>
        <w:rPr>
          <w:rFonts w:ascii="Arial Narrow" w:hAnsi="Arial Narrow"/>
        </w:rPr>
      </w:pPr>
      <w:r>
        <w:rPr>
          <w:rFonts w:ascii="Arial Narrow" w:hAnsi="Arial Narrow"/>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3402"/>
      </w:tblGrid>
      <w:tr w:rsidR="000569C6" w:rsidRPr="001914AB" w14:paraId="62D24742" w14:textId="77777777" w:rsidTr="00517FD8">
        <w:tc>
          <w:tcPr>
            <w:tcW w:w="3907" w:type="dxa"/>
            <w:tcBorders>
              <w:top w:val="single" w:sz="12" w:space="0" w:color="auto"/>
              <w:left w:val="single" w:sz="12" w:space="0" w:color="auto"/>
              <w:right w:val="single" w:sz="6" w:space="0" w:color="auto"/>
            </w:tcBorders>
            <w:shd w:val="clear" w:color="auto" w:fill="D9D9D9"/>
          </w:tcPr>
          <w:p w14:paraId="3DDCA72B" w14:textId="77777777" w:rsidR="000569C6" w:rsidRPr="001914AB" w:rsidRDefault="000569C6" w:rsidP="003679DF">
            <w:pPr>
              <w:pStyle w:val="Indent2"/>
              <w:numPr>
                <w:ilvl w:val="0"/>
                <w:numId w:val="0"/>
              </w:numPr>
              <w:rPr>
                <w:rFonts w:ascii="Arial Narrow" w:hAnsi="Arial Narrow"/>
                <w:b/>
                <w:sz w:val="20"/>
              </w:rPr>
            </w:pPr>
            <w:r w:rsidRPr="001914AB">
              <w:rPr>
                <w:rFonts w:ascii="Arial Narrow" w:hAnsi="Arial Narrow"/>
                <w:b/>
                <w:sz w:val="20"/>
              </w:rPr>
              <w:t xml:space="preserve">Name of Generating Unit </w:t>
            </w:r>
            <w:r w:rsidRPr="001914AB">
              <w:rPr>
                <w:rStyle w:val="FootnoteReference"/>
                <w:rFonts w:ascii="Arial Narrow" w:hAnsi="Arial Narrow"/>
                <w:b/>
                <w:sz w:val="20"/>
              </w:rPr>
              <w:footnoteReference w:id="11"/>
            </w:r>
          </w:p>
        </w:tc>
        <w:tc>
          <w:tcPr>
            <w:tcW w:w="3402" w:type="dxa"/>
            <w:tcBorders>
              <w:top w:val="single" w:sz="12" w:space="0" w:color="auto"/>
              <w:left w:val="single" w:sz="6" w:space="0" w:color="auto"/>
              <w:bottom w:val="single" w:sz="6" w:space="0" w:color="auto"/>
              <w:right w:val="single" w:sz="12" w:space="0" w:color="auto"/>
            </w:tcBorders>
            <w:shd w:val="clear" w:color="auto" w:fill="FFFFFF" w:themeFill="background1"/>
          </w:tcPr>
          <w:p w14:paraId="550603F2" w14:textId="77777777" w:rsidR="000569C6" w:rsidRPr="001914AB" w:rsidRDefault="000569C6" w:rsidP="003679DF">
            <w:pPr>
              <w:pStyle w:val="Indent2"/>
              <w:numPr>
                <w:ilvl w:val="0"/>
                <w:numId w:val="0"/>
              </w:numPr>
              <w:ind w:left="1080"/>
              <w:rPr>
                <w:rFonts w:ascii="Arial Narrow" w:hAnsi="Arial Narrow"/>
                <w:b/>
                <w:sz w:val="20"/>
              </w:rPr>
            </w:pPr>
          </w:p>
        </w:tc>
      </w:tr>
      <w:tr w:rsidR="000569C6" w:rsidRPr="001914AB" w14:paraId="56FAD368" w14:textId="77777777" w:rsidTr="00517FD8">
        <w:tc>
          <w:tcPr>
            <w:tcW w:w="3907" w:type="dxa"/>
            <w:tcBorders>
              <w:left w:val="single" w:sz="12" w:space="0" w:color="auto"/>
              <w:right w:val="single" w:sz="6" w:space="0" w:color="auto"/>
            </w:tcBorders>
            <w:shd w:val="clear" w:color="auto" w:fill="D9D9D9"/>
          </w:tcPr>
          <w:p w14:paraId="3804A1D8" w14:textId="77777777" w:rsidR="000569C6" w:rsidRDefault="000569C6" w:rsidP="003679DF">
            <w:pPr>
              <w:pStyle w:val="Indent2"/>
              <w:numPr>
                <w:ilvl w:val="0"/>
                <w:numId w:val="0"/>
              </w:numPr>
              <w:rPr>
                <w:rFonts w:ascii="Arial Narrow" w:eastAsiaTheme="minorEastAsia" w:hAnsi="Arial Narrow" w:cstheme="minorBidi"/>
                <w:i/>
                <w:sz w:val="20"/>
              </w:rPr>
            </w:pPr>
            <w:r w:rsidRPr="001914AB">
              <w:rPr>
                <w:rFonts w:ascii="Arial Narrow" w:hAnsi="Arial Narrow"/>
                <w:b/>
                <w:sz w:val="20"/>
              </w:rPr>
              <w:t>Minimum run-time,</w:t>
            </w:r>
            <w:r w:rsidRPr="001914AB">
              <w:rPr>
                <w:rFonts w:ascii="Arial Narrow" w:eastAsiaTheme="minorEastAsia" w:hAnsi="Arial Narrow" w:cstheme="minorBidi"/>
              </w:rPr>
              <w:t xml:space="preserve"> </w:t>
            </w:r>
            <w:r w:rsidRPr="001914AB">
              <w:rPr>
                <w:rFonts w:ascii="Arial Narrow" w:eastAsiaTheme="minorEastAsia" w:hAnsi="Arial Narrow" w:cstheme="minorBidi"/>
                <w:sz w:val="20"/>
              </w:rPr>
              <w:t xml:space="preserve">ie the minimum period the </w:t>
            </w:r>
            <w:r w:rsidRPr="001914AB">
              <w:rPr>
                <w:rFonts w:ascii="Arial Narrow" w:eastAsiaTheme="minorEastAsia" w:hAnsi="Arial Narrow" w:cstheme="minorBidi"/>
                <w:i/>
                <w:sz w:val="20"/>
              </w:rPr>
              <w:t>scheduled generating unit</w:t>
            </w:r>
            <w:r w:rsidRPr="001914AB">
              <w:rPr>
                <w:rFonts w:ascii="Arial Narrow" w:eastAsiaTheme="minorEastAsia" w:hAnsi="Arial Narrow" w:cstheme="minorBidi"/>
                <w:sz w:val="20"/>
              </w:rPr>
              <w:t xml:space="preserve"> must </w:t>
            </w:r>
            <w:r w:rsidRPr="001914AB">
              <w:rPr>
                <w:rFonts w:ascii="Arial Narrow" w:eastAsiaTheme="minorEastAsia" w:hAnsi="Arial Narrow" w:cstheme="minorBidi"/>
                <w:i/>
                <w:sz w:val="20"/>
              </w:rPr>
              <w:t>generate.</w:t>
            </w:r>
          </w:p>
          <w:p w14:paraId="24C1A068" w14:textId="77777777" w:rsidR="000569C6" w:rsidRPr="001914AB" w:rsidRDefault="000569C6" w:rsidP="003679DF">
            <w:pPr>
              <w:pStyle w:val="Indent2"/>
              <w:numPr>
                <w:ilvl w:val="0"/>
                <w:numId w:val="0"/>
              </w:numPr>
              <w:rPr>
                <w:rFonts w:ascii="Arial Narrow" w:hAnsi="Arial Narrow"/>
                <w:b/>
                <w:sz w:val="20"/>
              </w:rPr>
            </w:pPr>
            <w:r w:rsidRPr="008F0F0E">
              <w:rPr>
                <w:rFonts w:ascii="Arial Narrow" w:eastAsiaTheme="minorEastAsia" w:hAnsi="Arial Narrow" w:cstheme="minorBidi"/>
                <w:sz w:val="20"/>
              </w:rPr>
              <w:t>F</w:t>
            </w:r>
            <w:r>
              <w:rPr>
                <w:rFonts w:ascii="Arial Narrow" w:eastAsiaTheme="minorEastAsia" w:hAnsi="Arial Narrow" w:cstheme="minorBidi"/>
                <w:sz w:val="20"/>
              </w:rPr>
              <w:t xml:space="preserve">or the avoidance of doubt, </w:t>
            </w:r>
            <w:r w:rsidRPr="00582418">
              <w:rPr>
                <w:rFonts w:ascii="Arial Narrow" w:eastAsiaTheme="minorEastAsia" w:hAnsi="Arial Narrow" w:cstheme="minorBidi"/>
                <w:i/>
                <w:sz w:val="20"/>
              </w:rPr>
              <w:t>AEMO</w:t>
            </w:r>
            <w:r>
              <w:rPr>
                <w:rFonts w:ascii="Arial Narrow" w:eastAsiaTheme="minorEastAsia" w:hAnsi="Arial Narrow" w:cstheme="minorBidi"/>
                <w:sz w:val="20"/>
              </w:rPr>
              <w:t xml:space="preserve"> may issue an </w:t>
            </w:r>
            <w:r w:rsidRPr="00582418">
              <w:rPr>
                <w:rFonts w:ascii="Arial Narrow" w:eastAsiaTheme="minorEastAsia" w:hAnsi="Arial Narrow" w:cstheme="minorBidi"/>
                <w:i/>
                <w:sz w:val="20"/>
              </w:rPr>
              <w:t xml:space="preserve">instruction </w:t>
            </w:r>
            <w:r>
              <w:rPr>
                <w:rFonts w:ascii="Arial Narrow" w:eastAsiaTheme="minorEastAsia" w:hAnsi="Arial Narrow" w:cstheme="minorBidi"/>
                <w:sz w:val="20"/>
              </w:rPr>
              <w:t xml:space="preserve">to </w:t>
            </w:r>
            <w:r w:rsidRPr="00582418">
              <w:rPr>
                <w:rFonts w:ascii="Arial Narrow" w:eastAsiaTheme="minorEastAsia" w:hAnsi="Arial Narrow" w:cstheme="minorBidi"/>
                <w:i/>
                <w:sz w:val="20"/>
              </w:rPr>
              <w:t>disable</w:t>
            </w:r>
            <w:r>
              <w:rPr>
                <w:rFonts w:ascii="Arial Narrow" w:eastAsiaTheme="minorEastAsia" w:hAnsi="Arial Narrow" w:cstheme="minorBidi"/>
                <w:sz w:val="20"/>
              </w:rPr>
              <w:t xml:space="preserve"> the </w:t>
            </w:r>
            <w:r w:rsidRPr="00582418">
              <w:rPr>
                <w:rFonts w:ascii="Arial Narrow" w:eastAsiaTheme="minorEastAsia" w:hAnsi="Arial Narrow" w:cstheme="minorBidi"/>
                <w:i/>
                <w:sz w:val="20"/>
              </w:rPr>
              <w:t xml:space="preserve">reserve </w:t>
            </w:r>
            <w:r>
              <w:rPr>
                <w:rFonts w:ascii="Arial Narrow" w:eastAsiaTheme="minorEastAsia" w:hAnsi="Arial Narrow" w:cstheme="minorBidi"/>
                <w:sz w:val="20"/>
              </w:rPr>
              <w:t xml:space="preserve">while the </w:t>
            </w:r>
            <w:r w:rsidRPr="00582418">
              <w:rPr>
                <w:rFonts w:ascii="Arial Narrow" w:eastAsiaTheme="minorEastAsia" w:hAnsi="Arial Narrow" w:cstheme="minorBidi"/>
                <w:i/>
                <w:sz w:val="20"/>
              </w:rPr>
              <w:t>reserve</w:t>
            </w:r>
            <w:r>
              <w:rPr>
                <w:rFonts w:ascii="Arial Narrow" w:eastAsiaTheme="minorEastAsia" w:hAnsi="Arial Narrow" w:cstheme="minorBidi"/>
                <w:sz w:val="20"/>
              </w:rPr>
              <w:t xml:space="preserve"> is within the m</w:t>
            </w:r>
            <w:r w:rsidRPr="008F0F0E">
              <w:rPr>
                <w:rFonts w:ascii="Arial Narrow" w:eastAsiaTheme="minorEastAsia" w:hAnsi="Arial Narrow" w:cstheme="minorBidi"/>
                <w:sz w:val="20"/>
              </w:rPr>
              <w:t xml:space="preserve">inimum run-time </w:t>
            </w:r>
            <w:r>
              <w:rPr>
                <w:rFonts w:ascii="Arial Narrow" w:eastAsiaTheme="minorEastAsia" w:hAnsi="Arial Narrow" w:cstheme="minorBidi"/>
                <w:sz w:val="20"/>
              </w:rPr>
              <w:t xml:space="preserve">so that the </w:t>
            </w:r>
            <w:r w:rsidRPr="008F0F0E">
              <w:rPr>
                <w:rFonts w:ascii="Arial Narrow" w:eastAsiaTheme="minorEastAsia" w:hAnsi="Arial Narrow" w:cstheme="minorBidi"/>
                <w:i/>
                <w:sz w:val="20"/>
              </w:rPr>
              <w:t>disablement lead time</w:t>
            </w:r>
            <w:r>
              <w:rPr>
                <w:rFonts w:ascii="Arial Narrow" w:eastAsiaTheme="minorEastAsia" w:hAnsi="Arial Narrow" w:cstheme="minorBidi"/>
                <w:sz w:val="20"/>
              </w:rPr>
              <w:t xml:space="preserve"> and minimum run-time are satisfied concurrently at the end of the minimum run-time.</w:t>
            </w:r>
          </w:p>
        </w:tc>
        <w:tc>
          <w:tcPr>
            <w:tcW w:w="3402" w:type="dxa"/>
            <w:tcBorders>
              <w:top w:val="single" w:sz="6" w:space="0" w:color="auto"/>
              <w:left w:val="single" w:sz="6" w:space="0" w:color="auto"/>
              <w:right w:val="single" w:sz="12" w:space="0" w:color="auto"/>
            </w:tcBorders>
          </w:tcPr>
          <w:p w14:paraId="33336D74" w14:textId="0A3FE2E4" w:rsidR="000569C6" w:rsidRPr="001914AB" w:rsidRDefault="000569C6" w:rsidP="003679DF">
            <w:pPr>
              <w:pStyle w:val="Indent2"/>
              <w:numPr>
                <w:ilvl w:val="0"/>
                <w:numId w:val="0"/>
              </w:numPr>
              <w:ind w:left="1814" w:hanging="396"/>
              <w:rPr>
                <w:rFonts w:ascii="Arial Narrow" w:hAnsi="Arial Narrow"/>
                <w:sz w:val="20"/>
              </w:rPr>
            </w:pPr>
            <w:r w:rsidRPr="001914AB">
              <w:rPr>
                <w:rFonts w:ascii="Arial Narrow" w:hAnsi="Arial Narrow"/>
                <w:sz w:val="20"/>
              </w:rPr>
              <w:t>[   ]hours</w:t>
            </w:r>
          </w:p>
        </w:tc>
      </w:tr>
      <w:tr w:rsidR="000569C6" w:rsidRPr="001914AB" w14:paraId="0915E840" w14:textId="77777777" w:rsidTr="00517FD8">
        <w:tc>
          <w:tcPr>
            <w:tcW w:w="3907" w:type="dxa"/>
            <w:tcBorders>
              <w:left w:val="single" w:sz="12" w:space="0" w:color="auto"/>
              <w:right w:val="single" w:sz="6" w:space="0" w:color="auto"/>
            </w:tcBorders>
            <w:shd w:val="clear" w:color="auto" w:fill="D9D9D9"/>
          </w:tcPr>
          <w:p w14:paraId="6F8D1592" w14:textId="77777777" w:rsidR="000569C6" w:rsidRPr="001914AB" w:rsidRDefault="000569C6" w:rsidP="003679DF">
            <w:pPr>
              <w:pStyle w:val="Indent2"/>
              <w:numPr>
                <w:ilvl w:val="0"/>
                <w:numId w:val="0"/>
              </w:numPr>
              <w:rPr>
                <w:rFonts w:ascii="Arial Narrow" w:hAnsi="Arial Narrow"/>
                <w:b/>
                <w:sz w:val="20"/>
              </w:rPr>
            </w:pPr>
            <w:r w:rsidRPr="001914AB">
              <w:rPr>
                <w:rFonts w:ascii="Arial Narrow" w:hAnsi="Arial Narrow"/>
                <w:b/>
                <w:sz w:val="20"/>
              </w:rPr>
              <w:t>Minimum off-time,</w:t>
            </w:r>
            <w:r w:rsidRPr="001914AB">
              <w:rPr>
                <w:rFonts w:ascii="Arial Narrow" w:eastAsiaTheme="minorEastAsia" w:hAnsi="Arial Narrow" w:cstheme="minorBidi"/>
                <w:sz w:val="20"/>
              </w:rPr>
              <w:t xml:space="preserve"> ie the minimum period between the last time the </w:t>
            </w:r>
            <w:r w:rsidRPr="001914AB">
              <w:rPr>
                <w:rFonts w:ascii="Arial Narrow" w:eastAsiaTheme="minorEastAsia" w:hAnsi="Arial Narrow" w:cstheme="minorBidi"/>
                <w:i/>
                <w:sz w:val="20"/>
              </w:rPr>
              <w:t>scheduled generating unit</w:t>
            </w:r>
            <w:r w:rsidRPr="001914AB">
              <w:rPr>
                <w:rFonts w:ascii="Arial Narrow" w:eastAsiaTheme="minorEastAsia" w:hAnsi="Arial Narrow" w:cstheme="minorBidi"/>
                <w:sz w:val="20"/>
              </w:rPr>
              <w:t xml:space="preserve"> was </w:t>
            </w:r>
            <w:r w:rsidRPr="001914AB">
              <w:rPr>
                <w:rFonts w:ascii="Arial Narrow" w:eastAsiaTheme="minorEastAsia" w:hAnsi="Arial Narrow" w:cstheme="minorBidi"/>
                <w:i/>
                <w:sz w:val="20"/>
              </w:rPr>
              <w:t>generating</w:t>
            </w:r>
            <w:r w:rsidRPr="001914AB">
              <w:rPr>
                <w:rFonts w:ascii="Arial Narrow" w:eastAsiaTheme="minorEastAsia" w:hAnsi="Arial Narrow" w:cstheme="minorBidi"/>
                <w:sz w:val="20"/>
              </w:rPr>
              <w:t xml:space="preserve"> and the time at which the </w:t>
            </w:r>
            <w:r w:rsidRPr="001914AB">
              <w:rPr>
                <w:rFonts w:ascii="Arial Narrow" w:eastAsiaTheme="minorEastAsia" w:hAnsi="Arial Narrow" w:cstheme="minorBidi"/>
                <w:i/>
                <w:sz w:val="20"/>
              </w:rPr>
              <w:t>scheduled generating unit</w:t>
            </w:r>
            <w:r w:rsidRPr="001914AB">
              <w:rPr>
                <w:rFonts w:ascii="Arial Narrow" w:eastAsiaTheme="minorEastAsia" w:hAnsi="Arial Narrow" w:cstheme="minorBidi"/>
                <w:sz w:val="20"/>
              </w:rPr>
              <w:t xml:space="preserve"> can re-commence </w:t>
            </w:r>
            <w:r w:rsidRPr="001914AB">
              <w:rPr>
                <w:rFonts w:ascii="Arial Narrow" w:eastAsiaTheme="minorEastAsia" w:hAnsi="Arial Narrow" w:cstheme="minorBidi"/>
                <w:i/>
                <w:sz w:val="20"/>
              </w:rPr>
              <w:t>generating.</w:t>
            </w:r>
          </w:p>
        </w:tc>
        <w:tc>
          <w:tcPr>
            <w:tcW w:w="3402" w:type="dxa"/>
            <w:tcBorders>
              <w:left w:val="single" w:sz="6" w:space="0" w:color="auto"/>
              <w:right w:val="single" w:sz="12" w:space="0" w:color="auto"/>
            </w:tcBorders>
          </w:tcPr>
          <w:p w14:paraId="1281653F" w14:textId="77777777" w:rsidR="000569C6" w:rsidRPr="001914AB" w:rsidRDefault="000569C6" w:rsidP="003679DF">
            <w:pPr>
              <w:pStyle w:val="Indent2"/>
              <w:numPr>
                <w:ilvl w:val="0"/>
                <w:numId w:val="0"/>
              </w:numPr>
              <w:ind w:left="1080"/>
              <w:rPr>
                <w:rFonts w:ascii="Arial Narrow" w:hAnsi="Arial Narrow"/>
                <w:sz w:val="20"/>
              </w:rPr>
            </w:pPr>
            <w:r w:rsidRPr="001914AB">
              <w:rPr>
                <w:rFonts w:ascii="Arial Narrow" w:hAnsi="Arial Narrow"/>
                <w:sz w:val="20"/>
              </w:rPr>
              <w:t>[   ] hours</w:t>
            </w:r>
          </w:p>
        </w:tc>
      </w:tr>
      <w:tr w:rsidR="000569C6" w:rsidRPr="001914AB" w14:paraId="09110184" w14:textId="77777777" w:rsidTr="00517FD8">
        <w:tc>
          <w:tcPr>
            <w:tcW w:w="3907" w:type="dxa"/>
            <w:tcBorders>
              <w:left w:val="single" w:sz="12" w:space="0" w:color="auto"/>
              <w:right w:val="single" w:sz="6" w:space="0" w:color="auto"/>
            </w:tcBorders>
            <w:shd w:val="clear" w:color="auto" w:fill="D9D9D9"/>
          </w:tcPr>
          <w:p w14:paraId="287B81DE" w14:textId="77777777" w:rsidR="000569C6" w:rsidRPr="001914AB" w:rsidRDefault="000569C6" w:rsidP="003679DF">
            <w:pPr>
              <w:pStyle w:val="Indent2"/>
              <w:numPr>
                <w:ilvl w:val="0"/>
                <w:numId w:val="0"/>
              </w:numPr>
              <w:rPr>
                <w:rFonts w:ascii="Arial Narrow" w:hAnsi="Arial Narrow"/>
                <w:sz w:val="20"/>
              </w:rPr>
            </w:pPr>
            <w:r w:rsidRPr="001914AB">
              <w:rPr>
                <w:rFonts w:ascii="Arial Narrow" w:hAnsi="Arial Narrow"/>
                <w:b/>
                <w:sz w:val="20"/>
              </w:rPr>
              <w:t xml:space="preserve">Maximum run time, </w:t>
            </w:r>
            <w:r w:rsidRPr="001914AB">
              <w:rPr>
                <w:rFonts w:ascii="Arial Narrow" w:hAnsi="Arial Narrow"/>
                <w:sz w:val="20"/>
              </w:rPr>
              <w:t xml:space="preserve">ie the maximum period the </w:t>
            </w:r>
            <w:r w:rsidRPr="001914AB">
              <w:rPr>
                <w:rFonts w:ascii="Arial Narrow" w:hAnsi="Arial Narrow"/>
                <w:i/>
                <w:sz w:val="20"/>
              </w:rPr>
              <w:t>scheduled generating unit</w:t>
            </w:r>
            <w:r w:rsidRPr="001914AB">
              <w:rPr>
                <w:rFonts w:ascii="Arial Narrow" w:hAnsi="Arial Narrow"/>
                <w:sz w:val="20"/>
              </w:rPr>
              <w:t xml:space="preserve"> can </w:t>
            </w:r>
            <w:r w:rsidRPr="001914AB">
              <w:rPr>
                <w:rFonts w:ascii="Arial Narrow" w:hAnsi="Arial Narrow"/>
                <w:i/>
                <w:sz w:val="20"/>
              </w:rPr>
              <w:t>generate</w:t>
            </w:r>
            <w:r w:rsidRPr="001914AB">
              <w:rPr>
                <w:rFonts w:ascii="Arial Narrow" w:hAnsi="Arial Narrow"/>
                <w:sz w:val="20"/>
              </w:rPr>
              <w:t>.</w:t>
            </w:r>
          </w:p>
        </w:tc>
        <w:tc>
          <w:tcPr>
            <w:tcW w:w="3402" w:type="dxa"/>
            <w:tcBorders>
              <w:left w:val="single" w:sz="6" w:space="0" w:color="auto"/>
              <w:right w:val="single" w:sz="12" w:space="0" w:color="auto"/>
            </w:tcBorders>
          </w:tcPr>
          <w:p w14:paraId="2531F858" w14:textId="77777777" w:rsidR="000569C6" w:rsidRPr="001914AB" w:rsidRDefault="000569C6" w:rsidP="003679DF">
            <w:pPr>
              <w:pStyle w:val="Indent2"/>
              <w:numPr>
                <w:ilvl w:val="0"/>
                <w:numId w:val="0"/>
              </w:numPr>
              <w:ind w:left="1080"/>
              <w:rPr>
                <w:rFonts w:ascii="Arial Narrow" w:hAnsi="Arial Narrow"/>
                <w:sz w:val="20"/>
              </w:rPr>
            </w:pPr>
            <w:r w:rsidRPr="001914AB">
              <w:rPr>
                <w:rFonts w:ascii="Arial Narrow" w:hAnsi="Arial Narrow"/>
                <w:sz w:val="20"/>
              </w:rPr>
              <w:t>[   ] hours</w:t>
            </w:r>
          </w:p>
        </w:tc>
      </w:tr>
      <w:tr w:rsidR="000569C6" w:rsidRPr="001914AB" w14:paraId="6A0E9566" w14:textId="77777777" w:rsidTr="00517FD8">
        <w:tc>
          <w:tcPr>
            <w:tcW w:w="3907" w:type="dxa"/>
            <w:tcBorders>
              <w:left w:val="single" w:sz="12" w:space="0" w:color="auto"/>
              <w:bottom w:val="single" w:sz="12" w:space="0" w:color="auto"/>
              <w:right w:val="single" w:sz="6" w:space="0" w:color="auto"/>
            </w:tcBorders>
            <w:shd w:val="clear" w:color="auto" w:fill="D9D9D9"/>
          </w:tcPr>
          <w:p w14:paraId="6C73EB9C" w14:textId="77777777" w:rsidR="000569C6" w:rsidRPr="001914AB" w:rsidRDefault="000569C6" w:rsidP="003679DF">
            <w:pPr>
              <w:pStyle w:val="Indent2"/>
              <w:numPr>
                <w:ilvl w:val="0"/>
                <w:numId w:val="0"/>
              </w:numPr>
              <w:rPr>
                <w:rFonts w:ascii="Arial Narrow" w:hAnsi="Arial Narrow"/>
                <w:b/>
                <w:sz w:val="20"/>
              </w:rPr>
            </w:pPr>
            <w:r w:rsidRPr="001914AB">
              <w:rPr>
                <w:rFonts w:ascii="Arial Narrow" w:hAnsi="Arial Narrow"/>
                <w:b/>
                <w:sz w:val="20"/>
              </w:rPr>
              <w:t xml:space="preserve">Other </w:t>
            </w:r>
            <w:r w:rsidRPr="001914AB">
              <w:rPr>
                <w:rFonts w:ascii="Arial Narrow" w:hAnsi="Arial Narrow"/>
                <w:b/>
                <w:i/>
                <w:sz w:val="20"/>
              </w:rPr>
              <w:t>dispatch</w:t>
            </w:r>
            <w:r w:rsidRPr="001914AB">
              <w:rPr>
                <w:rFonts w:ascii="Arial Narrow" w:hAnsi="Arial Narrow"/>
                <w:b/>
                <w:sz w:val="20"/>
              </w:rPr>
              <w:t xml:space="preserve"> </w:t>
            </w:r>
            <w:r w:rsidRPr="001914AB">
              <w:rPr>
                <w:rFonts w:ascii="Arial Narrow" w:hAnsi="Arial Narrow"/>
                <w:b/>
                <w:i/>
                <w:sz w:val="20"/>
              </w:rPr>
              <w:t>constraints</w:t>
            </w:r>
          </w:p>
        </w:tc>
        <w:tc>
          <w:tcPr>
            <w:tcW w:w="3402" w:type="dxa"/>
            <w:tcBorders>
              <w:left w:val="single" w:sz="6" w:space="0" w:color="auto"/>
              <w:bottom w:val="single" w:sz="12" w:space="0" w:color="auto"/>
              <w:right w:val="single" w:sz="12" w:space="0" w:color="auto"/>
            </w:tcBorders>
          </w:tcPr>
          <w:p w14:paraId="3622A487" w14:textId="77777777" w:rsidR="000569C6" w:rsidRPr="001914AB" w:rsidRDefault="000569C6" w:rsidP="003679DF">
            <w:pPr>
              <w:pStyle w:val="Indent2"/>
              <w:numPr>
                <w:ilvl w:val="0"/>
                <w:numId w:val="0"/>
              </w:numPr>
              <w:ind w:left="1080"/>
              <w:jc w:val="center"/>
              <w:rPr>
                <w:rFonts w:ascii="Arial Narrow" w:hAnsi="Arial Narrow"/>
                <w:sz w:val="20"/>
              </w:rPr>
            </w:pPr>
          </w:p>
        </w:tc>
      </w:tr>
    </w:tbl>
    <w:p w14:paraId="479CAE3D" w14:textId="14092180" w:rsidR="00701B37" w:rsidRDefault="00701B37" w:rsidP="00F46A55">
      <w:pPr>
        <w:pStyle w:val="head2text"/>
        <w:ind w:left="0"/>
        <w:rPr>
          <w:rFonts w:ascii="Arial Narrow" w:hAnsi="Arial Narrow"/>
        </w:rPr>
      </w:pPr>
    </w:p>
    <w:p w14:paraId="49B44666" w14:textId="77777777" w:rsidR="00701B37" w:rsidRDefault="00701B37">
      <w:pPr>
        <w:spacing w:before="0" w:after="0"/>
        <w:rPr>
          <w:rFonts w:ascii="Arial Narrow" w:hAnsi="Arial Narrow"/>
        </w:rPr>
      </w:pPr>
      <w:r>
        <w:rPr>
          <w:rFonts w:ascii="Arial Narrow" w:hAnsi="Arial Narrow"/>
        </w:rPr>
        <w:br w:type="page"/>
      </w:r>
    </w:p>
    <w:p w14:paraId="36EB187F" w14:textId="77777777" w:rsidR="000569C6" w:rsidRPr="00F46A55" w:rsidRDefault="000569C6" w:rsidP="00F46A55">
      <w:pPr>
        <w:pStyle w:val="head2text"/>
        <w:ind w:left="0"/>
        <w:rPr>
          <w:rFonts w:ascii="Arial Narrow" w:hAnsi="Arial Narrow"/>
        </w:rPr>
      </w:pPr>
    </w:p>
    <w:p w14:paraId="1125140E" w14:textId="0C435974" w:rsidR="00FE557F" w:rsidRPr="00F46A55" w:rsidRDefault="00CE5B4F" w:rsidP="0072709B">
      <w:pPr>
        <w:pStyle w:val="Heading2"/>
        <w:numPr>
          <w:ilvl w:val="6"/>
          <w:numId w:val="5"/>
        </w:numPr>
        <w:tabs>
          <w:tab w:val="clear" w:pos="3240"/>
        </w:tabs>
        <w:spacing w:before="120" w:after="120" w:line="300" w:lineRule="exact"/>
        <w:ind w:left="567" w:hanging="567"/>
        <w:rPr>
          <w:rFonts w:ascii="Arial Narrow" w:hAnsi="Arial Narrow"/>
        </w:rPr>
      </w:pPr>
      <w:r w:rsidRPr="00F46A55">
        <w:rPr>
          <w:rFonts w:ascii="Arial Narrow" w:hAnsi="Arial Narrow"/>
        </w:rPr>
        <w:t>Out of Market</w:t>
      </w:r>
    </w:p>
    <w:tbl>
      <w:tblPr>
        <w:tblStyle w:val="TableGrid"/>
        <w:tblW w:w="5000" w:type="pct"/>
        <w:tblLook w:val="04A0" w:firstRow="1" w:lastRow="0" w:firstColumn="1" w:lastColumn="0" w:noHBand="0" w:noVBand="1"/>
      </w:tblPr>
      <w:tblGrid>
        <w:gridCol w:w="4567"/>
        <w:gridCol w:w="4494"/>
      </w:tblGrid>
      <w:tr w:rsidR="00592A25" w:rsidRPr="00F46A55" w14:paraId="0743D558" w14:textId="77777777" w:rsidTr="3108D120">
        <w:tc>
          <w:tcPr>
            <w:tcW w:w="2520" w:type="pct"/>
            <w:shd w:val="clear" w:color="auto" w:fill="D9D9D9" w:themeFill="background1" w:themeFillShade="D9"/>
          </w:tcPr>
          <w:p w14:paraId="45607ADD" w14:textId="78D66760" w:rsidR="00592A25" w:rsidRPr="00F46A55" w:rsidRDefault="30F9EFDA" w:rsidP="3108D120">
            <w:pPr>
              <w:spacing w:after="220"/>
              <w:rPr>
                <w:rFonts w:ascii="Arial Narrow" w:hAnsi="Arial Narrow"/>
                <w:sz w:val="20"/>
              </w:rPr>
            </w:pPr>
            <w:r w:rsidRPr="3108D120">
              <w:rPr>
                <w:rFonts w:ascii="Arial Narrow" w:hAnsi="Arial Narrow"/>
                <w:sz w:val="20"/>
              </w:rPr>
              <w:t xml:space="preserve">Please explain </w:t>
            </w:r>
            <w:r w:rsidR="3FE1A2C1" w:rsidRPr="3108D120">
              <w:rPr>
                <w:rFonts w:ascii="Arial Narrow" w:hAnsi="Arial Narrow"/>
                <w:sz w:val="20"/>
              </w:rPr>
              <w:t>the operation of the reserve and why it would not currently respond to a forecast lack of reserve</w:t>
            </w:r>
            <w:r w:rsidR="50113E06" w:rsidRPr="3108D120">
              <w:rPr>
                <w:rFonts w:ascii="Arial Narrow" w:hAnsi="Arial Narrow"/>
                <w:sz w:val="20"/>
              </w:rPr>
              <w:t xml:space="preserve"> assuming the lack of reserve </w:t>
            </w:r>
            <w:r w:rsidR="5FAAAE29" w:rsidRPr="3108D120">
              <w:rPr>
                <w:rFonts w:ascii="Arial Narrow" w:hAnsi="Arial Narrow"/>
                <w:sz w:val="20"/>
              </w:rPr>
              <w:t xml:space="preserve">occurs </w:t>
            </w:r>
            <w:r w:rsidR="7E754ECC" w:rsidRPr="3108D120">
              <w:rPr>
                <w:rFonts w:ascii="Arial Narrow" w:hAnsi="Arial Narrow"/>
                <w:sz w:val="20"/>
              </w:rPr>
              <w:t>at the same time as</w:t>
            </w:r>
            <w:r w:rsidR="50113E06" w:rsidRPr="3108D120">
              <w:rPr>
                <w:rFonts w:ascii="Arial Narrow" w:hAnsi="Arial Narrow"/>
                <w:sz w:val="20"/>
              </w:rPr>
              <w:t xml:space="preserve"> high wholesale energy prices. </w:t>
            </w:r>
          </w:p>
        </w:tc>
        <w:tc>
          <w:tcPr>
            <w:tcW w:w="2480" w:type="pct"/>
          </w:tcPr>
          <w:p w14:paraId="21564FE5" w14:textId="77777777" w:rsidR="00592A25" w:rsidRPr="00F46A55" w:rsidRDefault="00592A25" w:rsidP="00CC0551">
            <w:pPr>
              <w:pStyle w:val="BodyText"/>
              <w:ind w:left="0"/>
            </w:pPr>
          </w:p>
        </w:tc>
      </w:tr>
      <w:tr w:rsidR="00082C7C" w:rsidRPr="00F46A55" w14:paraId="2E24D147" w14:textId="77777777" w:rsidTr="3108D120">
        <w:tc>
          <w:tcPr>
            <w:tcW w:w="2520" w:type="pct"/>
            <w:shd w:val="clear" w:color="auto" w:fill="D9D9D9" w:themeFill="background1" w:themeFillShade="D9"/>
          </w:tcPr>
          <w:p w14:paraId="6AD61C6B" w14:textId="4008FAF0" w:rsidR="00F6272D" w:rsidRDefault="002728DD" w:rsidP="00592A25">
            <w:pPr>
              <w:spacing w:after="220"/>
              <w:rPr>
                <w:rFonts w:ascii="Arial Narrow" w:hAnsi="Arial Narrow"/>
                <w:sz w:val="20"/>
              </w:rPr>
            </w:pPr>
            <w:r>
              <w:rPr>
                <w:rFonts w:ascii="Arial Narrow" w:hAnsi="Arial Narrow"/>
                <w:sz w:val="20"/>
              </w:rPr>
              <w:t xml:space="preserve">Are any of the </w:t>
            </w:r>
            <w:r w:rsidR="003E1686">
              <w:rPr>
                <w:rFonts w:ascii="Arial Narrow" w:hAnsi="Arial Narrow"/>
                <w:sz w:val="20"/>
              </w:rPr>
              <w:t xml:space="preserve">NMIs, sites or </w:t>
            </w:r>
            <w:r w:rsidR="004039E3">
              <w:rPr>
                <w:rFonts w:ascii="Arial Narrow" w:hAnsi="Arial Narrow"/>
                <w:sz w:val="20"/>
              </w:rPr>
              <w:t xml:space="preserve">facilities </w:t>
            </w:r>
            <w:r>
              <w:rPr>
                <w:rFonts w:ascii="Arial Narrow" w:hAnsi="Arial Narrow"/>
                <w:sz w:val="20"/>
              </w:rPr>
              <w:t>offered as Interim Reliability Reserves</w:t>
            </w:r>
            <w:r w:rsidR="009E0686">
              <w:rPr>
                <w:rFonts w:ascii="Arial Narrow" w:hAnsi="Arial Narrow"/>
                <w:sz w:val="20"/>
              </w:rPr>
              <w:t xml:space="preserve"> already in </w:t>
            </w:r>
            <w:r w:rsidR="00EE6E55">
              <w:rPr>
                <w:rFonts w:ascii="Arial Narrow" w:hAnsi="Arial Narrow"/>
                <w:sz w:val="20"/>
              </w:rPr>
              <w:t xml:space="preserve">or offered for </w:t>
            </w:r>
            <w:r w:rsidR="009E0686">
              <w:rPr>
                <w:rFonts w:ascii="Arial Narrow" w:hAnsi="Arial Narrow"/>
                <w:sz w:val="20"/>
              </w:rPr>
              <w:t xml:space="preserve">Short Notice RERT? </w:t>
            </w:r>
          </w:p>
          <w:p w14:paraId="7FD92DCA" w14:textId="5342F289" w:rsidR="00082C7C" w:rsidRPr="00F46A55" w:rsidRDefault="009E0686" w:rsidP="00592A25">
            <w:pPr>
              <w:spacing w:after="220"/>
              <w:rPr>
                <w:rFonts w:ascii="Arial Narrow" w:hAnsi="Arial Narrow"/>
                <w:sz w:val="20"/>
              </w:rPr>
            </w:pPr>
            <w:r>
              <w:rPr>
                <w:rFonts w:ascii="Arial Narrow" w:hAnsi="Arial Narrow"/>
                <w:sz w:val="20"/>
              </w:rPr>
              <w:t>Not</w:t>
            </w:r>
            <w:r w:rsidR="00F6272D">
              <w:rPr>
                <w:rFonts w:ascii="Arial Narrow" w:hAnsi="Arial Narrow"/>
                <w:sz w:val="20"/>
              </w:rPr>
              <w:t>e that any Short Notice RERT reserves offered</w:t>
            </w:r>
            <w:r w:rsidR="00724B70">
              <w:rPr>
                <w:rFonts w:ascii="Arial Narrow" w:hAnsi="Arial Narrow"/>
                <w:sz w:val="20"/>
              </w:rPr>
              <w:t xml:space="preserve"> into Interim Reliability Reserves</w:t>
            </w:r>
            <w:r w:rsidR="00F6272D">
              <w:rPr>
                <w:rFonts w:ascii="Arial Narrow" w:hAnsi="Arial Narrow"/>
                <w:sz w:val="20"/>
              </w:rPr>
              <w:t xml:space="preserve"> </w:t>
            </w:r>
            <w:r>
              <w:rPr>
                <w:rFonts w:ascii="Arial Narrow" w:hAnsi="Arial Narrow"/>
                <w:sz w:val="20"/>
              </w:rPr>
              <w:t>will need to be withdra</w:t>
            </w:r>
            <w:r w:rsidR="003E1686">
              <w:rPr>
                <w:rFonts w:ascii="Arial Narrow" w:hAnsi="Arial Narrow"/>
                <w:sz w:val="20"/>
              </w:rPr>
              <w:t>wn</w:t>
            </w:r>
            <w:r>
              <w:rPr>
                <w:rFonts w:ascii="Arial Narrow" w:hAnsi="Arial Narrow"/>
                <w:sz w:val="20"/>
              </w:rPr>
              <w:t xml:space="preserve"> from Short Notice RERT for the period of any Interim Reliability Reserve contract. </w:t>
            </w:r>
          </w:p>
        </w:tc>
        <w:tc>
          <w:tcPr>
            <w:tcW w:w="2480" w:type="pct"/>
          </w:tcPr>
          <w:p w14:paraId="5D44DDD6" w14:textId="77777777" w:rsidR="009E0686" w:rsidRPr="00F46A55" w:rsidRDefault="009E0686" w:rsidP="009E0686">
            <w:pPr>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49BE8C9A" w14:textId="35FF49B6" w:rsidR="00082C7C" w:rsidRPr="00F46A55" w:rsidRDefault="009E0686" w:rsidP="009E0686">
            <w:pPr>
              <w:pStyle w:val="BodyText"/>
              <w:ind w:left="0"/>
            </w:pPr>
            <w:r w:rsidRPr="00F46A55">
              <w:rPr>
                <w:rFonts w:eastAsiaTheme="minorEastAsia" w:cs="Arial"/>
                <w:b/>
                <w:noProof/>
                <w:sz w:val="20"/>
                <w:lang w:bidi="en-US"/>
              </w:rPr>
              <w:t xml:space="preserve">□    </w:t>
            </w:r>
            <w:r w:rsidRPr="00F46A55">
              <w:rPr>
                <w:rFonts w:eastAsiaTheme="minorEastAsia" w:cs="Arial"/>
                <w:noProof/>
                <w:sz w:val="20"/>
                <w:lang w:bidi="en-US"/>
              </w:rPr>
              <w:t>No</w:t>
            </w:r>
          </w:p>
        </w:tc>
      </w:tr>
      <w:tr w:rsidR="004039E3" w:rsidRPr="00F46A55" w14:paraId="1D6054D0" w14:textId="77777777" w:rsidTr="3108D120">
        <w:tc>
          <w:tcPr>
            <w:tcW w:w="2520" w:type="pct"/>
            <w:shd w:val="clear" w:color="auto" w:fill="D9D9D9" w:themeFill="background1" w:themeFillShade="D9"/>
          </w:tcPr>
          <w:p w14:paraId="04B4E38E" w14:textId="431EBE7C" w:rsidR="004039E3" w:rsidRPr="00F46A55" w:rsidRDefault="004039E3" w:rsidP="004039E3">
            <w:pPr>
              <w:spacing w:after="220"/>
              <w:rPr>
                <w:rFonts w:ascii="Arial Narrow" w:hAnsi="Arial Narrow"/>
                <w:sz w:val="20"/>
              </w:rPr>
            </w:pPr>
            <w:r w:rsidRPr="00F46A55">
              <w:rPr>
                <w:rFonts w:ascii="Arial Narrow" w:hAnsi="Arial Narrow"/>
                <w:sz w:val="20"/>
              </w:rPr>
              <w:t>Has any NMI, site or facility included in th</w:t>
            </w:r>
            <w:r>
              <w:rPr>
                <w:rFonts w:ascii="Arial Narrow" w:hAnsi="Arial Narrow"/>
                <w:sz w:val="20"/>
              </w:rPr>
              <w:t>is Tender</w:t>
            </w:r>
            <w:r w:rsidRPr="00F46A55">
              <w:rPr>
                <w:rFonts w:ascii="Arial Narrow" w:hAnsi="Arial Narrow"/>
                <w:sz w:val="20"/>
              </w:rPr>
              <w:t>,</w:t>
            </w:r>
            <w:r>
              <w:rPr>
                <w:rFonts w:ascii="Arial Narrow" w:hAnsi="Arial Narrow"/>
                <w:sz w:val="20"/>
              </w:rPr>
              <w:t xml:space="preserve"> been offered to the market (NEM) </w:t>
            </w:r>
            <w:r w:rsidRPr="00F46A55">
              <w:rPr>
                <w:rFonts w:ascii="Arial Narrow" w:hAnsi="Arial Narrow"/>
                <w:sz w:val="20"/>
              </w:rPr>
              <w:t xml:space="preserve">in any </w:t>
            </w:r>
            <w:r>
              <w:rPr>
                <w:rFonts w:ascii="Arial Narrow" w:hAnsi="Arial Narrow"/>
                <w:sz w:val="20"/>
              </w:rPr>
              <w:t xml:space="preserve">other </w:t>
            </w:r>
            <w:r w:rsidRPr="00F46A55">
              <w:rPr>
                <w:rFonts w:ascii="Arial Narrow" w:hAnsi="Arial Narrow"/>
                <w:sz w:val="20"/>
              </w:rPr>
              <w:t>way</w:t>
            </w:r>
            <w:r>
              <w:rPr>
                <w:rFonts w:ascii="Arial Narrow" w:hAnsi="Arial Narrow"/>
                <w:sz w:val="20"/>
              </w:rPr>
              <w:t xml:space="preserve">? For example any state or federal government tenders for capacity. </w:t>
            </w:r>
          </w:p>
        </w:tc>
        <w:tc>
          <w:tcPr>
            <w:tcW w:w="2480" w:type="pct"/>
          </w:tcPr>
          <w:p w14:paraId="0D7E733E" w14:textId="77777777" w:rsidR="004039E3" w:rsidRPr="004A2EC0" w:rsidRDefault="004039E3" w:rsidP="004039E3">
            <w:pPr>
              <w:jc w:val="both"/>
              <w:rPr>
                <w:rFonts w:ascii="Arial Narrow" w:eastAsiaTheme="minorEastAsia" w:hAnsi="Arial Narrow" w:cs="Arial"/>
                <w:noProof/>
                <w:sz w:val="20"/>
                <w:lang w:bidi="en-US"/>
              </w:rPr>
            </w:pPr>
            <w:r w:rsidRPr="004A2EC0">
              <w:rPr>
                <w:rFonts w:ascii="Arial Narrow" w:eastAsiaTheme="minorEastAsia" w:hAnsi="Arial Narrow" w:cs="Arial"/>
                <w:noProof/>
                <w:sz w:val="20"/>
                <w:lang w:bidi="en-US"/>
              </w:rPr>
              <w:t>□    Yes</w:t>
            </w:r>
          </w:p>
          <w:p w14:paraId="2A8A7968" w14:textId="4717BCFB" w:rsidR="004039E3" w:rsidRPr="00F46A55" w:rsidRDefault="004039E3" w:rsidP="004039E3">
            <w:pPr>
              <w:spacing w:before="60" w:after="60"/>
              <w:jc w:val="both"/>
              <w:rPr>
                <w:rFonts w:ascii="Arial Narrow" w:eastAsiaTheme="minorEastAsia" w:hAnsi="Arial Narrow" w:cs="Arial"/>
                <w:b/>
                <w:noProof/>
                <w:sz w:val="20"/>
                <w:lang w:bidi="en-US"/>
              </w:rPr>
            </w:pPr>
            <w:r w:rsidRPr="004A2EC0">
              <w:rPr>
                <w:rFonts w:ascii="Arial Narrow" w:eastAsiaTheme="minorEastAsia" w:hAnsi="Arial Narrow" w:cs="Arial"/>
                <w:noProof/>
                <w:sz w:val="20"/>
                <w:lang w:bidi="en-US"/>
              </w:rPr>
              <w:t>□    No</w:t>
            </w:r>
          </w:p>
        </w:tc>
      </w:tr>
      <w:tr w:rsidR="00592A25" w:rsidRPr="00F46A55" w14:paraId="11581144" w14:textId="77777777" w:rsidTr="3108D120">
        <w:tc>
          <w:tcPr>
            <w:tcW w:w="2520" w:type="pct"/>
            <w:shd w:val="clear" w:color="auto" w:fill="D9D9D9" w:themeFill="background1" w:themeFillShade="D9"/>
          </w:tcPr>
          <w:p w14:paraId="7D19CDD6" w14:textId="3E3CCE51" w:rsidR="00592A25" w:rsidRPr="00F46A55" w:rsidRDefault="00621958">
            <w:pPr>
              <w:spacing w:after="220"/>
              <w:rPr>
                <w:rFonts w:ascii="Arial Narrow" w:hAnsi="Arial Narrow"/>
                <w:sz w:val="20"/>
              </w:rPr>
            </w:pPr>
            <w:r w:rsidRPr="00F46A55">
              <w:rPr>
                <w:rFonts w:ascii="Arial Narrow" w:hAnsi="Arial Narrow"/>
                <w:sz w:val="20"/>
              </w:rPr>
              <w:t xml:space="preserve">Is the </w:t>
            </w:r>
            <w:r w:rsidR="00FB30A8" w:rsidRPr="00F46A55">
              <w:rPr>
                <w:rFonts w:ascii="Arial Narrow" w:hAnsi="Arial Narrow"/>
                <w:sz w:val="20"/>
              </w:rPr>
              <w:t>R</w:t>
            </w:r>
            <w:r w:rsidRPr="00F46A55">
              <w:rPr>
                <w:rFonts w:ascii="Arial Narrow" w:hAnsi="Arial Narrow"/>
                <w:sz w:val="20"/>
              </w:rPr>
              <w:t>eserve regis</w:t>
            </w:r>
            <w:r w:rsidR="0003553D">
              <w:rPr>
                <w:rFonts w:ascii="Arial Narrow" w:hAnsi="Arial Narrow"/>
                <w:sz w:val="20"/>
              </w:rPr>
              <w:t>tration</w:t>
            </w:r>
            <w:r w:rsidRPr="00F46A55">
              <w:rPr>
                <w:rFonts w:ascii="Arial Narrow" w:hAnsi="Arial Narrow"/>
                <w:sz w:val="20"/>
              </w:rPr>
              <w:t xml:space="preserve"> </w:t>
            </w:r>
            <w:r w:rsidR="00FB30A8" w:rsidRPr="00F46A55">
              <w:rPr>
                <w:rFonts w:ascii="Arial Narrow" w:hAnsi="Arial Narrow"/>
                <w:sz w:val="20"/>
              </w:rPr>
              <w:t>category non-market?</w:t>
            </w:r>
            <w:r w:rsidRPr="00F46A55">
              <w:rPr>
                <w:rFonts w:ascii="Arial Narrow" w:hAnsi="Arial Narrow"/>
                <w:sz w:val="20"/>
              </w:rPr>
              <w:t xml:space="preserve"> </w:t>
            </w:r>
            <w:r w:rsidR="00C86C29" w:rsidRPr="00F46A55">
              <w:rPr>
                <w:rFonts w:ascii="Arial Narrow" w:hAnsi="Arial Narrow"/>
                <w:sz w:val="20"/>
              </w:rPr>
              <w:t>If no</w:t>
            </w:r>
            <w:r w:rsidR="00DF3F64" w:rsidRPr="00F46A55">
              <w:rPr>
                <w:rFonts w:ascii="Arial Narrow" w:hAnsi="Arial Narrow"/>
                <w:sz w:val="20"/>
              </w:rPr>
              <w:t xml:space="preserve">, </w:t>
            </w:r>
            <w:r w:rsidR="00C86C29" w:rsidRPr="00F46A55">
              <w:rPr>
                <w:rFonts w:ascii="Arial Narrow" w:hAnsi="Arial Narrow"/>
                <w:sz w:val="20"/>
              </w:rPr>
              <w:t xml:space="preserve">explain how this Reserve is out of market. </w:t>
            </w:r>
          </w:p>
        </w:tc>
        <w:tc>
          <w:tcPr>
            <w:tcW w:w="2480" w:type="pct"/>
          </w:tcPr>
          <w:p w14:paraId="61FA7A3C" w14:textId="77777777" w:rsidR="00592A25" w:rsidRPr="00F46A55" w:rsidRDefault="00592A25">
            <w:pPr>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6130346D" w14:textId="77777777" w:rsidR="00592A25" w:rsidRPr="00F46A55" w:rsidRDefault="00592A25">
            <w:pPr>
              <w:pStyle w:val="head2text"/>
              <w:ind w:left="0"/>
              <w:rPr>
                <w:rFonts w:ascii="Arial Narrow" w:hAnsi="Arial Narrow"/>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C86C29" w:rsidRPr="00F46A55" w14:paraId="15A7A1ED" w14:textId="77777777" w:rsidTr="3108D120">
        <w:tc>
          <w:tcPr>
            <w:tcW w:w="2520" w:type="pct"/>
            <w:shd w:val="clear" w:color="auto" w:fill="D9D9D9" w:themeFill="background1" w:themeFillShade="D9"/>
          </w:tcPr>
          <w:p w14:paraId="0562F0F2" w14:textId="53893086" w:rsidR="00C86C29" w:rsidRPr="00F46A55" w:rsidRDefault="00C86C29">
            <w:pPr>
              <w:spacing w:after="220"/>
              <w:rPr>
                <w:rFonts w:ascii="Arial Narrow" w:hAnsi="Arial Narrow"/>
                <w:sz w:val="20"/>
              </w:rPr>
            </w:pPr>
            <w:r w:rsidRPr="00F46A55">
              <w:rPr>
                <w:rFonts w:ascii="Arial Narrow" w:hAnsi="Arial Narrow"/>
                <w:sz w:val="20"/>
              </w:rPr>
              <w:t>Has a</w:t>
            </w:r>
            <w:r w:rsidR="001A2111" w:rsidRPr="00F46A55">
              <w:rPr>
                <w:rFonts w:ascii="Arial Narrow" w:hAnsi="Arial Narrow"/>
                <w:sz w:val="20"/>
              </w:rPr>
              <w:t>ny</w:t>
            </w:r>
            <w:r w:rsidRPr="00F46A55">
              <w:rPr>
                <w:rFonts w:ascii="Arial Narrow" w:hAnsi="Arial Narrow"/>
                <w:sz w:val="20"/>
              </w:rPr>
              <w:t xml:space="preserve"> NMI</w:t>
            </w:r>
            <w:r w:rsidR="001A2111" w:rsidRPr="00F46A55">
              <w:rPr>
                <w:rFonts w:ascii="Arial Narrow" w:hAnsi="Arial Narrow"/>
                <w:sz w:val="20"/>
              </w:rPr>
              <w:t xml:space="preserve">, </w:t>
            </w:r>
            <w:r w:rsidRPr="00F46A55">
              <w:rPr>
                <w:rFonts w:ascii="Arial Narrow" w:hAnsi="Arial Narrow"/>
                <w:sz w:val="20"/>
              </w:rPr>
              <w:t>site</w:t>
            </w:r>
            <w:r w:rsidR="001A2111" w:rsidRPr="00F46A55">
              <w:rPr>
                <w:rFonts w:ascii="Arial Narrow" w:hAnsi="Arial Narrow"/>
                <w:sz w:val="20"/>
              </w:rPr>
              <w:t xml:space="preserve"> or facility</w:t>
            </w:r>
            <w:r w:rsidRPr="00F46A55">
              <w:rPr>
                <w:rFonts w:ascii="Arial Narrow" w:hAnsi="Arial Narrow"/>
                <w:sz w:val="20"/>
              </w:rPr>
              <w:t xml:space="preserve"> in</w:t>
            </w:r>
            <w:r w:rsidR="007233B0" w:rsidRPr="00F46A55">
              <w:rPr>
                <w:rFonts w:ascii="Arial Narrow" w:hAnsi="Arial Narrow"/>
                <w:sz w:val="20"/>
              </w:rPr>
              <w:t>cluded in the offer,</w:t>
            </w:r>
            <w:r w:rsidR="001A2111" w:rsidRPr="00F46A55">
              <w:rPr>
                <w:rFonts w:ascii="Arial Narrow" w:hAnsi="Arial Narrow"/>
                <w:sz w:val="20"/>
              </w:rPr>
              <w:t xml:space="preserve"> in any way responded to wholesale energy prices in the last 12 months</w:t>
            </w:r>
            <w:r w:rsidR="00D16FEE" w:rsidRPr="00F46A55">
              <w:rPr>
                <w:rFonts w:ascii="Arial Narrow" w:hAnsi="Arial Narrow"/>
                <w:sz w:val="20"/>
              </w:rPr>
              <w:t xml:space="preserve"> or will be in the next 12 months?</w:t>
            </w:r>
          </w:p>
        </w:tc>
        <w:tc>
          <w:tcPr>
            <w:tcW w:w="2480" w:type="pct"/>
          </w:tcPr>
          <w:p w14:paraId="7E025A9D" w14:textId="77777777" w:rsidR="001A2111" w:rsidRPr="00F46A55" w:rsidRDefault="001A2111" w:rsidP="001A2111">
            <w:pPr>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3FC22238" w14:textId="3B5B27B4" w:rsidR="00C86C29" w:rsidRPr="00F46A55" w:rsidRDefault="001A2111" w:rsidP="001A2111">
            <w:pPr>
              <w:spacing w:before="60" w:after="60"/>
              <w:jc w:val="both"/>
              <w:rPr>
                <w:rFonts w:ascii="Arial Narrow" w:eastAsiaTheme="minorEastAsia" w:hAnsi="Arial Narrow" w:cs="Arial"/>
                <w:b/>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1A2111" w:rsidRPr="00F46A55" w14:paraId="31877322" w14:textId="77777777" w:rsidTr="3108D120">
        <w:tc>
          <w:tcPr>
            <w:tcW w:w="2520" w:type="pct"/>
            <w:shd w:val="clear" w:color="auto" w:fill="D9D9D9" w:themeFill="background1" w:themeFillShade="D9"/>
          </w:tcPr>
          <w:p w14:paraId="05B2C313" w14:textId="5D6A7F58" w:rsidR="001A2111" w:rsidRPr="00F46A55" w:rsidRDefault="00847409" w:rsidP="001A2111">
            <w:pPr>
              <w:spacing w:after="220"/>
              <w:rPr>
                <w:rFonts w:ascii="Arial Narrow" w:hAnsi="Arial Narrow"/>
                <w:sz w:val="20"/>
              </w:rPr>
            </w:pPr>
            <w:r w:rsidRPr="00F46A55">
              <w:rPr>
                <w:rFonts w:ascii="Arial Narrow" w:hAnsi="Arial Narrow"/>
                <w:sz w:val="20"/>
              </w:rPr>
              <w:t>Has any NMI, site or facility bid into the wholesale energy market in the last 12 months</w:t>
            </w:r>
            <w:r w:rsidR="00D16FEE" w:rsidRPr="00F46A55">
              <w:rPr>
                <w:rFonts w:ascii="Arial Narrow" w:hAnsi="Arial Narrow"/>
                <w:sz w:val="20"/>
              </w:rPr>
              <w:t xml:space="preserve"> or will be in the next 12 months?</w:t>
            </w:r>
          </w:p>
        </w:tc>
        <w:tc>
          <w:tcPr>
            <w:tcW w:w="2480" w:type="pct"/>
          </w:tcPr>
          <w:p w14:paraId="153D60CD" w14:textId="77777777" w:rsidR="001A2111" w:rsidRPr="00F46A55" w:rsidRDefault="001A2111" w:rsidP="001A2111">
            <w:pPr>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35F27536" w14:textId="6EB75BAE" w:rsidR="001A2111" w:rsidRPr="00F46A55" w:rsidRDefault="001A2111" w:rsidP="001A2111">
            <w:pPr>
              <w:spacing w:before="60" w:after="60"/>
              <w:jc w:val="both"/>
              <w:rPr>
                <w:rFonts w:ascii="Arial Narrow" w:eastAsiaTheme="minorEastAsia" w:hAnsi="Arial Narrow" w:cs="Arial"/>
                <w:b/>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1A2111" w:rsidRPr="00F46A55" w14:paraId="0F5BB1B7" w14:textId="77777777" w:rsidTr="3108D120">
        <w:tc>
          <w:tcPr>
            <w:tcW w:w="2520" w:type="pct"/>
            <w:shd w:val="clear" w:color="auto" w:fill="D9D9D9" w:themeFill="background1" w:themeFillShade="D9"/>
          </w:tcPr>
          <w:p w14:paraId="3458A303" w14:textId="1E03F929" w:rsidR="001A2111" w:rsidRPr="00F46A55" w:rsidRDefault="00847409" w:rsidP="001A2111">
            <w:pPr>
              <w:spacing w:after="220"/>
              <w:rPr>
                <w:rFonts w:ascii="Arial Narrow" w:hAnsi="Arial Narrow"/>
                <w:sz w:val="20"/>
              </w:rPr>
            </w:pPr>
            <w:r w:rsidRPr="00F46A55">
              <w:rPr>
                <w:rFonts w:ascii="Arial Narrow" w:hAnsi="Arial Narrow"/>
                <w:sz w:val="20"/>
              </w:rPr>
              <w:t xml:space="preserve">Has any NMI, site or facility been registered </w:t>
            </w:r>
            <w:r w:rsidR="00D16FEE" w:rsidRPr="00F46A55">
              <w:rPr>
                <w:rFonts w:ascii="Arial Narrow" w:hAnsi="Arial Narrow"/>
                <w:sz w:val="20"/>
              </w:rPr>
              <w:t xml:space="preserve">as a wholesale demand response unit </w:t>
            </w:r>
            <w:r w:rsidRPr="00F46A55">
              <w:rPr>
                <w:rFonts w:ascii="Arial Narrow" w:hAnsi="Arial Narrow"/>
                <w:sz w:val="20"/>
              </w:rPr>
              <w:t>in the last 12 months</w:t>
            </w:r>
            <w:r w:rsidR="00D16FEE" w:rsidRPr="00F46A55">
              <w:rPr>
                <w:rFonts w:ascii="Arial Narrow" w:hAnsi="Arial Narrow"/>
                <w:sz w:val="20"/>
              </w:rPr>
              <w:t xml:space="preserve"> or will be in the next 12 months?</w:t>
            </w:r>
          </w:p>
        </w:tc>
        <w:tc>
          <w:tcPr>
            <w:tcW w:w="2480" w:type="pct"/>
          </w:tcPr>
          <w:p w14:paraId="2C8E3D10" w14:textId="77777777" w:rsidR="00A13119" w:rsidRPr="00F46A55" w:rsidRDefault="00A13119" w:rsidP="00A13119">
            <w:pPr>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477284C1" w14:textId="67C967D3" w:rsidR="001A2111" w:rsidRPr="00F46A55" w:rsidRDefault="00A13119" w:rsidP="00A13119">
            <w:pPr>
              <w:spacing w:before="60" w:after="60"/>
              <w:jc w:val="both"/>
              <w:rPr>
                <w:rFonts w:ascii="Arial Narrow" w:eastAsiaTheme="minorEastAsia" w:hAnsi="Arial Narrow" w:cs="Arial"/>
                <w:b/>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bl>
    <w:p w14:paraId="4F23759F" w14:textId="3DC3E177" w:rsidR="00646232" w:rsidRPr="00F46A55" w:rsidRDefault="00646232" w:rsidP="00646232">
      <w:pPr>
        <w:pStyle w:val="Heading2"/>
        <w:numPr>
          <w:ilvl w:val="6"/>
          <w:numId w:val="5"/>
        </w:numPr>
        <w:tabs>
          <w:tab w:val="clear" w:pos="3240"/>
        </w:tabs>
        <w:spacing w:before="120" w:after="120" w:line="300" w:lineRule="exact"/>
        <w:ind w:left="567" w:hanging="567"/>
        <w:rPr>
          <w:rFonts w:ascii="Arial Narrow" w:hAnsi="Arial Narrow"/>
        </w:rPr>
      </w:pPr>
      <w:r w:rsidRPr="00F46A55">
        <w:rPr>
          <w:rFonts w:ascii="Arial Narrow" w:hAnsi="Arial Narrow"/>
        </w:rPr>
        <w:t xml:space="preserve">Ownership and </w:t>
      </w:r>
      <w:r w:rsidR="0014628E">
        <w:rPr>
          <w:rFonts w:ascii="Arial Narrow" w:hAnsi="Arial Narrow"/>
        </w:rPr>
        <w:t>C</w:t>
      </w:r>
      <w:r w:rsidRPr="00F46A55">
        <w:rPr>
          <w:rFonts w:ascii="Arial Narrow" w:hAnsi="Arial Narrow"/>
        </w:rPr>
        <w:t xml:space="preserve">onstraints </w:t>
      </w:r>
    </w:p>
    <w:tbl>
      <w:tblPr>
        <w:tblStyle w:val="TableGrid"/>
        <w:tblW w:w="5000" w:type="pct"/>
        <w:tblLook w:val="04A0" w:firstRow="1" w:lastRow="0" w:firstColumn="1" w:lastColumn="0" w:noHBand="0" w:noVBand="1"/>
      </w:tblPr>
      <w:tblGrid>
        <w:gridCol w:w="4567"/>
        <w:gridCol w:w="4494"/>
      </w:tblGrid>
      <w:tr w:rsidR="00384F54" w:rsidRPr="00F46A55" w14:paraId="2451A4F4" w14:textId="77777777" w:rsidTr="00E05B50">
        <w:tc>
          <w:tcPr>
            <w:tcW w:w="2520" w:type="pct"/>
            <w:shd w:val="clear" w:color="auto" w:fill="D9D9D9" w:themeFill="background1" w:themeFillShade="D9"/>
          </w:tcPr>
          <w:p w14:paraId="29990768" w14:textId="1272F3BE" w:rsidR="00CF116B" w:rsidRPr="00F46A55" w:rsidRDefault="00E91250" w:rsidP="00E05B50">
            <w:pPr>
              <w:spacing w:after="220"/>
              <w:rPr>
                <w:rFonts w:ascii="Arial Narrow" w:hAnsi="Arial Narrow"/>
                <w:sz w:val="20"/>
              </w:rPr>
            </w:pPr>
            <w:bookmarkStart w:id="38" w:name="_Hlk143684214"/>
            <w:r w:rsidRPr="00F46A55">
              <w:rPr>
                <w:rFonts w:ascii="Arial Narrow" w:hAnsi="Arial Narrow"/>
                <w:sz w:val="20"/>
              </w:rPr>
              <w:t>Please explain the ownership structure of the sites</w:t>
            </w:r>
            <w:r w:rsidR="00CF116B" w:rsidRPr="00F46A55">
              <w:rPr>
                <w:rFonts w:ascii="Arial Narrow" w:hAnsi="Arial Narrow"/>
                <w:sz w:val="20"/>
              </w:rPr>
              <w:t>,</w:t>
            </w:r>
            <w:r w:rsidRPr="00F46A55">
              <w:rPr>
                <w:rFonts w:ascii="Arial Narrow" w:hAnsi="Arial Narrow"/>
                <w:sz w:val="20"/>
              </w:rPr>
              <w:t xml:space="preserve"> facilities</w:t>
            </w:r>
            <w:r w:rsidR="00CF116B" w:rsidRPr="00F46A55">
              <w:rPr>
                <w:rFonts w:ascii="Arial Narrow" w:hAnsi="Arial Narrow"/>
                <w:sz w:val="20"/>
              </w:rPr>
              <w:t xml:space="preserve"> and equipment</w:t>
            </w:r>
            <w:r w:rsidRPr="00F46A55">
              <w:rPr>
                <w:rFonts w:ascii="Arial Narrow" w:hAnsi="Arial Narrow"/>
                <w:sz w:val="20"/>
              </w:rPr>
              <w:t xml:space="preserve"> being used to provide the Reserve, including what </w:t>
            </w:r>
            <w:r w:rsidR="00086117" w:rsidRPr="00F46A55">
              <w:rPr>
                <w:rFonts w:ascii="Arial Narrow" w:hAnsi="Arial Narrow"/>
                <w:sz w:val="20"/>
              </w:rPr>
              <w:t xml:space="preserve">documentation or agreements are in place that could confirm this. </w:t>
            </w:r>
          </w:p>
          <w:p w14:paraId="043049A6" w14:textId="0787E772" w:rsidR="00384F54" w:rsidRPr="00F46A55" w:rsidRDefault="00DD72D9" w:rsidP="00E05B50">
            <w:pPr>
              <w:spacing w:after="220"/>
              <w:rPr>
                <w:rFonts w:ascii="Arial Narrow" w:hAnsi="Arial Narrow"/>
                <w:sz w:val="20"/>
              </w:rPr>
            </w:pPr>
            <w:r w:rsidRPr="00F46A55">
              <w:rPr>
                <w:rFonts w:ascii="Arial Narrow" w:hAnsi="Arial Narrow"/>
                <w:sz w:val="20"/>
              </w:rPr>
              <w:t>Refer to</w:t>
            </w:r>
            <w:r w:rsidR="00CC61CC" w:rsidRPr="00F46A55">
              <w:rPr>
                <w:rFonts w:ascii="Arial Narrow" w:hAnsi="Arial Narrow"/>
                <w:sz w:val="20"/>
              </w:rPr>
              <w:t xml:space="preserve"> Section</w:t>
            </w:r>
            <w:r w:rsidRPr="00F46A55">
              <w:rPr>
                <w:rFonts w:ascii="Arial Narrow" w:hAnsi="Arial Narrow"/>
                <w:sz w:val="20"/>
              </w:rPr>
              <w:t xml:space="preserve"> </w:t>
            </w:r>
            <w:r w:rsidR="00CC61CC" w:rsidRPr="00F46A55">
              <w:rPr>
                <w:rFonts w:ascii="Arial Narrow" w:hAnsi="Arial Narrow"/>
                <w:sz w:val="20"/>
              </w:rPr>
              <w:fldChar w:fldCharType="begin"/>
            </w:r>
            <w:r w:rsidR="00CC61CC" w:rsidRPr="00F46A55">
              <w:rPr>
                <w:rFonts w:ascii="Arial Narrow" w:hAnsi="Arial Narrow"/>
                <w:sz w:val="20"/>
              </w:rPr>
              <w:instrText xml:space="preserve"> REF _Ref143683193 \r \h </w:instrText>
            </w:r>
            <w:r w:rsidR="008767A8" w:rsidRPr="00F46A55">
              <w:rPr>
                <w:rFonts w:ascii="Arial Narrow" w:hAnsi="Arial Narrow"/>
                <w:sz w:val="20"/>
              </w:rPr>
              <w:instrText xml:space="preserve"> \* MERGEFORMAT </w:instrText>
            </w:r>
            <w:r w:rsidR="00CC61CC" w:rsidRPr="00F46A55">
              <w:rPr>
                <w:rFonts w:ascii="Arial Narrow" w:hAnsi="Arial Narrow"/>
                <w:sz w:val="20"/>
              </w:rPr>
            </w:r>
            <w:r w:rsidR="00CC61CC" w:rsidRPr="00F46A55">
              <w:rPr>
                <w:rFonts w:ascii="Arial Narrow" w:hAnsi="Arial Narrow"/>
                <w:sz w:val="20"/>
              </w:rPr>
              <w:fldChar w:fldCharType="separate"/>
            </w:r>
            <w:r w:rsidR="00211D4B">
              <w:rPr>
                <w:rFonts w:ascii="Arial Narrow" w:hAnsi="Arial Narrow"/>
                <w:sz w:val="20"/>
              </w:rPr>
              <w:t>B.19</w:t>
            </w:r>
            <w:r w:rsidR="00CC61CC" w:rsidRPr="00F46A55">
              <w:rPr>
                <w:rFonts w:ascii="Arial Narrow" w:hAnsi="Arial Narrow"/>
                <w:sz w:val="20"/>
              </w:rPr>
              <w:fldChar w:fldCharType="end"/>
            </w:r>
          </w:p>
        </w:tc>
        <w:tc>
          <w:tcPr>
            <w:tcW w:w="2480" w:type="pct"/>
          </w:tcPr>
          <w:p w14:paraId="4B862AB0" w14:textId="77777777" w:rsidR="0000224F" w:rsidRPr="00F46A55" w:rsidRDefault="0000224F" w:rsidP="00E05B50">
            <w:pPr>
              <w:pStyle w:val="BodyText"/>
            </w:pPr>
          </w:p>
        </w:tc>
      </w:tr>
      <w:tr w:rsidR="00F76EB5" w:rsidRPr="00F46A55" w14:paraId="366EC0BE" w14:textId="77777777" w:rsidTr="00E05B50">
        <w:tc>
          <w:tcPr>
            <w:tcW w:w="2520" w:type="pct"/>
            <w:shd w:val="clear" w:color="auto" w:fill="D9D9D9" w:themeFill="background1" w:themeFillShade="D9"/>
          </w:tcPr>
          <w:p w14:paraId="7EC50B76" w14:textId="77777777" w:rsidR="00F76EB5" w:rsidRPr="00F46A55" w:rsidRDefault="00F76EB5" w:rsidP="00F76EB5">
            <w:pPr>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xml:space="preserve">Is the </w:t>
            </w:r>
            <w:r w:rsidRPr="00F46A55">
              <w:rPr>
                <w:rFonts w:ascii="Arial Narrow" w:eastAsiaTheme="minorEastAsia" w:hAnsi="Arial Narrow" w:cs="Arial"/>
                <w:i/>
                <w:noProof/>
                <w:sz w:val="20"/>
                <w:lang w:bidi="en-US"/>
              </w:rPr>
              <w:t>dispatch</w:t>
            </w:r>
            <w:r w:rsidRPr="00F46A55">
              <w:rPr>
                <w:rFonts w:ascii="Arial Narrow" w:eastAsiaTheme="minorEastAsia" w:hAnsi="Arial Narrow" w:cs="Arial"/>
                <w:noProof/>
                <w:sz w:val="20"/>
                <w:lang w:bidi="en-US"/>
              </w:rPr>
              <w:t xml:space="preserve"> of the Reserve</w:t>
            </w:r>
            <w:r w:rsidRPr="00F46A55">
              <w:rPr>
                <w:rFonts w:ascii="Arial Narrow" w:eastAsiaTheme="minorEastAsia" w:hAnsi="Arial Narrow" w:cs="Arial"/>
                <w:i/>
                <w:noProof/>
                <w:sz w:val="20"/>
                <w:lang w:bidi="en-US"/>
              </w:rPr>
              <w:t xml:space="preserve"> </w:t>
            </w:r>
            <w:r w:rsidRPr="00F46A55">
              <w:rPr>
                <w:rFonts w:ascii="Arial Narrow" w:eastAsiaTheme="minorEastAsia" w:hAnsi="Arial Narrow" w:cs="Arial"/>
                <w:noProof/>
                <w:sz w:val="20"/>
                <w:lang w:bidi="en-US"/>
              </w:rPr>
              <w:t xml:space="preserve">dependent on any third party?  </w:t>
            </w:r>
          </w:p>
          <w:p w14:paraId="7B5E85C5" w14:textId="65FAB39C" w:rsidR="00F76EB5" w:rsidRPr="00F46A55" w:rsidRDefault="00F76EB5" w:rsidP="00E05B50">
            <w:pPr>
              <w:spacing w:after="220"/>
              <w:rPr>
                <w:rFonts w:ascii="Arial Narrow" w:hAnsi="Arial Narrow"/>
                <w:sz w:val="20"/>
              </w:rPr>
            </w:pPr>
            <w:r w:rsidRPr="00F46A55">
              <w:rPr>
                <w:rFonts w:ascii="Arial Narrow" w:eastAsiaTheme="minorEastAsia" w:hAnsi="Arial Narrow" w:cs="Arial"/>
                <w:noProof/>
                <w:sz w:val="20"/>
                <w:lang w:bidi="en-US"/>
              </w:rPr>
              <w:t>If so, who that third party is and provide details of the type of constraint.</w:t>
            </w:r>
          </w:p>
        </w:tc>
        <w:tc>
          <w:tcPr>
            <w:tcW w:w="2480" w:type="pct"/>
          </w:tcPr>
          <w:p w14:paraId="5154A707" w14:textId="77777777" w:rsidR="00F76EB5" w:rsidRPr="00F46A55" w:rsidRDefault="00F76EB5" w:rsidP="00E05B50">
            <w:pPr>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743ED7F7" w14:textId="3798AAB5" w:rsidR="00F76EB5" w:rsidRPr="00F46A55" w:rsidRDefault="00F76EB5" w:rsidP="00F76EB5">
            <w:pPr>
              <w:pStyle w:val="head2text"/>
              <w:ind w:left="0"/>
              <w:rPr>
                <w:rFonts w:ascii="Arial Narrow" w:hAnsi="Arial Narrow"/>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bookmarkEnd w:id="38"/>
      <w:tr w:rsidR="00F76EB5" w:rsidRPr="00F46A55" w14:paraId="3D8A593B" w14:textId="77777777" w:rsidTr="00E05B50">
        <w:tc>
          <w:tcPr>
            <w:tcW w:w="2520" w:type="pct"/>
            <w:shd w:val="clear" w:color="auto" w:fill="D9D9D9" w:themeFill="background1" w:themeFillShade="D9"/>
          </w:tcPr>
          <w:p w14:paraId="76D9C28F" w14:textId="4B842989" w:rsidR="00F76EB5" w:rsidRPr="00F46A55" w:rsidRDefault="00F76EB5" w:rsidP="00F76EB5">
            <w:pPr>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xml:space="preserve">Is the Tenderer required to receive any approval from any Local, State or Federal Government body or Authority (e.g. </w:t>
            </w:r>
            <w:r w:rsidRPr="00F46A55">
              <w:rPr>
                <w:rFonts w:ascii="Arial Narrow" w:eastAsiaTheme="minorEastAsia" w:hAnsi="Arial Narrow" w:cs="Arial"/>
                <w:noProof/>
                <w:sz w:val="20"/>
                <w:lang w:bidi="en-US"/>
              </w:rPr>
              <w:lastRenderedPageBreak/>
              <w:t>Essential Services Commission, Environment Protection Authority, etc.) in order to make the Reserve</w:t>
            </w:r>
            <w:r w:rsidRPr="00F46A55">
              <w:rPr>
                <w:rFonts w:ascii="Arial Narrow" w:eastAsiaTheme="minorEastAsia" w:hAnsi="Arial Narrow" w:cs="Arial"/>
                <w:i/>
                <w:noProof/>
                <w:sz w:val="20"/>
                <w:lang w:bidi="en-US"/>
              </w:rPr>
              <w:t xml:space="preserve"> </w:t>
            </w:r>
            <w:r w:rsidRPr="00F46A55">
              <w:rPr>
                <w:rFonts w:ascii="Arial Narrow" w:eastAsiaTheme="minorEastAsia" w:hAnsi="Arial Narrow" w:cs="Arial"/>
                <w:noProof/>
                <w:sz w:val="20"/>
                <w:lang w:bidi="en-US"/>
              </w:rPr>
              <w:t>available?</w:t>
            </w:r>
          </w:p>
          <w:p w14:paraId="7A1F1CBE" w14:textId="13F004CD" w:rsidR="00F76EB5" w:rsidRPr="00F46A55" w:rsidRDefault="00F76EB5" w:rsidP="00E05B50">
            <w:pPr>
              <w:spacing w:after="220"/>
              <w:rPr>
                <w:rFonts w:ascii="Arial Narrow" w:hAnsi="Arial Narrow"/>
                <w:sz w:val="20"/>
              </w:rPr>
            </w:pPr>
            <w:r w:rsidRPr="00F46A55">
              <w:rPr>
                <w:rFonts w:ascii="Arial Narrow" w:eastAsiaTheme="minorEastAsia" w:hAnsi="Arial Narrow" w:cs="Arial"/>
                <w:noProof/>
                <w:sz w:val="20"/>
                <w:lang w:bidi="en-US"/>
              </w:rPr>
              <w:t>If so, please provide details.</w:t>
            </w:r>
            <w:r w:rsidR="00A256F3" w:rsidRPr="00F46A55">
              <w:rPr>
                <w:rFonts w:ascii="Arial Narrow" w:hAnsi="Arial Narrow"/>
                <w:sz w:val="20"/>
              </w:rPr>
              <w:t xml:space="preserve"> </w:t>
            </w:r>
          </w:p>
        </w:tc>
        <w:tc>
          <w:tcPr>
            <w:tcW w:w="2480" w:type="pct"/>
          </w:tcPr>
          <w:p w14:paraId="6444871F" w14:textId="77777777" w:rsidR="00F76EB5" w:rsidRPr="00F46A55" w:rsidRDefault="00F76EB5" w:rsidP="00E05B50">
            <w:pPr>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lastRenderedPageBreak/>
              <w:t xml:space="preserve">□    </w:t>
            </w:r>
            <w:r w:rsidRPr="00F46A55">
              <w:rPr>
                <w:rFonts w:ascii="Arial Narrow" w:eastAsiaTheme="minorEastAsia" w:hAnsi="Arial Narrow" w:cs="Arial"/>
                <w:noProof/>
                <w:sz w:val="20"/>
                <w:lang w:bidi="en-US"/>
              </w:rPr>
              <w:t>Yes</w:t>
            </w:r>
          </w:p>
          <w:p w14:paraId="169EA275" w14:textId="3400A84C" w:rsidR="00F76EB5" w:rsidRPr="00F46A55" w:rsidRDefault="00F76EB5" w:rsidP="00F76EB5">
            <w:pPr>
              <w:pStyle w:val="head2text"/>
              <w:ind w:left="0"/>
              <w:rPr>
                <w:rFonts w:ascii="Arial Narrow" w:hAnsi="Arial Narrow"/>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F76EB5" w:rsidRPr="00F46A55" w14:paraId="3069BE13" w14:textId="77777777" w:rsidTr="00E05B50">
        <w:tc>
          <w:tcPr>
            <w:tcW w:w="2520" w:type="pct"/>
            <w:shd w:val="clear" w:color="auto" w:fill="D9D9D9" w:themeFill="background1" w:themeFillShade="D9"/>
          </w:tcPr>
          <w:p w14:paraId="18454500" w14:textId="77777777" w:rsidR="00F76EB5" w:rsidRPr="00F46A55" w:rsidRDefault="00F76EB5" w:rsidP="00F76EB5">
            <w:pPr>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xml:space="preserve">Is there any potential environmental, health, or safety risk (e.g. community risk/cost) to any party as a result of </w:t>
            </w:r>
            <w:r w:rsidRPr="00F46A55">
              <w:rPr>
                <w:rFonts w:ascii="Arial Narrow" w:eastAsiaTheme="minorEastAsia" w:hAnsi="Arial Narrow" w:cs="Arial"/>
                <w:i/>
                <w:noProof/>
                <w:sz w:val="20"/>
                <w:lang w:bidi="en-US"/>
              </w:rPr>
              <w:t>activating</w:t>
            </w:r>
            <w:r w:rsidRPr="00F46A55">
              <w:rPr>
                <w:rFonts w:ascii="Arial Narrow" w:eastAsiaTheme="minorEastAsia" w:hAnsi="Arial Narrow" w:cs="Arial"/>
                <w:noProof/>
                <w:sz w:val="20"/>
                <w:lang w:bidi="en-US"/>
              </w:rPr>
              <w:t xml:space="preserve"> the Reserve?</w:t>
            </w:r>
          </w:p>
          <w:p w14:paraId="307E8B33" w14:textId="064BF368" w:rsidR="00F76EB5" w:rsidRPr="00F46A55" w:rsidRDefault="00F76EB5" w:rsidP="00E05B50">
            <w:pPr>
              <w:spacing w:after="220"/>
              <w:rPr>
                <w:rFonts w:ascii="Arial Narrow" w:hAnsi="Arial Narrow"/>
                <w:sz w:val="20"/>
              </w:rPr>
            </w:pPr>
            <w:r w:rsidRPr="00F46A55">
              <w:rPr>
                <w:rFonts w:ascii="Arial Narrow" w:eastAsiaTheme="minorEastAsia" w:hAnsi="Arial Narrow" w:cs="Arial"/>
                <w:noProof/>
                <w:sz w:val="20"/>
                <w:lang w:bidi="en-US"/>
              </w:rPr>
              <w:t>If so, please provide details.</w:t>
            </w:r>
            <w:r w:rsidR="00A256F3" w:rsidRPr="00F46A55">
              <w:rPr>
                <w:rFonts w:ascii="Arial Narrow" w:hAnsi="Arial Narrow"/>
                <w:sz w:val="20"/>
              </w:rPr>
              <w:t xml:space="preserve"> </w:t>
            </w:r>
          </w:p>
        </w:tc>
        <w:tc>
          <w:tcPr>
            <w:tcW w:w="2480" w:type="pct"/>
          </w:tcPr>
          <w:p w14:paraId="02A47FD4" w14:textId="77777777" w:rsidR="00F76EB5" w:rsidRPr="00F46A55" w:rsidRDefault="00F76EB5" w:rsidP="00E05B50">
            <w:pPr>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01AF0204" w14:textId="7BC88DA0" w:rsidR="00F76EB5" w:rsidRPr="00F46A55" w:rsidRDefault="00F76EB5" w:rsidP="00F76EB5">
            <w:pPr>
              <w:pStyle w:val="head2text"/>
              <w:ind w:left="0"/>
              <w:rPr>
                <w:rFonts w:ascii="Arial Narrow" w:hAnsi="Arial Narrow"/>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F76EB5" w:rsidRPr="00F46A55" w14:paraId="302B6547" w14:textId="77777777" w:rsidTr="00E05B50">
        <w:tc>
          <w:tcPr>
            <w:tcW w:w="2520" w:type="pct"/>
            <w:shd w:val="clear" w:color="auto" w:fill="D9D9D9" w:themeFill="background1" w:themeFillShade="D9"/>
          </w:tcPr>
          <w:p w14:paraId="57EE3A5F" w14:textId="77777777" w:rsidR="00F76EB5" w:rsidRPr="00F46A55" w:rsidRDefault="00F76EB5" w:rsidP="00F76EB5">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Are there any other known or potential constraints on the </w:t>
            </w:r>
            <w:r w:rsidRPr="00F46A55">
              <w:rPr>
                <w:rFonts w:ascii="Arial Narrow" w:eastAsiaTheme="minorEastAsia" w:hAnsi="Arial Narrow" w:cs="Arial"/>
                <w:bCs/>
                <w:i/>
                <w:noProof/>
                <w:sz w:val="20"/>
                <w:lang w:bidi="en-US"/>
              </w:rPr>
              <w:t>dispatch</w:t>
            </w:r>
            <w:r w:rsidRPr="00F46A55">
              <w:rPr>
                <w:rFonts w:ascii="Arial Narrow" w:eastAsiaTheme="minorEastAsia" w:hAnsi="Arial Narrow" w:cs="Arial"/>
                <w:bCs/>
                <w:noProof/>
                <w:sz w:val="20"/>
                <w:lang w:bidi="en-US"/>
              </w:rPr>
              <w:t xml:space="preserve"> of the Reserve?</w:t>
            </w:r>
          </w:p>
          <w:p w14:paraId="7A8EC09A" w14:textId="202638E6" w:rsidR="00F76EB5" w:rsidRPr="00F46A55" w:rsidRDefault="00F76EB5" w:rsidP="00F76EB5">
            <w:pPr>
              <w:spacing w:after="220"/>
              <w:rPr>
                <w:rFonts w:ascii="Arial Narrow" w:hAnsi="Arial Narrow"/>
                <w:b/>
                <w:bCs/>
                <w:sz w:val="20"/>
              </w:rPr>
            </w:pPr>
            <w:r w:rsidRPr="00F46A55">
              <w:rPr>
                <w:rFonts w:ascii="Arial Narrow" w:eastAsiaTheme="minorEastAsia" w:hAnsi="Arial Narrow" w:cs="Arial"/>
                <w:bCs/>
                <w:noProof/>
                <w:sz w:val="20"/>
                <w:lang w:bidi="en-US"/>
              </w:rPr>
              <w:t>If so, please provide details.</w:t>
            </w:r>
            <w:r w:rsidR="00A256F3" w:rsidRPr="00F46A55">
              <w:rPr>
                <w:rFonts w:ascii="Arial Narrow" w:hAnsi="Arial Narrow"/>
                <w:b/>
                <w:bCs/>
                <w:sz w:val="20"/>
              </w:rPr>
              <w:t xml:space="preserve"> </w:t>
            </w:r>
          </w:p>
        </w:tc>
        <w:tc>
          <w:tcPr>
            <w:tcW w:w="2480" w:type="pct"/>
          </w:tcPr>
          <w:p w14:paraId="2CB937D9" w14:textId="77777777" w:rsidR="00F76EB5" w:rsidRPr="00F46A55" w:rsidRDefault="00F76EB5" w:rsidP="00E05B50">
            <w:pPr>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517FD56C" w14:textId="58A04BBC" w:rsidR="00F76EB5" w:rsidRPr="00F46A55" w:rsidRDefault="00F76EB5" w:rsidP="00F76EB5">
            <w:pPr>
              <w:pStyle w:val="head2text"/>
              <w:ind w:left="0"/>
              <w:rPr>
                <w:rFonts w:ascii="Arial Narrow" w:hAnsi="Arial Narrow"/>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bl>
    <w:p w14:paraId="168B25AB" w14:textId="77777777" w:rsidR="00F7206F" w:rsidRPr="00F46A55" w:rsidRDefault="00F7206F" w:rsidP="00F7206F">
      <w:pPr>
        <w:pStyle w:val="Heading2"/>
        <w:numPr>
          <w:ilvl w:val="6"/>
          <w:numId w:val="5"/>
        </w:numPr>
        <w:tabs>
          <w:tab w:val="clear" w:pos="3240"/>
        </w:tabs>
        <w:spacing w:before="120" w:after="120" w:line="300" w:lineRule="exact"/>
        <w:ind w:left="567" w:hanging="567"/>
        <w:rPr>
          <w:rFonts w:ascii="Arial Narrow" w:hAnsi="Arial Narrow"/>
        </w:rPr>
      </w:pPr>
      <w:r w:rsidRPr="00F46A55">
        <w:rPr>
          <w:rFonts w:ascii="Arial Narrow" w:hAnsi="Arial Narrow"/>
        </w:rPr>
        <w:t>Minimum Technical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1"/>
      </w:tblGrid>
      <w:tr w:rsidR="00F46A55" w:rsidRPr="00F46A55" w14:paraId="5E056FFF" w14:textId="77777777" w:rsidTr="00E05B50">
        <w:tc>
          <w:tcPr>
            <w:tcW w:w="2500" w:type="pct"/>
            <w:shd w:val="clear" w:color="auto" w:fill="D9D9D9" w:themeFill="background1" w:themeFillShade="D9"/>
          </w:tcPr>
          <w:p w14:paraId="7330D5C1" w14:textId="339D32D3" w:rsidR="00F7206F" w:rsidRPr="00F46A55" w:rsidRDefault="00F7206F">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Can the Reserve be </w:t>
            </w:r>
            <w:r w:rsidRPr="00F46A55">
              <w:rPr>
                <w:rFonts w:ascii="Arial Narrow" w:eastAsiaTheme="minorEastAsia" w:hAnsi="Arial Narrow" w:cs="Arial"/>
                <w:bCs/>
                <w:i/>
                <w:noProof/>
                <w:sz w:val="20"/>
                <w:lang w:bidi="en-US"/>
              </w:rPr>
              <w:t>dispatched/</w:t>
            </w:r>
            <w:r w:rsidR="00B77C2D" w:rsidRPr="00F46A55">
              <w:rPr>
                <w:rFonts w:ascii="Arial Narrow" w:eastAsiaTheme="minorEastAsia" w:hAnsi="Arial Narrow" w:cs="Arial"/>
                <w:bCs/>
                <w:i/>
                <w:noProof/>
                <w:sz w:val="20"/>
                <w:lang w:bidi="en-US"/>
              </w:rPr>
              <w:t>a</w:t>
            </w:r>
            <w:r w:rsidRPr="00F46A55">
              <w:rPr>
                <w:rFonts w:ascii="Arial Narrow" w:eastAsiaTheme="minorEastAsia" w:hAnsi="Arial Narrow" w:cs="Arial"/>
                <w:bCs/>
                <w:i/>
                <w:noProof/>
                <w:sz w:val="20"/>
                <w:lang w:bidi="en-US"/>
              </w:rPr>
              <w:t>ctivated</w:t>
            </w:r>
            <w:r w:rsidRPr="00F46A55">
              <w:rPr>
                <w:rFonts w:ascii="Arial Narrow" w:eastAsiaTheme="minorEastAsia" w:hAnsi="Arial Narrow" w:cs="Arial"/>
                <w:bCs/>
                <w:noProof/>
                <w:sz w:val="20"/>
                <w:lang w:bidi="en-US"/>
              </w:rPr>
              <w:t xml:space="preserve"> by instructions to a single point of contact with operational responsibility?</w:t>
            </w:r>
          </w:p>
          <w:p w14:paraId="338535A4" w14:textId="77777777" w:rsidR="00F7206F" w:rsidRPr="00F46A55" w:rsidRDefault="00F7206F">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If not, please provide details of how the Reserve </w:t>
            </w:r>
            <w:r w:rsidRPr="00F46A55">
              <w:rPr>
                <w:rFonts w:ascii="Arial Narrow" w:eastAsiaTheme="minorEastAsia" w:hAnsi="Arial Narrow" w:cs="Arial"/>
                <w:bCs/>
                <w:i/>
                <w:noProof/>
                <w:sz w:val="20"/>
                <w:lang w:bidi="en-US"/>
              </w:rPr>
              <w:t xml:space="preserve">dispatch/activation </w:t>
            </w:r>
            <w:r w:rsidRPr="00F46A55">
              <w:rPr>
                <w:rFonts w:ascii="Arial Narrow" w:eastAsiaTheme="minorEastAsia" w:hAnsi="Arial Narrow" w:cs="Arial"/>
                <w:bCs/>
                <w:noProof/>
                <w:sz w:val="20"/>
                <w:lang w:bidi="en-US"/>
              </w:rPr>
              <w:t xml:space="preserve">instructions need to be delivered by </w:t>
            </w:r>
            <w:r w:rsidRPr="00F46A55">
              <w:rPr>
                <w:rFonts w:ascii="Arial Narrow" w:eastAsiaTheme="minorEastAsia" w:hAnsi="Arial Narrow" w:cs="Arial"/>
                <w:bCs/>
                <w:i/>
                <w:noProof/>
                <w:sz w:val="20"/>
                <w:lang w:bidi="en-US"/>
              </w:rPr>
              <w:t>AEMO</w:t>
            </w:r>
            <w:r w:rsidRPr="00F46A55">
              <w:rPr>
                <w:rFonts w:ascii="Arial Narrow" w:eastAsiaTheme="minorEastAsia" w:hAnsi="Arial Narrow" w:cs="Arial"/>
                <w:bCs/>
                <w:noProof/>
                <w:sz w:val="20"/>
                <w:lang w:bidi="en-US"/>
              </w:rPr>
              <w:t xml:space="preserve">. </w:t>
            </w:r>
          </w:p>
        </w:tc>
        <w:tc>
          <w:tcPr>
            <w:tcW w:w="2500" w:type="pct"/>
          </w:tcPr>
          <w:p w14:paraId="1867970B" w14:textId="77777777" w:rsidR="00F7206F" w:rsidRPr="00F46A55" w:rsidRDefault="00F7206F">
            <w:pPr>
              <w:spacing w:before="60" w:after="60"/>
              <w:ind w:left="176" w:hanging="34"/>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591A38E4" w14:textId="77777777" w:rsidR="00F7206F" w:rsidRPr="00F46A55" w:rsidRDefault="00F7206F">
            <w:pPr>
              <w:ind w:left="176" w:hanging="34"/>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F46A55" w:rsidRPr="00F46A55" w14:paraId="36A9C12D" w14:textId="77777777" w:rsidTr="00E05B50">
        <w:tc>
          <w:tcPr>
            <w:tcW w:w="2500" w:type="pct"/>
            <w:shd w:val="clear" w:color="auto" w:fill="D9D9D9" w:themeFill="background1" w:themeFillShade="D9"/>
          </w:tcPr>
          <w:p w14:paraId="11A67C6E" w14:textId="77777777" w:rsidR="00F7206F" w:rsidRPr="00F46A55" w:rsidRDefault="00F7206F">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Can the Reserve be </w:t>
            </w:r>
            <w:r w:rsidRPr="00F46A55">
              <w:rPr>
                <w:rFonts w:ascii="Arial Narrow" w:eastAsiaTheme="minorEastAsia" w:hAnsi="Arial Narrow" w:cs="Arial"/>
                <w:bCs/>
                <w:i/>
                <w:noProof/>
                <w:sz w:val="20"/>
                <w:lang w:bidi="en-US"/>
              </w:rPr>
              <w:t>dispatched</w:t>
            </w:r>
            <w:r w:rsidRPr="00F46A55">
              <w:rPr>
                <w:rFonts w:ascii="Arial Narrow" w:eastAsiaTheme="minorEastAsia" w:hAnsi="Arial Narrow" w:cs="Arial"/>
                <w:bCs/>
                <w:noProof/>
                <w:sz w:val="20"/>
                <w:lang w:bidi="en-US"/>
              </w:rPr>
              <w:t xml:space="preserve"> as a block of not less than 10MW?</w:t>
            </w:r>
          </w:p>
          <w:p w14:paraId="3B0045ED" w14:textId="77777777" w:rsidR="00F7206F" w:rsidRPr="00F46A55" w:rsidRDefault="00F7206F">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If not, please detail the minimum size of the blocks in which it can be </w:t>
            </w:r>
            <w:r w:rsidRPr="00F46A55">
              <w:rPr>
                <w:rFonts w:ascii="Arial Narrow" w:eastAsiaTheme="minorEastAsia" w:hAnsi="Arial Narrow" w:cs="Arial"/>
                <w:bCs/>
                <w:i/>
                <w:noProof/>
                <w:sz w:val="20"/>
                <w:lang w:bidi="en-US"/>
              </w:rPr>
              <w:t>dispatched</w:t>
            </w:r>
            <w:r w:rsidRPr="00F46A55">
              <w:rPr>
                <w:rFonts w:ascii="Arial Narrow" w:eastAsiaTheme="minorEastAsia" w:hAnsi="Arial Narrow" w:cs="Arial"/>
                <w:bCs/>
                <w:noProof/>
                <w:sz w:val="20"/>
                <w:lang w:bidi="en-US"/>
              </w:rPr>
              <w:t xml:space="preserve">. </w:t>
            </w:r>
          </w:p>
        </w:tc>
        <w:tc>
          <w:tcPr>
            <w:tcW w:w="2500" w:type="pct"/>
          </w:tcPr>
          <w:p w14:paraId="14877742" w14:textId="77777777" w:rsidR="00F7206F" w:rsidRPr="00F46A55" w:rsidRDefault="00F7206F">
            <w:pPr>
              <w:spacing w:before="60" w:after="60"/>
              <w:ind w:left="176" w:hanging="34"/>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2BF6D081" w14:textId="77777777" w:rsidR="00F7206F" w:rsidRPr="00F46A55" w:rsidRDefault="00F7206F">
            <w:pPr>
              <w:ind w:left="176" w:hanging="34"/>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F46A55" w:rsidRPr="00F46A55" w14:paraId="698DABBE" w14:textId="77777777" w:rsidTr="00E05B50">
        <w:tc>
          <w:tcPr>
            <w:tcW w:w="2500" w:type="pct"/>
            <w:shd w:val="clear" w:color="auto" w:fill="D9D9D9" w:themeFill="background1" w:themeFillShade="D9"/>
          </w:tcPr>
          <w:p w14:paraId="1ED4F927" w14:textId="052998FC" w:rsidR="00F46A55" w:rsidRPr="00F46A55" w:rsidRDefault="00F46A55" w:rsidP="00F46A55">
            <w:pPr>
              <w:rPr>
                <w:rFonts w:ascii="Arial Narrow" w:eastAsiaTheme="minorEastAsia" w:hAnsi="Arial Narrow" w:cs="Arial"/>
                <w:bCs/>
                <w:noProof/>
                <w:sz w:val="20"/>
                <w:lang w:bidi="en-US"/>
              </w:rPr>
            </w:pPr>
            <w:r w:rsidRPr="00B340E1">
              <w:rPr>
                <w:rFonts w:ascii="Arial Narrow" w:eastAsiaTheme="minorEastAsia" w:hAnsi="Arial Narrow" w:cs="Arial"/>
                <w:bCs/>
                <w:noProof/>
                <w:sz w:val="20"/>
                <w:lang w:bidi="en-US"/>
              </w:rPr>
              <w:t>Can the Reserve be dispatched continuously for at least 1 hour?</w:t>
            </w:r>
          </w:p>
        </w:tc>
        <w:tc>
          <w:tcPr>
            <w:tcW w:w="2500" w:type="pct"/>
          </w:tcPr>
          <w:p w14:paraId="57066F61" w14:textId="77777777" w:rsidR="00F46A55" w:rsidRPr="00F46A55" w:rsidRDefault="00F46A55" w:rsidP="00F46A55">
            <w:pPr>
              <w:spacing w:before="60" w:after="60"/>
              <w:ind w:left="176" w:hanging="34"/>
              <w:jc w:val="both"/>
              <w:rPr>
                <w:rFonts w:ascii="Arial Narrow" w:eastAsiaTheme="minorEastAsia" w:hAnsi="Arial Narrow" w:cs="Arial"/>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6B670091" w14:textId="2CEBB87A" w:rsidR="00F46A55" w:rsidRPr="00F46A55" w:rsidRDefault="00F46A55" w:rsidP="00F46A55">
            <w:pPr>
              <w:spacing w:before="60" w:after="60"/>
              <w:ind w:left="176" w:hanging="34"/>
              <w:jc w:val="both"/>
              <w:rPr>
                <w:rFonts w:ascii="Arial Narrow" w:eastAsiaTheme="minorEastAsia" w:hAnsi="Arial Narrow" w:cs="Arial"/>
                <w:b/>
                <w:noProof/>
                <w:sz w:val="20"/>
                <w:lang w:bidi="en-US"/>
              </w:rPr>
            </w:pP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bl>
    <w:p w14:paraId="6744BB05" w14:textId="77777777" w:rsidR="00C32B28" w:rsidRPr="00F46A55" w:rsidRDefault="00C32B28" w:rsidP="00E05B50">
      <w:pPr>
        <w:pStyle w:val="Heading2"/>
        <w:numPr>
          <w:ilvl w:val="6"/>
          <w:numId w:val="5"/>
        </w:numPr>
        <w:tabs>
          <w:tab w:val="clear" w:pos="3240"/>
        </w:tabs>
        <w:spacing w:before="120" w:after="120" w:line="300" w:lineRule="exact"/>
        <w:ind w:left="567" w:hanging="567"/>
        <w:rPr>
          <w:rFonts w:ascii="Arial Narrow" w:hAnsi="Arial Narrow"/>
        </w:rPr>
      </w:pPr>
      <w:r w:rsidRPr="00F46A55">
        <w:rPr>
          <w:rFonts w:ascii="Arial Narrow" w:hAnsi="Arial Narrow"/>
        </w:rPr>
        <w:t>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1"/>
      </w:tblGrid>
      <w:tr w:rsidR="00C32B28" w:rsidRPr="00F46A55" w14:paraId="600406A9" w14:textId="77777777" w:rsidTr="00C32B28">
        <w:tc>
          <w:tcPr>
            <w:tcW w:w="2500" w:type="pct"/>
            <w:shd w:val="clear" w:color="auto" w:fill="D9D9D9" w:themeFill="background1" w:themeFillShade="D9"/>
          </w:tcPr>
          <w:p w14:paraId="52C79265" w14:textId="29B1A9D0" w:rsidR="00C32B28" w:rsidRPr="00F46A55" w:rsidRDefault="00C32B28">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Can </w:t>
            </w:r>
            <w:r w:rsidR="00B77C2D" w:rsidRPr="00F46A55">
              <w:rPr>
                <w:rFonts w:ascii="Arial Narrow" w:eastAsiaTheme="minorEastAsia" w:hAnsi="Arial Narrow" w:cs="Arial"/>
                <w:bCs/>
                <w:noProof/>
                <w:sz w:val="20"/>
                <w:lang w:bidi="en-US"/>
              </w:rPr>
              <w:t xml:space="preserve">each Reserve </w:t>
            </w:r>
            <w:r w:rsidRPr="00F46A55">
              <w:rPr>
                <w:rFonts w:ascii="Arial Narrow" w:eastAsiaTheme="minorEastAsia" w:hAnsi="Arial Narrow" w:cs="Arial"/>
                <w:bCs/>
                <w:noProof/>
                <w:sz w:val="20"/>
                <w:lang w:bidi="en-US"/>
              </w:rPr>
              <w:t xml:space="preserve">Block be prepared for </w:t>
            </w:r>
            <w:r w:rsidRPr="00F46A55">
              <w:rPr>
                <w:rFonts w:ascii="Arial Narrow" w:eastAsiaTheme="minorEastAsia" w:hAnsi="Arial Narrow" w:cs="Arial"/>
                <w:bCs/>
                <w:i/>
                <w:noProof/>
                <w:sz w:val="20"/>
                <w:lang w:bidi="en-US"/>
              </w:rPr>
              <w:t>dispatch</w:t>
            </w:r>
            <w:r w:rsidR="00B77C2D" w:rsidRPr="00F46A55">
              <w:rPr>
                <w:rFonts w:ascii="Arial Narrow" w:eastAsiaTheme="minorEastAsia" w:hAnsi="Arial Narrow" w:cs="Arial"/>
                <w:bCs/>
                <w:i/>
                <w:noProof/>
                <w:sz w:val="20"/>
                <w:lang w:bidi="en-US"/>
              </w:rPr>
              <w:t>/</w:t>
            </w:r>
            <w:r w:rsidR="00B77C2D" w:rsidRPr="00F46A55">
              <w:rPr>
                <w:rFonts w:ascii="Arial Narrow" w:eastAsiaTheme="minorEastAsia" w:hAnsi="Arial Narrow" w:cs="Arial"/>
                <w:bCs/>
                <w:noProof/>
                <w:sz w:val="20"/>
                <w:lang w:bidi="en-US"/>
              </w:rPr>
              <w:t>activated</w:t>
            </w:r>
            <w:r w:rsidRPr="00F46A55">
              <w:rPr>
                <w:rFonts w:ascii="Arial Narrow" w:eastAsiaTheme="minorEastAsia" w:hAnsi="Arial Narrow" w:cs="Arial"/>
                <w:bCs/>
                <w:noProof/>
                <w:sz w:val="20"/>
                <w:lang w:bidi="en-US"/>
              </w:rPr>
              <w:t xml:space="preserve"> within the proposed Enablement Lead Time at all times?</w:t>
            </w:r>
          </w:p>
          <w:p w14:paraId="4D4815E4" w14:textId="77777777" w:rsidR="00C32B28" w:rsidRPr="00F46A55" w:rsidRDefault="00C32B28">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If not, when will it be unable to be so prepared and why?</w:t>
            </w:r>
            <w:bookmarkStart w:id="39" w:name="_Ref369243150"/>
            <w:r w:rsidRPr="00F46A55">
              <w:rPr>
                <w:rFonts w:ascii="Arial Narrow" w:eastAsiaTheme="minorEastAsia" w:hAnsi="Arial Narrow" w:cs="Arial"/>
                <w:bCs/>
                <w:noProof/>
                <w:sz w:val="20"/>
                <w:vertAlign w:val="superscript"/>
                <w:lang w:bidi="en-US"/>
              </w:rPr>
              <w:footnoteReference w:id="12"/>
            </w:r>
            <w:bookmarkEnd w:id="39"/>
          </w:p>
        </w:tc>
        <w:tc>
          <w:tcPr>
            <w:tcW w:w="2500" w:type="pct"/>
          </w:tcPr>
          <w:p w14:paraId="617CA691" w14:textId="77777777" w:rsidR="00C32B28" w:rsidRPr="00F46A55" w:rsidRDefault="00C32B28">
            <w:pPr>
              <w:spacing w:before="60" w:after="6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060EE13F" w14:textId="77777777" w:rsidR="00C32B28" w:rsidRPr="00F46A55" w:rsidRDefault="00C32B28">
            <w:pPr>
              <w:ind w:left="176"/>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C32B28" w:rsidRPr="00F46A55" w14:paraId="224FD3C7" w14:textId="77777777" w:rsidTr="00C32B28">
        <w:tc>
          <w:tcPr>
            <w:tcW w:w="2500" w:type="pct"/>
            <w:shd w:val="clear" w:color="auto" w:fill="D9D9D9" w:themeFill="background1" w:themeFillShade="D9"/>
          </w:tcPr>
          <w:p w14:paraId="568ED25F" w14:textId="6D0970C0" w:rsidR="00C32B28" w:rsidRPr="00F46A55" w:rsidRDefault="00C32B28">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Can </w:t>
            </w:r>
            <w:r w:rsidR="00B77C2D" w:rsidRPr="00F46A55">
              <w:rPr>
                <w:rFonts w:ascii="Arial Narrow" w:eastAsiaTheme="minorEastAsia" w:hAnsi="Arial Narrow" w:cs="Arial"/>
                <w:bCs/>
                <w:noProof/>
                <w:sz w:val="20"/>
                <w:lang w:bidi="en-US"/>
              </w:rPr>
              <w:t>each Reserve</w:t>
            </w:r>
            <w:r w:rsidRPr="00F46A55">
              <w:rPr>
                <w:rFonts w:ascii="Arial Narrow" w:eastAsiaTheme="minorEastAsia" w:hAnsi="Arial Narrow" w:cs="Arial"/>
                <w:bCs/>
                <w:noProof/>
                <w:sz w:val="20"/>
                <w:lang w:bidi="en-US"/>
              </w:rPr>
              <w:t xml:space="preserve"> Block cease providing Reserve and to recommence taking supply of electricity from the </w:t>
            </w:r>
            <w:r w:rsidRPr="00F46A55">
              <w:rPr>
                <w:rFonts w:ascii="Arial Narrow" w:eastAsiaTheme="minorEastAsia" w:hAnsi="Arial Narrow" w:cs="Arial"/>
                <w:bCs/>
                <w:i/>
                <w:noProof/>
                <w:sz w:val="20"/>
                <w:lang w:bidi="en-US"/>
              </w:rPr>
              <w:t>network</w:t>
            </w:r>
            <w:r w:rsidRPr="00F46A55">
              <w:rPr>
                <w:rFonts w:ascii="Arial Narrow" w:eastAsiaTheme="minorEastAsia" w:hAnsi="Arial Narrow" w:cs="Arial"/>
                <w:bCs/>
                <w:noProof/>
                <w:sz w:val="20"/>
                <w:lang w:bidi="en-US"/>
              </w:rPr>
              <w:t xml:space="preserve"> within the proposed Disablement Lead Time at all times?</w:t>
            </w:r>
          </w:p>
          <w:p w14:paraId="402974BB" w14:textId="0B59D080" w:rsidR="00C32B28" w:rsidRPr="00F46A55" w:rsidRDefault="00C32B28">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If not, when will it be unable to do so and why?</w:t>
            </w:r>
            <w:r w:rsidR="005062C6" w:rsidRPr="00F46A55" w:rsidDel="005062C6">
              <w:rPr>
                <w:rFonts w:ascii="Arial Narrow" w:eastAsiaTheme="minorEastAsia" w:hAnsi="Arial Narrow" w:cs="Arial"/>
                <w:bCs/>
                <w:noProof/>
                <w:sz w:val="20"/>
                <w:vertAlign w:val="superscript"/>
                <w:lang w:bidi="en-US"/>
              </w:rPr>
              <w:t xml:space="preserve"> </w:t>
            </w:r>
          </w:p>
        </w:tc>
        <w:tc>
          <w:tcPr>
            <w:tcW w:w="2500" w:type="pct"/>
          </w:tcPr>
          <w:p w14:paraId="11700B32" w14:textId="77777777" w:rsidR="00C32B28" w:rsidRPr="00F46A55" w:rsidRDefault="00C32B28">
            <w:pPr>
              <w:spacing w:before="60" w:after="6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126A27CD" w14:textId="77777777" w:rsidR="00C32B28" w:rsidRPr="00F46A55" w:rsidRDefault="00C32B28">
            <w:pPr>
              <w:ind w:left="176"/>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xml:space="preserve">□ </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C32B28" w:rsidRPr="00F46A55" w14:paraId="665081A1" w14:textId="77777777" w:rsidTr="00C32B28">
        <w:tc>
          <w:tcPr>
            <w:tcW w:w="2500" w:type="pct"/>
            <w:shd w:val="clear" w:color="auto" w:fill="D9D9D9" w:themeFill="background1" w:themeFillShade="D9"/>
          </w:tcPr>
          <w:p w14:paraId="5B05028A" w14:textId="1EB10CE7" w:rsidR="00C32B28" w:rsidRPr="00F46A55" w:rsidRDefault="00C32B28">
            <w:pPr>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Will </w:t>
            </w:r>
            <w:r w:rsidRPr="00F46A55">
              <w:rPr>
                <w:rFonts w:ascii="Arial Narrow" w:eastAsiaTheme="minorEastAsia" w:hAnsi="Arial Narrow" w:cs="Arial"/>
                <w:bCs/>
                <w:i/>
                <w:noProof/>
                <w:sz w:val="20"/>
                <w:lang w:bidi="en-US"/>
              </w:rPr>
              <w:t>dispatch</w:t>
            </w:r>
            <w:r w:rsidR="005062C6" w:rsidRPr="00F46A55">
              <w:rPr>
                <w:rFonts w:ascii="Arial Narrow" w:eastAsiaTheme="minorEastAsia" w:hAnsi="Arial Narrow" w:cs="Arial"/>
                <w:bCs/>
                <w:i/>
                <w:noProof/>
                <w:sz w:val="20"/>
                <w:lang w:bidi="en-US"/>
              </w:rPr>
              <w:t>/activation</w:t>
            </w:r>
            <w:r w:rsidRPr="00F46A55">
              <w:rPr>
                <w:rFonts w:ascii="Arial Narrow" w:eastAsiaTheme="minorEastAsia" w:hAnsi="Arial Narrow" w:cs="Arial"/>
                <w:bCs/>
                <w:noProof/>
                <w:sz w:val="20"/>
                <w:lang w:bidi="en-US"/>
              </w:rPr>
              <w:t xml:space="preserve"> of the Reserve lead to any consequent increase in the rate at which electricity is taken from the </w:t>
            </w:r>
            <w:r w:rsidRPr="00F46A55">
              <w:rPr>
                <w:rFonts w:ascii="Arial Narrow" w:eastAsiaTheme="minorEastAsia" w:hAnsi="Arial Narrow" w:cs="Arial"/>
                <w:bCs/>
                <w:i/>
                <w:noProof/>
                <w:sz w:val="20"/>
                <w:lang w:bidi="en-US"/>
              </w:rPr>
              <w:t>network</w:t>
            </w:r>
            <w:r w:rsidRPr="00F46A55">
              <w:rPr>
                <w:rFonts w:ascii="Arial Narrow" w:eastAsiaTheme="minorEastAsia" w:hAnsi="Arial Narrow" w:cs="Arial"/>
                <w:bCs/>
                <w:noProof/>
                <w:sz w:val="20"/>
                <w:lang w:bidi="en-US"/>
              </w:rPr>
              <w:t xml:space="preserve"> by any other equipment or process owned by a consumer whose </w:t>
            </w:r>
            <w:r w:rsidRPr="00F46A55">
              <w:rPr>
                <w:rFonts w:ascii="Arial Narrow" w:eastAsiaTheme="minorEastAsia" w:hAnsi="Arial Narrow" w:cs="Arial"/>
                <w:bCs/>
                <w:i/>
                <w:noProof/>
                <w:sz w:val="20"/>
                <w:lang w:bidi="en-US"/>
              </w:rPr>
              <w:t>load</w:t>
            </w:r>
            <w:r w:rsidRPr="00F46A55">
              <w:rPr>
                <w:rFonts w:ascii="Arial Narrow" w:eastAsiaTheme="minorEastAsia" w:hAnsi="Arial Narrow" w:cs="Arial"/>
                <w:bCs/>
                <w:noProof/>
                <w:sz w:val="20"/>
                <w:lang w:bidi="en-US"/>
              </w:rPr>
              <w:t xml:space="preserve"> is included in the Block?</w:t>
            </w:r>
          </w:p>
          <w:p w14:paraId="6A3F56E0" w14:textId="5B29E62E" w:rsidR="005D2CD8" w:rsidRPr="00F46A55" w:rsidRDefault="00C32B28">
            <w:pPr>
              <w:rPr>
                <w:rFonts w:ascii="Arial Narrow" w:eastAsiaTheme="minorEastAsia" w:hAnsi="Arial Narrow" w:cs="Arial"/>
                <w:bCs/>
                <w:noProof/>
                <w:sz w:val="20"/>
                <w:vertAlign w:val="superscript"/>
                <w:lang w:bidi="en-US"/>
              </w:rPr>
            </w:pPr>
            <w:r w:rsidRPr="00F46A55">
              <w:rPr>
                <w:rFonts w:ascii="Arial Narrow" w:eastAsiaTheme="minorEastAsia" w:hAnsi="Arial Narrow" w:cs="Arial"/>
                <w:bCs/>
                <w:noProof/>
                <w:sz w:val="20"/>
                <w:lang w:bidi="en-US"/>
              </w:rPr>
              <w:t>If yes, has this effect been deducted from the offered Reserve?  Please provide evidence if it ha</w:t>
            </w:r>
            <w:r w:rsidR="005D2CD8" w:rsidRPr="00F46A55">
              <w:rPr>
                <w:rFonts w:ascii="Arial Narrow" w:eastAsiaTheme="minorEastAsia" w:hAnsi="Arial Narrow" w:cs="Arial"/>
                <w:bCs/>
                <w:noProof/>
                <w:sz w:val="20"/>
                <w:lang w:bidi="en-US"/>
              </w:rPr>
              <w:t xml:space="preserve">s and provide single line diagrams of the network connections to the sites. </w:t>
            </w:r>
          </w:p>
        </w:tc>
        <w:tc>
          <w:tcPr>
            <w:tcW w:w="2500" w:type="pct"/>
          </w:tcPr>
          <w:p w14:paraId="1AF4BB0D" w14:textId="77777777" w:rsidR="00C32B28" w:rsidRPr="00F46A55" w:rsidRDefault="00C32B28">
            <w:pPr>
              <w:spacing w:before="60" w:after="6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39B895E0" w14:textId="77777777" w:rsidR="00C32B28" w:rsidRPr="00F46A55" w:rsidRDefault="00C32B28">
            <w:pPr>
              <w:ind w:left="176"/>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bl>
    <w:p w14:paraId="1E6F11EF" w14:textId="77777777" w:rsidR="00C32B28" w:rsidRPr="00F46A55" w:rsidRDefault="00C32B28" w:rsidP="00E05B50">
      <w:pPr>
        <w:pStyle w:val="Heading2"/>
        <w:numPr>
          <w:ilvl w:val="6"/>
          <w:numId w:val="5"/>
        </w:numPr>
        <w:tabs>
          <w:tab w:val="clear" w:pos="3240"/>
        </w:tabs>
        <w:spacing w:before="120" w:after="120" w:line="300" w:lineRule="exact"/>
        <w:ind w:left="567" w:hanging="567"/>
        <w:rPr>
          <w:rFonts w:ascii="Arial Narrow" w:hAnsi="Arial Narrow"/>
        </w:rPr>
      </w:pPr>
      <w:r w:rsidRPr="00F46A55">
        <w:rPr>
          <w:rFonts w:ascii="Arial Narrow" w:hAnsi="Arial Narrow"/>
        </w:rPr>
        <w:lastRenderedPageBreak/>
        <w:t>Reserve Availability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1"/>
      </w:tblGrid>
      <w:tr w:rsidR="00F46A55" w:rsidRPr="00F46A55" w14:paraId="016DEAA4" w14:textId="77777777" w:rsidTr="00A34B3A">
        <w:trPr>
          <w:tblHeader/>
        </w:trPr>
        <w:tc>
          <w:tcPr>
            <w:tcW w:w="2500" w:type="pct"/>
            <w:shd w:val="clear" w:color="auto" w:fill="D9D9D9" w:themeFill="background1" w:themeFillShade="D9"/>
          </w:tcPr>
          <w:p w14:paraId="260FCF93" w14:textId="77777777" w:rsidR="00C32B28" w:rsidRPr="00F46A55" w:rsidRDefault="00C32B28">
            <w:pPr>
              <w:spacing w:before="60" w:after="60"/>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Is the Reserve established and available now?  </w:t>
            </w:r>
          </w:p>
          <w:p w14:paraId="479AF466" w14:textId="77777777" w:rsidR="00C32B28" w:rsidRPr="00F46A55" w:rsidRDefault="00C32B28">
            <w:pPr>
              <w:spacing w:before="60" w:after="60"/>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If not when will it be established and available?</w:t>
            </w:r>
          </w:p>
        </w:tc>
        <w:tc>
          <w:tcPr>
            <w:tcW w:w="2500" w:type="pct"/>
            <w:shd w:val="clear" w:color="auto" w:fill="auto"/>
          </w:tcPr>
          <w:p w14:paraId="1E9EB729" w14:textId="77777777" w:rsidR="00C32B28" w:rsidRPr="00F46A55" w:rsidRDefault="00C32B28">
            <w:pPr>
              <w:spacing w:before="60" w:after="6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49E56C05" w14:textId="77777777" w:rsidR="00C32B28" w:rsidRPr="00F46A55" w:rsidRDefault="00C32B28">
            <w:pPr>
              <w:keepNext/>
              <w:spacing w:after="200"/>
              <w:ind w:left="176"/>
              <w:jc w:val="both"/>
              <w:rPr>
                <w:rFonts w:ascii="Arial Narrow" w:eastAsiaTheme="minorEastAsia" w:hAnsi="Arial Narrow" w:cs="Arial"/>
                <w:b/>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F46A55" w:rsidRPr="00F46A55" w14:paraId="2D9D6C65" w14:textId="77777777" w:rsidTr="00A34B3A">
        <w:tc>
          <w:tcPr>
            <w:tcW w:w="2500" w:type="pct"/>
            <w:shd w:val="clear" w:color="auto" w:fill="D9D9D9" w:themeFill="background1" w:themeFillShade="D9"/>
          </w:tcPr>
          <w:p w14:paraId="70CF3B7D" w14:textId="6DCEE46D" w:rsidR="00C32B28" w:rsidRPr="00F46A55" w:rsidRDefault="00C32B28">
            <w:pPr>
              <w:spacing w:before="60" w:after="60"/>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Is the Reserve available at all times between </w:t>
            </w:r>
            <w:r w:rsidR="00A83E55" w:rsidRPr="00F46A55">
              <w:rPr>
                <w:rFonts w:ascii="Arial Narrow" w:eastAsiaTheme="minorEastAsia" w:hAnsi="Arial Narrow" w:cs="Arial"/>
                <w:bCs/>
                <w:noProof/>
                <w:sz w:val="20"/>
                <w:lang w:bidi="en-US"/>
              </w:rPr>
              <w:t>Reliability Gap Periods</w:t>
            </w:r>
            <w:r w:rsidR="00F35430">
              <w:rPr>
                <w:rFonts w:ascii="Arial Narrow" w:eastAsiaTheme="minorEastAsia" w:hAnsi="Arial Narrow" w:cs="Arial"/>
                <w:bCs/>
                <w:noProof/>
                <w:sz w:val="20"/>
                <w:lang w:bidi="en-US"/>
              </w:rPr>
              <w:t xml:space="preserve"> and between 3pm and 9pm </w:t>
            </w:r>
            <w:r w:rsidR="00E740D4">
              <w:rPr>
                <w:rFonts w:ascii="Arial Narrow" w:eastAsiaTheme="minorEastAsia" w:hAnsi="Arial Narrow" w:cs="Arial"/>
                <w:bCs/>
                <w:noProof/>
                <w:sz w:val="20"/>
                <w:lang w:bidi="en-US"/>
              </w:rPr>
              <w:t>AEST.</w:t>
            </w:r>
          </w:p>
          <w:p w14:paraId="592A272A" w14:textId="48CF3C4E" w:rsidR="00C32B28" w:rsidRPr="00F46A55" w:rsidRDefault="00C32B28">
            <w:pPr>
              <w:spacing w:before="60" w:after="60"/>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If not, please identify when it is, or might, not be available and why.</w:t>
            </w:r>
          </w:p>
        </w:tc>
        <w:tc>
          <w:tcPr>
            <w:tcW w:w="2500" w:type="pct"/>
          </w:tcPr>
          <w:p w14:paraId="412D6C45" w14:textId="77777777" w:rsidR="00C32B28" w:rsidRPr="00F46A55" w:rsidRDefault="00C32B28">
            <w:pPr>
              <w:spacing w:before="60" w:after="6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069F7022" w14:textId="77777777" w:rsidR="00C32B28" w:rsidRPr="00F46A55" w:rsidRDefault="00C32B28">
            <w:pPr>
              <w:spacing w:after="20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A34B3A" w:rsidRPr="00F46A55" w14:paraId="637169E2" w14:textId="77777777" w:rsidTr="00A34B3A">
        <w:tc>
          <w:tcPr>
            <w:tcW w:w="2500" w:type="pct"/>
            <w:shd w:val="clear" w:color="auto" w:fill="D9D9D9" w:themeFill="background1" w:themeFillShade="D9"/>
          </w:tcPr>
          <w:p w14:paraId="4B7A8126" w14:textId="7F65F9A9" w:rsidR="00A34B3A" w:rsidRPr="00F46A55" w:rsidRDefault="00A34B3A" w:rsidP="00A34B3A">
            <w:pPr>
              <w:spacing w:before="60" w:after="60"/>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Can the Reserve available at all times between </w:t>
            </w:r>
            <w:r w:rsidR="00A83E55" w:rsidRPr="00F46A55">
              <w:rPr>
                <w:rFonts w:ascii="Arial Narrow" w:eastAsiaTheme="minorEastAsia" w:hAnsi="Arial Narrow" w:cs="Arial"/>
                <w:bCs/>
                <w:noProof/>
                <w:sz w:val="20"/>
                <w:lang w:bidi="en-US"/>
              </w:rPr>
              <w:t>the Shoulder Periods?</w:t>
            </w:r>
          </w:p>
          <w:p w14:paraId="2B322317" w14:textId="35B96D11" w:rsidR="00A34B3A" w:rsidRPr="00F46A55" w:rsidRDefault="00A34B3A" w:rsidP="00A34B3A">
            <w:pPr>
              <w:spacing w:before="60" w:after="60"/>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If not, please identify when it is, or might, not be available and why.</w:t>
            </w:r>
          </w:p>
        </w:tc>
        <w:tc>
          <w:tcPr>
            <w:tcW w:w="2500" w:type="pct"/>
          </w:tcPr>
          <w:p w14:paraId="2599EBFC" w14:textId="77777777" w:rsidR="00A34B3A" w:rsidRPr="00F46A55" w:rsidRDefault="00A34B3A" w:rsidP="00A34B3A">
            <w:pPr>
              <w:spacing w:before="60" w:after="6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3D78EEE4" w14:textId="1CFEEEFA" w:rsidR="00A34B3A" w:rsidRPr="00F46A55" w:rsidRDefault="00A34B3A" w:rsidP="00A34B3A">
            <w:pPr>
              <w:spacing w:before="60" w:after="6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F35430" w:rsidRPr="00F46A55" w14:paraId="00414D64" w14:textId="77777777" w:rsidTr="00A34B3A">
        <w:tc>
          <w:tcPr>
            <w:tcW w:w="2500" w:type="pct"/>
            <w:shd w:val="clear" w:color="auto" w:fill="D9D9D9" w:themeFill="background1" w:themeFillShade="D9"/>
          </w:tcPr>
          <w:p w14:paraId="06CA1916" w14:textId="6891D29E" w:rsidR="00F35430" w:rsidRPr="00F46A55" w:rsidRDefault="00E740D4" w:rsidP="00A34B3A">
            <w:pPr>
              <w:spacing w:before="60" w:after="60"/>
              <w:jc w:val="both"/>
              <w:rPr>
                <w:rFonts w:ascii="Arial Narrow" w:eastAsiaTheme="minorEastAsia" w:hAnsi="Arial Narrow" w:cs="Arial"/>
                <w:bCs/>
                <w:noProof/>
                <w:sz w:val="20"/>
                <w:lang w:bidi="en-US"/>
              </w:rPr>
            </w:pPr>
            <w:bookmarkStart w:id="40" w:name="_Toc137014568"/>
            <w:bookmarkStart w:id="41" w:name="_Toc137442219"/>
            <w:r>
              <w:rPr>
                <w:rFonts w:ascii="Arial Narrow" w:eastAsiaTheme="minorEastAsia" w:hAnsi="Arial Narrow" w:cs="Arial"/>
                <w:bCs/>
                <w:noProof/>
                <w:sz w:val="20"/>
                <w:lang w:bidi="en-US"/>
              </w:rPr>
              <w:t xml:space="preserve">Are the </w:t>
            </w:r>
            <w:r w:rsidR="005922F5">
              <w:rPr>
                <w:rFonts w:ascii="Arial Narrow" w:eastAsiaTheme="minorEastAsia" w:hAnsi="Arial Narrow" w:cs="Arial"/>
                <w:bCs/>
                <w:noProof/>
                <w:sz w:val="20"/>
                <w:lang w:bidi="en-US"/>
              </w:rPr>
              <w:t>R</w:t>
            </w:r>
            <w:r>
              <w:rPr>
                <w:rFonts w:ascii="Arial Narrow" w:eastAsiaTheme="minorEastAsia" w:hAnsi="Arial Narrow" w:cs="Arial"/>
                <w:bCs/>
                <w:noProof/>
                <w:sz w:val="20"/>
                <w:lang w:bidi="en-US"/>
              </w:rPr>
              <w:t>eserves available on public holdays?</w:t>
            </w:r>
          </w:p>
        </w:tc>
        <w:tc>
          <w:tcPr>
            <w:tcW w:w="2500" w:type="pct"/>
          </w:tcPr>
          <w:p w14:paraId="55A01B06" w14:textId="77777777" w:rsidR="00E740D4" w:rsidRPr="00F46A55" w:rsidRDefault="00E740D4" w:rsidP="00E740D4">
            <w:pPr>
              <w:spacing w:before="60" w:after="6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123116B8" w14:textId="7A3987D3" w:rsidR="00F35430" w:rsidRPr="00F46A55" w:rsidRDefault="00E740D4" w:rsidP="00E740D4">
            <w:pPr>
              <w:spacing w:before="60" w:after="60"/>
              <w:ind w:left="176"/>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bl>
    <w:p w14:paraId="03694000" w14:textId="77777777" w:rsidR="00FD64DA" w:rsidRPr="00F46A55" w:rsidRDefault="00FD64DA" w:rsidP="00E05B50">
      <w:pPr>
        <w:pStyle w:val="Heading2"/>
        <w:numPr>
          <w:ilvl w:val="6"/>
          <w:numId w:val="5"/>
        </w:numPr>
        <w:tabs>
          <w:tab w:val="clear" w:pos="3240"/>
        </w:tabs>
        <w:spacing w:before="120" w:after="120" w:line="300" w:lineRule="exact"/>
        <w:ind w:left="567" w:hanging="567"/>
        <w:rPr>
          <w:rFonts w:ascii="Arial Narrow" w:hAnsi="Arial Narrow"/>
        </w:rPr>
      </w:pPr>
      <w:r w:rsidRPr="00F46A55">
        <w:rPr>
          <w:rFonts w:ascii="Arial Narrow" w:hAnsi="Arial Narrow"/>
        </w:rPr>
        <w:t>Measurement of Reserve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0"/>
        <w:gridCol w:w="4531"/>
      </w:tblGrid>
      <w:tr w:rsidR="00F46A55" w:rsidRPr="00F46A55" w14:paraId="1F3AF141" w14:textId="77777777" w:rsidTr="00E05B50">
        <w:trPr>
          <w:cantSplit/>
          <w:trHeight w:val="570"/>
        </w:trPr>
        <w:tc>
          <w:tcPr>
            <w:tcW w:w="2500" w:type="pct"/>
            <w:shd w:val="clear" w:color="auto" w:fill="D9D9D9" w:themeFill="background1" w:themeFillShade="D9"/>
          </w:tcPr>
          <w:p w14:paraId="729C31DF" w14:textId="36512982" w:rsidR="00A63684" w:rsidRPr="00F46A55" w:rsidRDefault="00FD64DA">
            <w:pPr>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Provide details of the </w:t>
            </w:r>
            <w:r w:rsidRPr="00F46A55">
              <w:rPr>
                <w:rFonts w:ascii="Arial Narrow" w:eastAsiaTheme="minorEastAsia" w:hAnsi="Arial Narrow" w:cs="Arial"/>
                <w:bCs/>
                <w:i/>
                <w:noProof/>
                <w:sz w:val="20"/>
                <w:lang w:bidi="en-US"/>
              </w:rPr>
              <w:t>metering</w:t>
            </w:r>
            <w:r w:rsidRPr="00F46A55">
              <w:rPr>
                <w:rFonts w:ascii="Arial Narrow" w:eastAsiaTheme="minorEastAsia" w:hAnsi="Arial Narrow" w:cs="Arial"/>
                <w:bCs/>
                <w:noProof/>
                <w:sz w:val="20"/>
                <w:lang w:bidi="en-US"/>
              </w:rPr>
              <w:t xml:space="preserve"> equipment the </w:t>
            </w:r>
            <w:r w:rsidR="00E05B50" w:rsidRPr="00F46A55">
              <w:rPr>
                <w:rFonts w:ascii="Arial Narrow" w:eastAsiaTheme="minorEastAsia" w:hAnsi="Arial Narrow" w:cs="Arial"/>
                <w:bCs/>
                <w:noProof/>
                <w:sz w:val="20"/>
                <w:lang w:bidi="en-US"/>
              </w:rPr>
              <w:t>T</w:t>
            </w:r>
            <w:r w:rsidR="00DB3805" w:rsidRPr="00F46A55">
              <w:rPr>
                <w:rFonts w:ascii="Arial Narrow" w:eastAsiaTheme="minorEastAsia" w:hAnsi="Arial Narrow" w:cs="Arial"/>
                <w:bCs/>
                <w:noProof/>
                <w:sz w:val="20"/>
                <w:lang w:bidi="en-US"/>
              </w:rPr>
              <w:t>en</w:t>
            </w:r>
            <w:r w:rsidR="00E05B50" w:rsidRPr="00F46A55">
              <w:rPr>
                <w:rFonts w:ascii="Arial Narrow" w:eastAsiaTheme="minorEastAsia" w:hAnsi="Arial Narrow" w:cs="Arial"/>
                <w:bCs/>
                <w:noProof/>
                <w:sz w:val="20"/>
                <w:lang w:bidi="en-US"/>
              </w:rPr>
              <w:t>derer</w:t>
            </w:r>
            <w:r w:rsidR="00DB3805" w:rsidRPr="00F46A55">
              <w:rPr>
                <w:rFonts w:ascii="Arial Narrow" w:eastAsiaTheme="minorEastAsia" w:hAnsi="Arial Narrow" w:cs="Arial"/>
                <w:bCs/>
                <w:noProof/>
                <w:sz w:val="20"/>
                <w:lang w:bidi="en-US"/>
              </w:rPr>
              <w:t xml:space="preserve"> </w:t>
            </w:r>
            <w:r w:rsidRPr="00F46A55">
              <w:rPr>
                <w:rFonts w:ascii="Arial Narrow" w:eastAsiaTheme="minorEastAsia" w:hAnsi="Arial Narrow" w:cs="Arial"/>
                <w:bCs/>
                <w:noProof/>
                <w:sz w:val="20"/>
                <w:lang w:bidi="en-US"/>
              </w:rPr>
              <w:t>proposes to use to measure the Reserve</w:t>
            </w:r>
            <w:r w:rsidR="00A63684" w:rsidRPr="00F46A55">
              <w:rPr>
                <w:rFonts w:ascii="Arial Narrow" w:eastAsiaTheme="minorEastAsia" w:hAnsi="Arial Narrow" w:cs="Arial"/>
                <w:bCs/>
                <w:noProof/>
                <w:sz w:val="20"/>
                <w:lang w:bidi="en-US"/>
              </w:rPr>
              <w:t xml:space="preserve">. </w:t>
            </w:r>
          </w:p>
          <w:p w14:paraId="77C8EB88" w14:textId="13FD3C31" w:rsidR="00A63684" w:rsidRPr="00F46A55" w:rsidRDefault="00A63684">
            <w:pPr>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The NMI of each site/facility to be used needs to be included in the Operational Information Spreadsheet</w:t>
            </w:r>
            <w:r w:rsidR="00E11AF1">
              <w:rPr>
                <w:rFonts w:ascii="Arial Narrow" w:eastAsiaTheme="minorEastAsia" w:hAnsi="Arial Narrow" w:cs="Arial"/>
                <w:bCs/>
                <w:noProof/>
                <w:sz w:val="20"/>
                <w:lang w:bidi="en-US"/>
              </w:rPr>
              <w:t xml:space="preserve"> (</w:t>
            </w:r>
            <w:r w:rsidR="003D3360">
              <w:rPr>
                <w:rFonts w:ascii="Arial Narrow" w:eastAsiaTheme="minorEastAsia" w:hAnsi="Arial Narrow" w:cs="Arial"/>
                <w:bCs/>
                <w:noProof/>
                <w:sz w:val="20"/>
                <w:lang w:bidi="en-US"/>
              </w:rPr>
              <w:t>for load reduction only)</w:t>
            </w:r>
            <w:r w:rsidRPr="00F46A55">
              <w:rPr>
                <w:rFonts w:ascii="Arial Narrow" w:eastAsiaTheme="minorEastAsia" w:hAnsi="Arial Narrow" w:cs="Arial"/>
                <w:bCs/>
                <w:noProof/>
                <w:sz w:val="20"/>
                <w:lang w:bidi="en-US"/>
              </w:rPr>
              <w:t>.</w:t>
            </w:r>
          </w:p>
        </w:tc>
        <w:tc>
          <w:tcPr>
            <w:tcW w:w="2500" w:type="pct"/>
          </w:tcPr>
          <w:p w14:paraId="7200AEB3" w14:textId="77777777" w:rsidR="00FD64DA" w:rsidRPr="00F46A55" w:rsidRDefault="00FD64DA">
            <w:pPr>
              <w:spacing w:before="60" w:after="60"/>
              <w:jc w:val="both"/>
              <w:rPr>
                <w:rFonts w:ascii="Arial Narrow" w:eastAsiaTheme="minorEastAsia" w:hAnsi="Arial Narrow" w:cs="Arial"/>
                <w:noProof/>
                <w:sz w:val="20"/>
                <w:lang w:bidi="en-US"/>
              </w:rPr>
            </w:pPr>
          </w:p>
        </w:tc>
      </w:tr>
      <w:tr w:rsidR="00F46A55" w:rsidRPr="00F46A55" w14:paraId="6E33F07C" w14:textId="77777777" w:rsidTr="00E05B50">
        <w:trPr>
          <w:cantSplit/>
        </w:trPr>
        <w:tc>
          <w:tcPr>
            <w:tcW w:w="2500" w:type="pct"/>
            <w:shd w:val="clear" w:color="auto" w:fill="D9D9D9" w:themeFill="background1" w:themeFillShade="D9"/>
          </w:tcPr>
          <w:p w14:paraId="33461791" w14:textId="77777777" w:rsidR="00FD64DA" w:rsidRPr="00F46A55" w:rsidRDefault="00FD64DA">
            <w:pPr>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Where is the </w:t>
            </w:r>
            <w:r w:rsidRPr="00F46A55">
              <w:rPr>
                <w:rFonts w:ascii="Arial Narrow" w:eastAsiaTheme="minorEastAsia" w:hAnsi="Arial Narrow" w:cs="Arial"/>
                <w:bCs/>
                <w:i/>
                <w:noProof/>
                <w:sz w:val="20"/>
                <w:lang w:bidi="en-US"/>
              </w:rPr>
              <w:t>metering</w:t>
            </w:r>
            <w:r w:rsidRPr="00F46A55">
              <w:rPr>
                <w:rFonts w:ascii="Arial Narrow" w:eastAsiaTheme="minorEastAsia" w:hAnsi="Arial Narrow" w:cs="Arial"/>
                <w:bCs/>
                <w:noProof/>
                <w:sz w:val="20"/>
                <w:lang w:bidi="en-US"/>
              </w:rPr>
              <w:t xml:space="preserve"> equipment installed?  </w:t>
            </w:r>
          </w:p>
          <w:p w14:paraId="2302DE0F" w14:textId="77777777" w:rsidR="00FD64DA" w:rsidRPr="00F46A55" w:rsidRDefault="00FD64DA">
            <w:pPr>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If not installed yet, provide:</w:t>
            </w:r>
          </w:p>
          <w:p w14:paraId="400DAAC2" w14:textId="77777777" w:rsidR="00FD64DA" w:rsidRPr="00F46A55" w:rsidRDefault="00FD64DA" w:rsidP="00A56D65">
            <w:pPr>
              <w:numPr>
                <w:ilvl w:val="0"/>
                <w:numId w:val="28"/>
              </w:numPr>
              <w:spacing w:before="0" w:line="276" w:lineRule="auto"/>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the date by which the </w:t>
            </w:r>
            <w:r w:rsidRPr="00F46A55">
              <w:rPr>
                <w:rFonts w:ascii="Arial Narrow" w:eastAsiaTheme="minorEastAsia" w:hAnsi="Arial Narrow" w:cs="Arial"/>
                <w:bCs/>
                <w:i/>
                <w:noProof/>
                <w:sz w:val="20"/>
                <w:lang w:bidi="en-US"/>
              </w:rPr>
              <w:t>metering</w:t>
            </w:r>
            <w:r w:rsidRPr="00F46A55">
              <w:rPr>
                <w:rFonts w:ascii="Arial Narrow" w:eastAsiaTheme="minorEastAsia" w:hAnsi="Arial Narrow" w:cs="Arial"/>
                <w:bCs/>
                <w:noProof/>
                <w:sz w:val="20"/>
                <w:lang w:bidi="en-US"/>
              </w:rPr>
              <w:t xml:space="preserve"> equipment will be functional;  and</w:t>
            </w:r>
          </w:p>
          <w:p w14:paraId="675CAEFD" w14:textId="77777777" w:rsidR="00FD64DA" w:rsidRPr="00F46A55" w:rsidRDefault="00FD64DA" w:rsidP="00A56D65">
            <w:pPr>
              <w:numPr>
                <w:ilvl w:val="0"/>
                <w:numId w:val="28"/>
              </w:numPr>
              <w:spacing w:before="0" w:line="276" w:lineRule="auto"/>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the proposed location of the </w:t>
            </w:r>
            <w:r w:rsidRPr="00F46A55">
              <w:rPr>
                <w:rFonts w:ascii="Arial Narrow" w:eastAsiaTheme="minorEastAsia" w:hAnsi="Arial Narrow" w:cs="Arial"/>
                <w:bCs/>
                <w:i/>
                <w:noProof/>
                <w:sz w:val="20"/>
                <w:lang w:bidi="en-US"/>
              </w:rPr>
              <w:t>metering</w:t>
            </w:r>
            <w:r w:rsidRPr="00F46A55">
              <w:rPr>
                <w:rFonts w:ascii="Arial Narrow" w:eastAsiaTheme="minorEastAsia" w:hAnsi="Arial Narrow" w:cs="Arial"/>
                <w:bCs/>
                <w:noProof/>
                <w:sz w:val="20"/>
                <w:lang w:bidi="en-US"/>
              </w:rPr>
              <w:t xml:space="preserve"> equipment.</w:t>
            </w:r>
          </w:p>
        </w:tc>
        <w:tc>
          <w:tcPr>
            <w:tcW w:w="2500" w:type="pct"/>
          </w:tcPr>
          <w:p w14:paraId="69B209EE" w14:textId="77777777" w:rsidR="00FD64DA" w:rsidRPr="00F46A55" w:rsidRDefault="00FD64DA">
            <w:pPr>
              <w:spacing w:before="60" w:after="60"/>
              <w:jc w:val="both"/>
              <w:rPr>
                <w:rFonts w:ascii="Arial Narrow" w:eastAsiaTheme="minorEastAsia" w:hAnsi="Arial Narrow" w:cs="Arial"/>
                <w:noProof/>
                <w:sz w:val="20"/>
                <w:lang w:bidi="en-US"/>
              </w:rPr>
            </w:pPr>
          </w:p>
        </w:tc>
      </w:tr>
      <w:tr w:rsidR="00F46A55" w:rsidRPr="00F46A55" w14:paraId="60C210D1" w14:textId="77777777" w:rsidTr="00E05B50">
        <w:trPr>
          <w:cantSplit/>
          <w:trHeight w:val="548"/>
        </w:trPr>
        <w:tc>
          <w:tcPr>
            <w:tcW w:w="2500" w:type="pct"/>
            <w:shd w:val="clear" w:color="auto" w:fill="D9D9D9" w:themeFill="background1" w:themeFillShade="D9"/>
          </w:tcPr>
          <w:p w14:paraId="599DBD01" w14:textId="3FE8E477" w:rsidR="00FD64DA" w:rsidRPr="00F46A55" w:rsidRDefault="00FD64DA">
            <w:pPr>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Is the </w:t>
            </w:r>
            <w:r w:rsidRPr="00F46A55">
              <w:rPr>
                <w:rFonts w:ascii="Arial Narrow" w:eastAsiaTheme="minorEastAsia" w:hAnsi="Arial Narrow" w:cs="Arial"/>
                <w:bCs/>
                <w:i/>
                <w:noProof/>
                <w:sz w:val="20"/>
                <w:lang w:bidi="en-US"/>
              </w:rPr>
              <w:t xml:space="preserve">metering </w:t>
            </w:r>
            <w:r w:rsidRPr="00F46A55">
              <w:rPr>
                <w:rFonts w:ascii="Arial Narrow" w:eastAsiaTheme="minorEastAsia" w:hAnsi="Arial Narrow" w:cs="Arial"/>
                <w:bCs/>
                <w:noProof/>
                <w:sz w:val="20"/>
                <w:lang w:bidi="en-US"/>
              </w:rPr>
              <w:t xml:space="preserve">equipment to be used a type 1, 2 3 or 4 </w:t>
            </w:r>
            <w:r w:rsidRPr="00F46A55">
              <w:rPr>
                <w:rFonts w:ascii="Arial Narrow" w:eastAsiaTheme="minorEastAsia" w:hAnsi="Arial Narrow" w:cs="Arial"/>
                <w:bCs/>
                <w:i/>
                <w:noProof/>
                <w:sz w:val="20"/>
                <w:lang w:bidi="en-US"/>
              </w:rPr>
              <w:t>metering installation</w:t>
            </w:r>
            <w:r w:rsidRPr="00F46A55">
              <w:rPr>
                <w:rFonts w:ascii="Arial Narrow" w:eastAsiaTheme="minorEastAsia" w:hAnsi="Arial Narrow" w:cs="Arial"/>
                <w:bCs/>
                <w:noProof/>
                <w:sz w:val="20"/>
                <w:vertAlign w:val="superscript"/>
                <w:lang w:bidi="en-US"/>
              </w:rPr>
              <w:footnoteReference w:id="13"/>
            </w:r>
            <w:r w:rsidRPr="00F46A55">
              <w:rPr>
                <w:rFonts w:ascii="Arial Narrow" w:eastAsiaTheme="minorEastAsia" w:hAnsi="Arial Narrow" w:cs="Arial"/>
                <w:bCs/>
                <w:noProof/>
                <w:sz w:val="20"/>
                <w:lang w:bidi="en-US"/>
              </w:rPr>
              <w:t xml:space="preserve"> or Vic AMI meter?</w:t>
            </w:r>
          </w:p>
          <w:p w14:paraId="1368C83A" w14:textId="21403336" w:rsidR="00FD64DA" w:rsidRPr="00F46A55" w:rsidRDefault="00FD64DA">
            <w:pPr>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 xml:space="preserve">If yes, please specify the </w:t>
            </w:r>
            <w:r w:rsidR="00DB3805" w:rsidRPr="00F46A55">
              <w:rPr>
                <w:rFonts w:ascii="Arial Narrow" w:eastAsiaTheme="minorEastAsia" w:hAnsi="Arial Narrow" w:cs="Arial"/>
                <w:bCs/>
                <w:i/>
                <w:noProof/>
                <w:sz w:val="20"/>
                <w:lang w:bidi="en-US"/>
              </w:rPr>
              <w:t>Reserve Block</w:t>
            </w:r>
            <w:r w:rsidRPr="00F46A55">
              <w:rPr>
                <w:rFonts w:ascii="Arial Narrow" w:eastAsiaTheme="minorEastAsia" w:hAnsi="Arial Narrow" w:cs="Arial"/>
                <w:bCs/>
                <w:noProof/>
                <w:sz w:val="20"/>
                <w:lang w:bidi="en-US"/>
              </w:rPr>
              <w:t xml:space="preserve"> to which the </w:t>
            </w:r>
            <w:r w:rsidRPr="00F46A55">
              <w:rPr>
                <w:rFonts w:ascii="Arial Narrow" w:eastAsiaTheme="minorEastAsia" w:hAnsi="Arial Narrow" w:cs="Arial"/>
                <w:bCs/>
                <w:i/>
                <w:noProof/>
                <w:sz w:val="20"/>
                <w:lang w:bidi="en-US"/>
              </w:rPr>
              <w:t>metering installation</w:t>
            </w:r>
            <w:r w:rsidRPr="00F46A55">
              <w:rPr>
                <w:rFonts w:ascii="Arial Narrow" w:eastAsiaTheme="minorEastAsia" w:hAnsi="Arial Narrow" w:cs="Arial"/>
                <w:bCs/>
                <w:noProof/>
                <w:sz w:val="20"/>
                <w:lang w:bidi="en-US"/>
              </w:rPr>
              <w:t xml:space="preserve"> applies.</w:t>
            </w:r>
            <w:r w:rsidR="00395B60" w:rsidRPr="00F46A55" w:rsidDel="00395B60">
              <w:rPr>
                <w:rFonts w:ascii="Arial Narrow" w:eastAsiaTheme="minorEastAsia" w:hAnsi="Arial Narrow" w:cs="Arial"/>
                <w:bCs/>
                <w:noProof/>
                <w:sz w:val="20"/>
                <w:vertAlign w:val="superscript"/>
                <w:lang w:bidi="en-US"/>
              </w:rPr>
              <w:t xml:space="preserve"> </w:t>
            </w:r>
          </w:p>
          <w:p w14:paraId="35D60C06" w14:textId="77777777" w:rsidR="00FD64DA" w:rsidRPr="00F46A55" w:rsidRDefault="00FD64DA">
            <w:pPr>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“Vic AMI meter“ means a smart meter installed in Victoria as part of the Victorian Government's Advanced Metering Infrastructure (AMI) Program</w:t>
            </w:r>
          </w:p>
          <w:p w14:paraId="6F98096F" w14:textId="77777777" w:rsidR="00FD64DA" w:rsidRPr="00F46A55" w:rsidRDefault="00FD64DA">
            <w:pPr>
              <w:jc w:val="both"/>
              <w:rPr>
                <w:rFonts w:ascii="Arial Narrow" w:eastAsiaTheme="minorEastAsia" w:hAnsi="Arial Narrow" w:cs="Arial"/>
                <w:bCs/>
                <w:noProof/>
                <w:sz w:val="20"/>
                <w:lang w:bidi="en-US"/>
              </w:rPr>
            </w:pPr>
          </w:p>
        </w:tc>
        <w:tc>
          <w:tcPr>
            <w:tcW w:w="2500" w:type="pct"/>
          </w:tcPr>
          <w:p w14:paraId="36AEDD90" w14:textId="77777777" w:rsidR="00FD64DA" w:rsidRPr="00F46A55" w:rsidRDefault="00FD64DA">
            <w:pPr>
              <w:spacing w:before="60" w:after="60"/>
              <w:ind w:left="176" w:hanging="1"/>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Type 1</w:t>
            </w:r>
          </w:p>
          <w:p w14:paraId="6D76A910" w14:textId="77777777" w:rsidR="00FD64DA" w:rsidRPr="00F46A55" w:rsidRDefault="00FD64DA">
            <w:pPr>
              <w:ind w:left="176" w:hanging="1"/>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Type 2</w:t>
            </w:r>
          </w:p>
          <w:p w14:paraId="7C40BD26" w14:textId="77777777" w:rsidR="00FD64DA" w:rsidRPr="00F46A55" w:rsidRDefault="00FD64DA">
            <w:pPr>
              <w:spacing w:before="60" w:after="60"/>
              <w:ind w:left="176" w:hanging="1"/>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Type 3</w:t>
            </w:r>
          </w:p>
          <w:p w14:paraId="5AA56233" w14:textId="77777777" w:rsidR="00FD64DA" w:rsidRPr="00F46A55" w:rsidRDefault="00FD64DA">
            <w:pPr>
              <w:ind w:left="176" w:hanging="1"/>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Type 4</w:t>
            </w:r>
          </w:p>
          <w:p w14:paraId="15B52110" w14:textId="77777777" w:rsidR="00FD64DA" w:rsidRPr="00F46A55" w:rsidRDefault="00FD64DA">
            <w:pPr>
              <w:ind w:left="176" w:hanging="1"/>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Vic AMI meter</w:t>
            </w:r>
          </w:p>
        </w:tc>
      </w:tr>
      <w:tr w:rsidR="00F46A55" w:rsidRPr="00F46A55" w14:paraId="3022DD2D" w14:textId="77777777" w:rsidTr="00E05B50">
        <w:trPr>
          <w:cantSplit/>
          <w:trHeight w:val="1124"/>
        </w:trPr>
        <w:tc>
          <w:tcPr>
            <w:tcW w:w="2500" w:type="pct"/>
            <w:shd w:val="clear" w:color="auto" w:fill="D9D9D9" w:themeFill="background1" w:themeFillShade="D9"/>
          </w:tcPr>
          <w:p w14:paraId="100C1000" w14:textId="77777777" w:rsidR="00FD64DA" w:rsidRPr="00F46A55" w:rsidRDefault="00FD64DA">
            <w:pPr>
              <w:tabs>
                <w:tab w:val="left" w:pos="23"/>
              </w:tabs>
              <w:spacing w:before="60" w:after="60"/>
              <w:jc w:val="both"/>
              <w:rPr>
                <w:rFonts w:ascii="Arial Narrow" w:eastAsiaTheme="minorEastAsia" w:hAnsi="Arial Narrow" w:cs="Arial"/>
                <w:bCs/>
                <w:noProof/>
                <w:sz w:val="20"/>
                <w:lang w:bidi="en-US"/>
              </w:rPr>
            </w:pPr>
            <w:r w:rsidRPr="00F46A55">
              <w:rPr>
                <w:rFonts w:ascii="Arial Narrow" w:eastAsiaTheme="minorEastAsia" w:hAnsi="Arial Narrow" w:cs="Arial"/>
                <w:bCs/>
                <w:noProof/>
                <w:sz w:val="20"/>
                <w:lang w:bidi="en-US"/>
              </w:rPr>
              <w:t>Provide details of any Supervisory Control and Data Acquistion (SCADA) capability.</w:t>
            </w:r>
          </w:p>
          <w:p w14:paraId="39CE7CF5" w14:textId="1E055046" w:rsidR="00FD64DA" w:rsidRPr="00F46A55" w:rsidRDefault="00FD64DA">
            <w:pPr>
              <w:tabs>
                <w:tab w:val="left" w:pos="23"/>
              </w:tabs>
              <w:spacing w:before="60" w:after="60"/>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If no SCADA equipment exists, please specify whether such equipment will be installed if contracted. Or if it is not feasible to install SCADA please provide detail of other remote monitoring capability</w:t>
            </w:r>
            <w:r w:rsidR="00395B60" w:rsidRPr="00F46A55">
              <w:rPr>
                <w:rFonts w:ascii="Arial Narrow" w:eastAsiaTheme="minorEastAsia" w:hAnsi="Arial Narrow" w:cs="Arial"/>
                <w:noProof/>
                <w:sz w:val="20"/>
                <w:lang w:bidi="en-US"/>
              </w:rPr>
              <w:t xml:space="preserve"> If SCADA is going to be installed please complete section </w:t>
            </w:r>
            <w:r w:rsidR="00395B60" w:rsidRPr="00F46A55">
              <w:rPr>
                <w:rFonts w:ascii="Arial Narrow" w:eastAsiaTheme="minorEastAsia" w:hAnsi="Arial Narrow" w:cs="Arial"/>
                <w:noProof/>
                <w:sz w:val="20"/>
                <w:lang w:bidi="en-US"/>
              </w:rPr>
              <w:fldChar w:fldCharType="begin"/>
            </w:r>
            <w:r w:rsidR="00395B60" w:rsidRPr="00F46A55">
              <w:rPr>
                <w:rFonts w:ascii="Arial Narrow" w:eastAsiaTheme="minorEastAsia" w:hAnsi="Arial Narrow" w:cs="Arial"/>
                <w:noProof/>
                <w:sz w:val="20"/>
                <w:lang w:bidi="en-US"/>
              </w:rPr>
              <w:instrText xml:space="preserve"> REF _Ref143685441 \r \h </w:instrText>
            </w:r>
            <w:r w:rsidR="00F46A55">
              <w:rPr>
                <w:rFonts w:ascii="Arial Narrow" w:eastAsiaTheme="minorEastAsia" w:hAnsi="Arial Narrow" w:cs="Arial"/>
                <w:noProof/>
                <w:sz w:val="20"/>
                <w:lang w:bidi="en-US"/>
              </w:rPr>
              <w:instrText xml:space="preserve"> \* MERGEFORMAT </w:instrText>
            </w:r>
            <w:r w:rsidR="00395B60" w:rsidRPr="00F46A55">
              <w:rPr>
                <w:rFonts w:ascii="Arial Narrow" w:eastAsiaTheme="minorEastAsia" w:hAnsi="Arial Narrow" w:cs="Arial"/>
                <w:noProof/>
                <w:sz w:val="20"/>
                <w:lang w:bidi="en-US"/>
              </w:rPr>
            </w:r>
            <w:r w:rsidR="00395B60" w:rsidRPr="00F46A55">
              <w:rPr>
                <w:rFonts w:ascii="Arial Narrow" w:eastAsiaTheme="minorEastAsia" w:hAnsi="Arial Narrow" w:cs="Arial"/>
                <w:noProof/>
                <w:sz w:val="20"/>
                <w:lang w:bidi="en-US"/>
              </w:rPr>
              <w:fldChar w:fldCharType="separate"/>
            </w:r>
            <w:r w:rsidR="00211D4B">
              <w:rPr>
                <w:rFonts w:ascii="Arial Narrow" w:eastAsiaTheme="minorEastAsia" w:hAnsi="Arial Narrow" w:cs="Arial"/>
                <w:noProof/>
                <w:sz w:val="20"/>
                <w:lang w:bidi="en-US"/>
              </w:rPr>
              <w:t>9</w:t>
            </w:r>
            <w:r w:rsidR="00395B60" w:rsidRPr="00F46A55">
              <w:rPr>
                <w:rFonts w:ascii="Arial Narrow" w:eastAsiaTheme="minorEastAsia" w:hAnsi="Arial Narrow" w:cs="Arial"/>
                <w:noProof/>
                <w:sz w:val="20"/>
                <w:lang w:bidi="en-US"/>
              </w:rPr>
              <w:fldChar w:fldCharType="end"/>
            </w:r>
          </w:p>
        </w:tc>
        <w:tc>
          <w:tcPr>
            <w:tcW w:w="2500" w:type="pct"/>
          </w:tcPr>
          <w:p w14:paraId="419C9C3E" w14:textId="77777777" w:rsidR="00FD64DA" w:rsidRPr="00F46A55" w:rsidRDefault="00FD64DA">
            <w:pPr>
              <w:spacing w:before="60" w:after="60"/>
              <w:jc w:val="both"/>
              <w:rPr>
                <w:rFonts w:ascii="Arial Narrow" w:eastAsiaTheme="minorEastAsia" w:hAnsi="Arial Narrow" w:cs="Arial"/>
                <w:noProof/>
                <w:sz w:val="20"/>
                <w:lang w:bidi="en-US"/>
              </w:rPr>
            </w:pPr>
          </w:p>
        </w:tc>
      </w:tr>
    </w:tbl>
    <w:p w14:paraId="0D6BF4C0" w14:textId="23AC86B0" w:rsidR="0096453D" w:rsidRPr="00F46A55" w:rsidRDefault="0096453D">
      <w:pPr>
        <w:spacing w:before="0" w:after="0"/>
        <w:rPr>
          <w:rFonts w:ascii="Arial Narrow" w:hAnsi="Arial Narrow"/>
          <w:highlight w:val="yellow"/>
        </w:rPr>
      </w:pPr>
    </w:p>
    <w:p w14:paraId="772F32E0" w14:textId="295E35BA" w:rsidR="00414252" w:rsidRPr="00F46A55" w:rsidRDefault="00414252" w:rsidP="0072709B">
      <w:pPr>
        <w:pStyle w:val="Heading2"/>
        <w:numPr>
          <w:ilvl w:val="6"/>
          <w:numId w:val="5"/>
        </w:numPr>
        <w:tabs>
          <w:tab w:val="clear" w:pos="3240"/>
          <w:tab w:val="num" w:pos="567"/>
        </w:tabs>
        <w:ind w:left="567" w:hanging="567"/>
        <w:rPr>
          <w:rFonts w:ascii="Arial Narrow" w:hAnsi="Arial Narrow"/>
        </w:rPr>
      </w:pPr>
      <w:bookmarkStart w:id="42" w:name="_Ref143685441"/>
      <w:r w:rsidRPr="00F46A55">
        <w:rPr>
          <w:rFonts w:ascii="Arial Narrow" w:hAnsi="Arial Narrow"/>
        </w:rPr>
        <w:lastRenderedPageBreak/>
        <w:t>Augmentation and Construction</w:t>
      </w:r>
      <w:bookmarkEnd w:id="42"/>
      <w:r w:rsidR="005019AD" w:rsidRPr="00F46A55">
        <w:rPr>
          <w:rFonts w:ascii="Arial Narrow" w:hAnsi="Arial Narrow"/>
        </w:rPr>
        <w:t xml:space="preserve"> </w:t>
      </w:r>
    </w:p>
    <w:p w14:paraId="520D316D" w14:textId="77777777" w:rsidR="0086168E" w:rsidRDefault="00AE6BA3" w:rsidP="00414252">
      <w:pPr>
        <w:pStyle w:val="BodyText"/>
        <w:ind w:left="0"/>
      </w:pPr>
      <w:r w:rsidRPr="00F46A55">
        <w:t xml:space="preserve">Complete if required. </w:t>
      </w:r>
      <w:r w:rsidR="00414252" w:rsidRPr="00F46A55">
        <w:t xml:space="preserve">The </w:t>
      </w:r>
      <w:r w:rsidR="001210A5" w:rsidRPr="00F46A55">
        <w:rPr>
          <w:i/>
        </w:rPr>
        <w:t>S</w:t>
      </w:r>
      <w:r w:rsidR="00414252" w:rsidRPr="00F46A55">
        <w:rPr>
          <w:i/>
        </w:rPr>
        <w:t>ervice</w:t>
      </w:r>
      <w:r w:rsidR="00414252" w:rsidRPr="00F46A55">
        <w:t xml:space="preserve"> will be provided based on the </w:t>
      </w:r>
      <w:r w:rsidR="001210A5" w:rsidRPr="00F46A55">
        <w:t>a</w:t>
      </w:r>
      <w:r w:rsidR="00AD1709" w:rsidRPr="00F46A55">
        <w:t xml:space="preserve">ugmentation and/or construction </w:t>
      </w:r>
      <w:r w:rsidR="00414252" w:rsidRPr="00F46A55">
        <w:t>as described below:</w:t>
      </w:r>
    </w:p>
    <w:tbl>
      <w:tblPr>
        <w:tblStyle w:val="TableGrid"/>
        <w:tblW w:w="9185" w:type="dxa"/>
        <w:tblInd w:w="-5" w:type="dxa"/>
        <w:tblLayout w:type="fixed"/>
        <w:tblLook w:val="01A0" w:firstRow="1" w:lastRow="0" w:firstColumn="1" w:lastColumn="1" w:noHBand="0" w:noVBand="0"/>
      </w:tblPr>
      <w:tblGrid>
        <w:gridCol w:w="2835"/>
        <w:gridCol w:w="6350"/>
      </w:tblGrid>
      <w:tr w:rsidR="0086168E" w:rsidRPr="00F46A55" w14:paraId="221F1E0C" w14:textId="77777777" w:rsidTr="00E91C8B">
        <w:tc>
          <w:tcPr>
            <w:tcW w:w="2835" w:type="dxa"/>
            <w:shd w:val="clear" w:color="auto" w:fill="D9D9D9" w:themeFill="background1" w:themeFillShade="D9"/>
            <w:vAlign w:val="center"/>
          </w:tcPr>
          <w:p w14:paraId="70C7E0E3" w14:textId="77777777" w:rsidR="0086168E" w:rsidRPr="00F46A55" w:rsidRDefault="0086168E" w:rsidP="00E91C8B">
            <w:pPr>
              <w:pStyle w:val="TableText"/>
              <w:rPr>
                <w:bCs/>
              </w:rPr>
            </w:pPr>
            <w:r w:rsidRPr="00F46A55">
              <w:rPr>
                <w:bCs/>
              </w:rPr>
              <w:t>Summary</w:t>
            </w:r>
          </w:p>
          <w:p w14:paraId="3F0B5DB3" w14:textId="77777777" w:rsidR="0086168E" w:rsidRPr="00F46A55" w:rsidRDefault="0086168E" w:rsidP="00E91C8B">
            <w:pPr>
              <w:pStyle w:val="TableText"/>
              <w:rPr>
                <w:bCs/>
              </w:rPr>
            </w:pPr>
            <w:r w:rsidRPr="00F46A55">
              <w:rPr>
                <w:bCs/>
              </w:rPr>
              <w:t>Please provide a summary of the proposed project scope.</w:t>
            </w:r>
          </w:p>
        </w:tc>
        <w:tc>
          <w:tcPr>
            <w:tcW w:w="6350" w:type="dxa"/>
            <w:shd w:val="clear" w:color="auto" w:fill="auto"/>
          </w:tcPr>
          <w:p w14:paraId="321671F9" w14:textId="77777777" w:rsidR="0086168E" w:rsidRPr="00F46A55" w:rsidRDefault="0086168E" w:rsidP="00E91C8B">
            <w:pPr>
              <w:pStyle w:val="TableText"/>
            </w:pPr>
          </w:p>
        </w:tc>
      </w:tr>
      <w:tr w:rsidR="0086168E" w:rsidRPr="00F46A55" w14:paraId="00D48466" w14:textId="77777777" w:rsidTr="00E91C8B">
        <w:tc>
          <w:tcPr>
            <w:tcW w:w="2835" w:type="dxa"/>
            <w:shd w:val="clear" w:color="auto" w:fill="D9D9D9" w:themeFill="background1" w:themeFillShade="D9"/>
            <w:vAlign w:val="center"/>
          </w:tcPr>
          <w:p w14:paraId="1ED07BDE" w14:textId="77777777" w:rsidR="0086168E" w:rsidRPr="00F46A55" w:rsidRDefault="0086168E" w:rsidP="00E91C8B">
            <w:pPr>
              <w:pStyle w:val="TableText"/>
              <w:rPr>
                <w:bCs/>
              </w:rPr>
            </w:pPr>
            <w:r w:rsidRPr="00F46A55">
              <w:rPr>
                <w:bCs/>
              </w:rPr>
              <w:t>Construction/augmentation schedule</w:t>
            </w:r>
          </w:p>
          <w:p w14:paraId="3F2CAE65" w14:textId="77777777" w:rsidR="0086168E" w:rsidRPr="00F46A55" w:rsidRDefault="0086168E" w:rsidP="00E91C8B">
            <w:pPr>
              <w:pStyle w:val="TableText"/>
              <w:rPr>
                <w:bCs/>
              </w:rPr>
            </w:pPr>
            <w:r w:rsidRPr="00F46A55">
              <w:rPr>
                <w:bCs/>
              </w:rPr>
              <w:t xml:space="preserve">Please provide a high level schedule from financial/contract close to operation start.  </w:t>
            </w:r>
          </w:p>
        </w:tc>
        <w:tc>
          <w:tcPr>
            <w:tcW w:w="6350" w:type="dxa"/>
            <w:shd w:val="clear" w:color="auto" w:fill="auto"/>
          </w:tcPr>
          <w:p w14:paraId="302B1BC1" w14:textId="77777777" w:rsidR="0086168E" w:rsidRPr="00F46A55" w:rsidRDefault="0086168E" w:rsidP="00E91C8B">
            <w:pPr>
              <w:pStyle w:val="TableText"/>
            </w:pPr>
          </w:p>
        </w:tc>
      </w:tr>
      <w:tr w:rsidR="0086168E" w:rsidRPr="00F46A55" w14:paraId="1730D571" w14:textId="77777777" w:rsidTr="00E91C8B">
        <w:tc>
          <w:tcPr>
            <w:tcW w:w="2835" w:type="dxa"/>
            <w:shd w:val="clear" w:color="auto" w:fill="D9D9D9" w:themeFill="background1" w:themeFillShade="D9"/>
            <w:vAlign w:val="center"/>
          </w:tcPr>
          <w:p w14:paraId="73E7E2E4" w14:textId="77777777" w:rsidR="0086168E" w:rsidRPr="00F46A55" w:rsidRDefault="0086168E" w:rsidP="00E91C8B">
            <w:pPr>
              <w:pStyle w:val="TableText"/>
              <w:rPr>
                <w:bCs/>
              </w:rPr>
            </w:pPr>
            <w:r w:rsidRPr="00F46A55">
              <w:rPr>
                <w:bCs/>
              </w:rPr>
              <w:t>Project partners, EPC, OEMs etc.</w:t>
            </w:r>
          </w:p>
          <w:p w14:paraId="21F83A9E" w14:textId="77777777" w:rsidR="0086168E" w:rsidRPr="00F46A55" w:rsidRDefault="0086168E" w:rsidP="00E91C8B">
            <w:pPr>
              <w:pStyle w:val="TableText"/>
              <w:rPr>
                <w:bCs/>
              </w:rPr>
            </w:pPr>
            <w:r w:rsidRPr="00F46A55">
              <w:rPr>
                <w:bCs/>
              </w:rPr>
              <w:t xml:space="preserve">Please explain the project ownership, partners and contractors.  </w:t>
            </w:r>
          </w:p>
        </w:tc>
        <w:tc>
          <w:tcPr>
            <w:tcW w:w="6350" w:type="dxa"/>
            <w:shd w:val="clear" w:color="auto" w:fill="auto"/>
          </w:tcPr>
          <w:p w14:paraId="4AED9318" w14:textId="77777777" w:rsidR="0086168E" w:rsidRPr="00F46A55" w:rsidRDefault="0086168E" w:rsidP="00E91C8B">
            <w:pPr>
              <w:pStyle w:val="TableText"/>
            </w:pPr>
          </w:p>
        </w:tc>
      </w:tr>
      <w:tr w:rsidR="0086168E" w:rsidRPr="00F46A55" w14:paraId="2B903027" w14:textId="77777777" w:rsidTr="00E91C8B">
        <w:tblPrEx>
          <w:tblLook w:val="04A0" w:firstRow="1" w:lastRow="0" w:firstColumn="1" w:lastColumn="0" w:noHBand="0" w:noVBand="1"/>
        </w:tblPrEx>
        <w:trPr>
          <w:trHeight w:val="159"/>
        </w:trPr>
        <w:tc>
          <w:tcPr>
            <w:tcW w:w="2835" w:type="dxa"/>
            <w:vMerge w:val="restart"/>
            <w:shd w:val="clear" w:color="auto" w:fill="D9D9D9" w:themeFill="background1" w:themeFillShade="D9"/>
          </w:tcPr>
          <w:p w14:paraId="4778FBBC" w14:textId="77777777" w:rsidR="0086168E" w:rsidRPr="00F46A55" w:rsidRDefault="0086168E" w:rsidP="00E91C8B">
            <w:pPr>
              <w:spacing w:line="360" w:lineRule="auto"/>
              <w:rPr>
                <w:rFonts w:ascii="Arial Narrow" w:hAnsi="Arial Narrow" w:cs="Arial"/>
                <w:bCs/>
                <w:sz w:val="20"/>
              </w:rPr>
            </w:pPr>
            <w:r w:rsidRPr="00F46A55">
              <w:rPr>
                <w:rFonts w:ascii="Arial Narrow" w:hAnsi="Arial Narrow" w:cs="Arial"/>
                <w:bCs/>
                <w:sz w:val="20"/>
              </w:rPr>
              <w:t xml:space="preserve">Interim Reliability Reserves Equipment to be constructed </w:t>
            </w:r>
          </w:p>
        </w:tc>
        <w:tc>
          <w:tcPr>
            <w:tcW w:w="6350" w:type="dxa"/>
          </w:tcPr>
          <w:p w14:paraId="075E312B" w14:textId="77777777" w:rsidR="0086168E" w:rsidRPr="00F46A55" w:rsidRDefault="0086168E" w:rsidP="00E91C8B">
            <w:pPr>
              <w:rPr>
                <w:rFonts w:ascii="Arial Narrow" w:hAnsi="Arial Narrow"/>
                <w:sz w:val="20"/>
              </w:rPr>
            </w:pPr>
            <w:r w:rsidRPr="00F46A55">
              <w:rPr>
                <w:rFonts w:ascii="Arial Narrow" w:hAnsi="Arial Narrow"/>
                <w:sz w:val="20"/>
              </w:rPr>
              <w:t xml:space="preserve">Major components: </w:t>
            </w:r>
          </w:p>
          <w:p w14:paraId="4390F83E" w14:textId="77777777" w:rsidR="0086168E" w:rsidRPr="00F46A55" w:rsidRDefault="0086168E" w:rsidP="00E91C8B">
            <w:pPr>
              <w:rPr>
                <w:rFonts w:ascii="Arial Narrow" w:hAnsi="Arial Narrow"/>
                <w:sz w:val="20"/>
              </w:rPr>
            </w:pPr>
          </w:p>
        </w:tc>
      </w:tr>
      <w:tr w:rsidR="0086168E" w:rsidRPr="00F46A55" w14:paraId="7315E079" w14:textId="77777777" w:rsidTr="00E91C8B">
        <w:tblPrEx>
          <w:tblLook w:val="04A0" w:firstRow="1" w:lastRow="0" w:firstColumn="1" w:lastColumn="0" w:noHBand="0" w:noVBand="1"/>
        </w:tblPrEx>
        <w:trPr>
          <w:trHeight w:val="158"/>
        </w:trPr>
        <w:tc>
          <w:tcPr>
            <w:tcW w:w="2835" w:type="dxa"/>
            <w:vMerge/>
            <w:shd w:val="clear" w:color="auto" w:fill="D9D9D9" w:themeFill="background1" w:themeFillShade="D9"/>
          </w:tcPr>
          <w:p w14:paraId="55940289" w14:textId="77777777" w:rsidR="0086168E" w:rsidRPr="00F46A55" w:rsidRDefault="0086168E" w:rsidP="00E91C8B">
            <w:pPr>
              <w:spacing w:line="360" w:lineRule="auto"/>
              <w:rPr>
                <w:rFonts w:ascii="Arial Narrow" w:hAnsi="Arial Narrow" w:cs="Arial"/>
                <w:bCs/>
                <w:sz w:val="20"/>
              </w:rPr>
            </w:pPr>
          </w:p>
        </w:tc>
        <w:tc>
          <w:tcPr>
            <w:tcW w:w="6350" w:type="dxa"/>
          </w:tcPr>
          <w:p w14:paraId="2A322EB8" w14:textId="77777777" w:rsidR="0086168E" w:rsidRPr="00F46A55" w:rsidRDefault="0086168E" w:rsidP="00E91C8B">
            <w:pPr>
              <w:rPr>
                <w:rFonts w:ascii="Arial Narrow" w:hAnsi="Arial Narrow"/>
                <w:sz w:val="20"/>
              </w:rPr>
            </w:pPr>
            <w:r w:rsidRPr="00F46A55">
              <w:rPr>
                <w:rFonts w:ascii="Arial Narrow" w:hAnsi="Arial Narrow"/>
                <w:sz w:val="20"/>
              </w:rPr>
              <w:t>Other components:</w:t>
            </w:r>
          </w:p>
          <w:p w14:paraId="6237005D" w14:textId="77777777" w:rsidR="0086168E" w:rsidRPr="00F46A55" w:rsidRDefault="0086168E" w:rsidP="00E91C8B">
            <w:pPr>
              <w:rPr>
                <w:rFonts w:ascii="Arial Narrow" w:hAnsi="Arial Narrow"/>
                <w:sz w:val="20"/>
              </w:rPr>
            </w:pPr>
          </w:p>
        </w:tc>
      </w:tr>
      <w:tr w:rsidR="0086168E" w:rsidRPr="00F46A55" w14:paraId="31244BC2" w14:textId="77777777" w:rsidTr="00E91C8B">
        <w:tblPrEx>
          <w:tblLook w:val="04A0" w:firstRow="1" w:lastRow="0" w:firstColumn="1" w:lastColumn="0" w:noHBand="0" w:noVBand="1"/>
        </w:tblPrEx>
        <w:trPr>
          <w:trHeight w:val="158"/>
        </w:trPr>
        <w:tc>
          <w:tcPr>
            <w:tcW w:w="2835" w:type="dxa"/>
            <w:vMerge/>
            <w:shd w:val="clear" w:color="auto" w:fill="D9D9D9" w:themeFill="background1" w:themeFillShade="D9"/>
          </w:tcPr>
          <w:p w14:paraId="2951895B" w14:textId="77777777" w:rsidR="0086168E" w:rsidRPr="00F46A55" w:rsidRDefault="0086168E" w:rsidP="00E91C8B">
            <w:pPr>
              <w:spacing w:line="360" w:lineRule="auto"/>
              <w:rPr>
                <w:rFonts w:ascii="Arial Narrow" w:hAnsi="Arial Narrow" w:cs="Arial"/>
                <w:bCs/>
                <w:sz w:val="20"/>
              </w:rPr>
            </w:pPr>
          </w:p>
        </w:tc>
        <w:tc>
          <w:tcPr>
            <w:tcW w:w="6350" w:type="dxa"/>
          </w:tcPr>
          <w:p w14:paraId="380F243A" w14:textId="77777777" w:rsidR="0086168E" w:rsidRPr="00F46A55" w:rsidRDefault="0086168E" w:rsidP="00E91C8B">
            <w:pPr>
              <w:rPr>
                <w:rFonts w:ascii="Arial Narrow" w:hAnsi="Arial Narrow"/>
                <w:sz w:val="20"/>
              </w:rPr>
            </w:pPr>
            <w:r w:rsidRPr="00F46A55">
              <w:rPr>
                <w:rFonts w:ascii="Arial Narrow" w:hAnsi="Arial Narrow"/>
                <w:sz w:val="20"/>
              </w:rPr>
              <w:t>Third Party Assets:</w:t>
            </w:r>
          </w:p>
          <w:p w14:paraId="37ED9971" w14:textId="77777777" w:rsidR="0086168E" w:rsidRPr="00F46A55" w:rsidRDefault="0086168E" w:rsidP="00E91C8B">
            <w:pPr>
              <w:rPr>
                <w:rFonts w:ascii="Arial Narrow" w:hAnsi="Arial Narrow"/>
                <w:sz w:val="20"/>
              </w:rPr>
            </w:pPr>
          </w:p>
        </w:tc>
      </w:tr>
      <w:tr w:rsidR="0086168E" w:rsidRPr="00F46A55" w14:paraId="2A055FFC" w14:textId="77777777" w:rsidTr="00E91C8B">
        <w:tblPrEx>
          <w:tblLook w:val="04A0" w:firstRow="1" w:lastRow="0" w:firstColumn="1" w:lastColumn="0" w:noHBand="0" w:noVBand="1"/>
        </w:tblPrEx>
        <w:tc>
          <w:tcPr>
            <w:tcW w:w="2835" w:type="dxa"/>
            <w:shd w:val="clear" w:color="auto" w:fill="D9D9D9" w:themeFill="background1" w:themeFillShade="D9"/>
          </w:tcPr>
          <w:p w14:paraId="587B24CC" w14:textId="77777777" w:rsidR="0086168E" w:rsidRPr="00F46A55" w:rsidRDefault="0086168E" w:rsidP="00E91C8B">
            <w:pPr>
              <w:spacing w:after="0" w:line="360" w:lineRule="auto"/>
              <w:rPr>
                <w:rFonts w:ascii="Arial Narrow" w:hAnsi="Arial Narrow" w:cs="Arial"/>
                <w:bCs/>
                <w:sz w:val="20"/>
              </w:rPr>
            </w:pPr>
            <w:r w:rsidRPr="00F46A55">
              <w:rPr>
                <w:rFonts w:ascii="Arial Narrow" w:hAnsi="Arial Narrow" w:cs="Arial"/>
                <w:bCs/>
                <w:sz w:val="20"/>
              </w:rPr>
              <w:t>Network upgrades required</w:t>
            </w:r>
          </w:p>
        </w:tc>
        <w:tc>
          <w:tcPr>
            <w:tcW w:w="6350" w:type="dxa"/>
          </w:tcPr>
          <w:p w14:paraId="073F7F5A" w14:textId="77777777" w:rsidR="0086168E" w:rsidRPr="00F46A55" w:rsidRDefault="0086168E" w:rsidP="00E91C8B">
            <w:pPr>
              <w:spacing w:after="0" w:line="360" w:lineRule="auto"/>
              <w:rPr>
                <w:rFonts w:ascii="Arial Narrow" w:hAnsi="Arial Narrow" w:cs="Arial"/>
                <w:sz w:val="20"/>
              </w:rPr>
            </w:pPr>
          </w:p>
        </w:tc>
      </w:tr>
      <w:tr w:rsidR="0086168E" w:rsidRPr="00F46A55" w14:paraId="227FCE22" w14:textId="77777777" w:rsidTr="00E91C8B">
        <w:tblPrEx>
          <w:tblLook w:val="04A0" w:firstRow="1" w:lastRow="0" w:firstColumn="1" w:lastColumn="0" w:noHBand="0" w:noVBand="1"/>
        </w:tblPrEx>
        <w:tc>
          <w:tcPr>
            <w:tcW w:w="2835" w:type="dxa"/>
            <w:shd w:val="clear" w:color="auto" w:fill="D9D9D9" w:themeFill="background1" w:themeFillShade="D9"/>
          </w:tcPr>
          <w:p w14:paraId="2B401A8B" w14:textId="77777777" w:rsidR="0086168E" w:rsidRPr="00F46A55" w:rsidRDefault="0086168E" w:rsidP="00E91C8B">
            <w:pPr>
              <w:spacing w:after="0" w:line="360" w:lineRule="auto"/>
              <w:rPr>
                <w:rFonts w:ascii="Arial Narrow" w:hAnsi="Arial Narrow" w:cs="Arial"/>
                <w:bCs/>
                <w:sz w:val="20"/>
              </w:rPr>
            </w:pPr>
            <w:r w:rsidRPr="00F46A55">
              <w:rPr>
                <w:rFonts w:ascii="Arial Narrow" w:hAnsi="Arial Narrow" w:cs="Arial"/>
                <w:bCs/>
                <w:sz w:val="20"/>
              </w:rPr>
              <w:t>Construction/augmentation risks</w:t>
            </w:r>
          </w:p>
        </w:tc>
        <w:tc>
          <w:tcPr>
            <w:tcW w:w="6350" w:type="dxa"/>
          </w:tcPr>
          <w:p w14:paraId="554711B9" w14:textId="77777777" w:rsidR="0086168E" w:rsidRPr="00F46A55" w:rsidRDefault="0086168E" w:rsidP="00E91C8B">
            <w:pPr>
              <w:pStyle w:val="TableText"/>
            </w:pPr>
            <w:r w:rsidRPr="00F46A55">
              <w:t xml:space="preserve">Please provide attached a project risk assessment. </w:t>
            </w:r>
          </w:p>
        </w:tc>
      </w:tr>
    </w:tbl>
    <w:p w14:paraId="111932E1" w14:textId="77777777" w:rsidR="0086168E" w:rsidRDefault="0086168E" w:rsidP="00414252">
      <w:pPr>
        <w:pStyle w:val="BodyText"/>
        <w:ind w:left="0"/>
      </w:pPr>
    </w:p>
    <w:p w14:paraId="117F232A" w14:textId="77777777" w:rsidR="0086168E" w:rsidRDefault="0086168E" w:rsidP="00414252">
      <w:pPr>
        <w:pStyle w:val="BodyText"/>
        <w:ind w:left="0"/>
        <w:sectPr w:rsidR="0086168E" w:rsidSect="00D91AD5">
          <w:footerReference w:type="default" r:id="rId20"/>
          <w:pgSz w:w="11907" w:h="16840" w:code="9"/>
          <w:pgMar w:top="1440" w:right="1418" w:bottom="1440" w:left="1418" w:header="720" w:footer="680" w:gutter="0"/>
          <w:cols w:space="720"/>
          <w:docGrid w:linePitch="360"/>
        </w:sectPr>
      </w:pPr>
    </w:p>
    <w:p w14:paraId="22E2E7D8" w14:textId="36745EA4" w:rsidR="00315BED" w:rsidRPr="00F46A55" w:rsidRDefault="00B0763D" w:rsidP="00A6693A">
      <w:pPr>
        <w:pStyle w:val="ITTScheduleHeading1"/>
        <w:shd w:val="clear" w:color="auto" w:fill="auto"/>
        <w:jc w:val="left"/>
        <w:rPr>
          <w:rFonts w:ascii="Arial Narrow" w:hAnsi="Arial Narrow"/>
          <w:b w:val="0"/>
          <w:sz w:val="30"/>
          <w:szCs w:val="30"/>
        </w:rPr>
      </w:pPr>
      <w:bookmarkStart w:id="43" w:name="_Toc175133153"/>
      <w:r w:rsidRPr="003679DF">
        <w:rPr>
          <w:rFonts w:ascii="Arial Narrow" w:hAnsi="Arial Narrow"/>
          <w:sz w:val="30"/>
          <w:szCs w:val="30"/>
        </w:rPr>
        <w:lastRenderedPageBreak/>
        <w:t>SCHEDULE</w:t>
      </w:r>
      <w:r w:rsidR="00C76B2E" w:rsidRPr="003679DF">
        <w:rPr>
          <w:rFonts w:ascii="Arial Narrow" w:hAnsi="Arial Narrow"/>
          <w:sz w:val="30"/>
          <w:szCs w:val="30"/>
        </w:rPr>
        <w:t xml:space="preserve"> </w:t>
      </w:r>
      <w:bookmarkEnd w:id="40"/>
      <w:bookmarkEnd w:id="41"/>
      <w:r w:rsidR="00A853CA" w:rsidRPr="003679DF">
        <w:rPr>
          <w:rFonts w:ascii="Arial Narrow" w:hAnsi="Arial Narrow"/>
          <w:sz w:val="30"/>
          <w:szCs w:val="30"/>
        </w:rPr>
        <w:t>3</w:t>
      </w:r>
      <w:r w:rsidR="00196BF9">
        <w:rPr>
          <w:rFonts w:ascii="Arial Narrow" w:hAnsi="Arial Narrow"/>
          <w:sz w:val="30"/>
          <w:szCs w:val="30"/>
        </w:rPr>
        <w:t xml:space="preserve"> </w:t>
      </w:r>
      <w:r w:rsidR="00315BED" w:rsidRPr="00F46A55">
        <w:rPr>
          <w:rFonts w:ascii="Arial Narrow" w:hAnsi="Arial Narrow"/>
          <w:sz w:val="30"/>
          <w:szCs w:val="30"/>
        </w:rPr>
        <w:t>PRICES</w:t>
      </w:r>
      <w:bookmarkEnd w:id="43"/>
    </w:p>
    <w:p w14:paraId="058950ED" w14:textId="79C101A3" w:rsidR="00E12B97" w:rsidRPr="00F46A55" w:rsidRDefault="00315BED" w:rsidP="0064064B">
      <w:pPr>
        <w:spacing w:after="220"/>
        <w:rPr>
          <w:rFonts w:ascii="Arial Narrow" w:hAnsi="Arial Narrow"/>
        </w:rPr>
      </w:pPr>
      <w:r w:rsidRPr="00F46A55">
        <w:rPr>
          <w:rFonts w:ascii="Arial Narrow" w:hAnsi="Arial Narrow"/>
        </w:rPr>
        <w:t xml:space="preserve">The Tenderer offers </w:t>
      </w:r>
      <w:r w:rsidR="00721F44">
        <w:rPr>
          <w:rFonts w:ascii="Arial Narrow" w:hAnsi="Arial Narrow"/>
        </w:rPr>
        <w:t xml:space="preserve">to provide </w:t>
      </w:r>
      <w:r w:rsidR="00B84451">
        <w:rPr>
          <w:rFonts w:ascii="Arial Narrow" w:hAnsi="Arial Narrow"/>
        </w:rPr>
        <w:t>Service</w:t>
      </w:r>
      <w:r w:rsidR="002973EE">
        <w:rPr>
          <w:rFonts w:ascii="Arial Narrow" w:hAnsi="Arial Narrow"/>
        </w:rPr>
        <w:t>s</w:t>
      </w:r>
      <w:r w:rsidRPr="00F46A55">
        <w:rPr>
          <w:rFonts w:ascii="Arial Narrow" w:hAnsi="Arial Narrow"/>
        </w:rPr>
        <w:t xml:space="preserve"> </w:t>
      </w:r>
      <w:r w:rsidR="00453F9C">
        <w:rPr>
          <w:rFonts w:ascii="Arial Narrow" w:hAnsi="Arial Narrow"/>
        </w:rPr>
        <w:t>at</w:t>
      </w:r>
      <w:r w:rsidR="00453F9C" w:rsidRPr="00F46A55">
        <w:rPr>
          <w:rFonts w:ascii="Arial Narrow" w:hAnsi="Arial Narrow"/>
        </w:rPr>
        <w:t xml:space="preserve"> </w:t>
      </w:r>
      <w:r w:rsidRPr="00F46A55">
        <w:rPr>
          <w:rFonts w:ascii="Arial Narrow" w:hAnsi="Arial Narrow"/>
        </w:rPr>
        <w:t xml:space="preserve">the </w:t>
      </w:r>
      <w:r w:rsidR="002973EE">
        <w:rPr>
          <w:rFonts w:ascii="Arial Narrow" w:hAnsi="Arial Narrow"/>
        </w:rPr>
        <w:t xml:space="preserve">relevant </w:t>
      </w:r>
      <w:r w:rsidR="00453F9C">
        <w:rPr>
          <w:rFonts w:ascii="Arial Narrow" w:hAnsi="Arial Narrow"/>
        </w:rPr>
        <w:t xml:space="preserve">prices </w:t>
      </w:r>
      <w:r w:rsidR="00F1386C">
        <w:rPr>
          <w:rFonts w:ascii="Arial Narrow" w:hAnsi="Arial Narrow"/>
        </w:rPr>
        <w:t xml:space="preserve">specified in the table </w:t>
      </w:r>
      <w:r w:rsidR="00453F9C">
        <w:rPr>
          <w:rFonts w:ascii="Arial Narrow" w:hAnsi="Arial Narrow"/>
        </w:rPr>
        <w:t>below</w:t>
      </w:r>
      <w:r w:rsidR="00162740" w:rsidRPr="00F46A55">
        <w:rPr>
          <w:rFonts w:ascii="Arial Narrow" w:hAnsi="Arial Narrow"/>
        </w:rPr>
        <w:t>.</w:t>
      </w:r>
    </w:p>
    <w:p w14:paraId="374E2F53" w14:textId="69BE1F71" w:rsidR="00F16073" w:rsidRPr="00F46A55" w:rsidRDefault="00844480" w:rsidP="0064064B">
      <w:pPr>
        <w:spacing w:after="220"/>
        <w:rPr>
          <w:rFonts w:ascii="Arial Narrow" w:hAnsi="Arial Narrow"/>
        </w:rPr>
      </w:pPr>
      <w:r w:rsidRPr="00F46A55">
        <w:rPr>
          <w:rFonts w:ascii="Arial Narrow" w:hAnsi="Arial Narrow"/>
        </w:rPr>
        <w:t xml:space="preserve">Tenderers </w:t>
      </w:r>
      <w:r w:rsidR="00167FA5">
        <w:rPr>
          <w:rFonts w:ascii="Arial Narrow" w:hAnsi="Arial Narrow"/>
        </w:rPr>
        <w:t xml:space="preserve">may offer to provide the </w:t>
      </w:r>
      <w:r w:rsidR="00B84451">
        <w:rPr>
          <w:rFonts w:ascii="Arial Narrow" w:hAnsi="Arial Narrow"/>
        </w:rPr>
        <w:t>Service</w:t>
      </w:r>
      <w:r w:rsidRPr="00F46A55">
        <w:rPr>
          <w:rFonts w:ascii="Arial Narrow" w:hAnsi="Arial Narrow"/>
        </w:rPr>
        <w:t xml:space="preserve"> for </w:t>
      </w:r>
      <w:r w:rsidR="00167FA5">
        <w:rPr>
          <w:rFonts w:ascii="Arial Narrow" w:hAnsi="Arial Narrow"/>
        </w:rPr>
        <w:t xml:space="preserve">up to </w:t>
      </w:r>
      <w:r w:rsidR="00102E19">
        <w:rPr>
          <w:rFonts w:ascii="Arial Narrow" w:hAnsi="Arial Narrow"/>
        </w:rPr>
        <w:t xml:space="preserve">3 years </w:t>
      </w:r>
      <w:r w:rsidR="00207FC9">
        <w:rPr>
          <w:rFonts w:ascii="Arial Narrow" w:hAnsi="Arial Narrow"/>
        </w:rPr>
        <w:t>from 20</w:t>
      </w:r>
      <w:r w:rsidR="00EF6D28">
        <w:rPr>
          <w:rFonts w:ascii="Arial Narrow" w:hAnsi="Arial Narrow"/>
        </w:rPr>
        <w:t>2</w:t>
      </w:r>
      <w:r w:rsidR="00F92199">
        <w:rPr>
          <w:rFonts w:ascii="Arial Narrow" w:hAnsi="Arial Narrow"/>
        </w:rPr>
        <w:t>4</w:t>
      </w:r>
      <w:r w:rsidR="00EF6D28">
        <w:rPr>
          <w:rFonts w:ascii="Arial Narrow" w:hAnsi="Arial Narrow"/>
        </w:rPr>
        <w:t>-</w:t>
      </w:r>
      <w:r w:rsidR="00207FC9">
        <w:rPr>
          <w:rFonts w:ascii="Arial Narrow" w:hAnsi="Arial Narrow"/>
        </w:rPr>
        <w:t>2</w:t>
      </w:r>
      <w:r w:rsidR="00F92199">
        <w:rPr>
          <w:rFonts w:ascii="Arial Narrow" w:hAnsi="Arial Narrow"/>
        </w:rPr>
        <w:t>5</w:t>
      </w:r>
      <w:r w:rsidR="002B5481">
        <w:rPr>
          <w:rFonts w:ascii="Arial Narrow" w:hAnsi="Arial Narrow"/>
        </w:rPr>
        <w:t xml:space="preserve"> (Multi-year</w:t>
      </w:r>
      <w:r w:rsidR="00A63922">
        <w:rPr>
          <w:rFonts w:ascii="Arial Narrow" w:hAnsi="Arial Narrow"/>
        </w:rPr>
        <w:t xml:space="preserve"> agreement)</w:t>
      </w:r>
      <w:r w:rsidR="00A20EC8">
        <w:rPr>
          <w:rFonts w:ascii="Arial Narrow" w:hAnsi="Arial Narrow"/>
        </w:rPr>
        <w:t xml:space="preserve">, but must </w:t>
      </w:r>
      <w:r w:rsidR="00657834">
        <w:rPr>
          <w:rFonts w:ascii="Arial Narrow" w:hAnsi="Arial Narrow"/>
        </w:rPr>
        <w:t xml:space="preserve">also </w:t>
      </w:r>
      <w:r w:rsidR="00A20EC8">
        <w:rPr>
          <w:rFonts w:ascii="Arial Narrow" w:hAnsi="Arial Narrow"/>
        </w:rPr>
        <w:t>provide an offer</w:t>
      </w:r>
      <w:r w:rsidR="00A63922">
        <w:rPr>
          <w:rFonts w:ascii="Arial Narrow" w:hAnsi="Arial Narrow"/>
        </w:rPr>
        <w:t xml:space="preserve"> for a single year </w:t>
      </w:r>
      <w:r w:rsidR="00657834">
        <w:rPr>
          <w:rFonts w:ascii="Arial Narrow" w:hAnsi="Arial Narrow"/>
        </w:rPr>
        <w:t xml:space="preserve">term </w:t>
      </w:r>
      <w:r w:rsidR="00977565">
        <w:rPr>
          <w:rFonts w:ascii="Arial Narrow" w:hAnsi="Arial Narrow"/>
        </w:rPr>
        <w:t xml:space="preserve">with any offer </w:t>
      </w:r>
      <w:r w:rsidR="00617C01">
        <w:rPr>
          <w:rFonts w:ascii="Arial Narrow" w:hAnsi="Arial Narrow"/>
        </w:rPr>
        <w:t>for</w:t>
      </w:r>
      <w:r w:rsidR="00977565">
        <w:rPr>
          <w:rFonts w:ascii="Arial Narrow" w:hAnsi="Arial Narrow"/>
        </w:rPr>
        <w:t xml:space="preserve"> a Multi-year agreement</w:t>
      </w:r>
      <w:r w:rsidRPr="00F46A55">
        <w:rPr>
          <w:rFonts w:ascii="Arial Narrow" w:hAnsi="Arial Narrow"/>
        </w:rPr>
        <w:t xml:space="preserve">. </w:t>
      </w:r>
      <w:r w:rsidR="001B7035" w:rsidRPr="00F46A55">
        <w:rPr>
          <w:rFonts w:ascii="Arial Narrow" w:hAnsi="Arial Narrow"/>
        </w:rPr>
        <w:t xml:space="preserve"> </w:t>
      </w:r>
    </w:p>
    <w:p w14:paraId="01C63879" w14:textId="04D35F6C" w:rsidR="007862E7" w:rsidRDefault="005B702E" w:rsidP="0064064B">
      <w:pPr>
        <w:spacing w:after="220"/>
        <w:rPr>
          <w:rFonts w:ascii="Arial Narrow" w:hAnsi="Arial Narrow"/>
        </w:rPr>
      </w:pPr>
      <w:r>
        <w:rPr>
          <w:rFonts w:ascii="Arial Narrow" w:hAnsi="Arial Narrow"/>
        </w:rPr>
        <w:t xml:space="preserve">Each </w:t>
      </w:r>
      <w:r w:rsidR="007862E7" w:rsidRPr="00F46A55">
        <w:rPr>
          <w:rFonts w:ascii="Arial Narrow" w:hAnsi="Arial Narrow"/>
        </w:rPr>
        <w:t>Reserve Block</w:t>
      </w:r>
      <w:r w:rsidR="00FE37A9">
        <w:rPr>
          <w:rFonts w:ascii="Arial Narrow" w:hAnsi="Arial Narrow"/>
        </w:rPr>
        <w:t xml:space="preserve"> or Generating Unit option</w:t>
      </w:r>
      <w:r w:rsidR="007C06A5" w:rsidRPr="00F46A55">
        <w:rPr>
          <w:rFonts w:ascii="Arial Narrow" w:hAnsi="Arial Narrow"/>
        </w:rPr>
        <w:t xml:space="preserve"> in the table</w:t>
      </w:r>
      <w:r w:rsidR="007862E7" w:rsidRPr="00F46A55">
        <w:rPr>
          <w:rFonts w:ascii="Arial Narrow" w:hAnsi="Arial Narrow"/>
        </w:rPr>
        <w:t xml:space="preserve"> below </w:t>
      </w:r>
      <w:r>
        <w:rPr>
          <w:rFonts w:ascii="Arial Narrow" w:hAnsi="Arial Narrow"/>
        </w:rPr>
        <w:t>applies</w:t>
      </w:r>
      <w:r w:rsidR="00A424EE">
        <w:rPr>
          <w:rFonts w:ascii="Arial Narrow" w:hAnsi="Arial Narrow"/>
        </w:rPr>
        <w:t xml:space="preserve"> (any may be accepted) on a stand-alone</w:t>
      </w:r>
      <w:r w:rsidR="007862E7" w:rsidRPr="00F46A55">
        <w:rPr>
          <w:rFonts w:ascii="Arial Narrow" w:hAnsi="Arial Narrow"/>
        </w:rPr>
        <w:t xml:space="preserve"> </w:t>
      </w:r>
      <w:r w:rsidR="005C6A5B">
        <w:rPr>
          <w:rFonts w:ascii="Arial Narrow" w:hAnsi="Arial Narrow"/>
        </w:rPr>
        <w:t xml:space="preserve">basis, and is </w:t>
      </w:r>
      <w:r w:rsidR="00654294">
        <w:rPr>
          <w:rFonts w:ascii="Arial Narrow" w:hAnsi="Arial Narrow"/>
        </w:rPr>
        <w:t>independent</w:t>
      </w:r>
      <w:r w:rsidR="007862E7" w:rsidRPr="00F46A55">
        <w:rPr>
          <w:rFonts w:ascii="Arial Narrow" w:hAnsi="Arial Narrow"/>
        </w:rPr>
        <w:t xml:space="preserve"> of the other</w:t>
      </w:r>
      <w:r w:rsidR="0031652F">
        <w:rPr>
          <w:rFonts w:ascii="Arial Narrow" w:hAnsi="Arial Narrow"/>
        </w:rPr>
        <w:t xml:space="preserve"> options</w:t>
      </w:r>
      <w:r w:rsidR="007C06A5" w:rsidRPr="00F46A55">
        <w:rPr>
          <w:rFonts w:ascii="Arial Narrow" w:hAnsi="Arial Narrow"/>
        </w:rPr>
        <w:t xml:space="preserve">, however each Reserve Block </w:t>
      </w:r>
      <w:r w:rsidR="00FE37A9">
        <w:rPr>
          <w:rFonts w:ascii="Arial Narrow" w:hAnsi="Arial Narrow"/>
        </w:rPr>
        <w:t xml:space="preserve">or Generating Unit </w:t>
      </w:r>
      <w:r w:rsidR="00414404">
        <w:rPr>
          <w:rFonts w:ascii="Arial Narrow" w:hAnsi="Arial Narrow"/>
        </w:rPr>
        <w:t>may</w:t>
      </w:r>
      <w:r w:rsidR="00414404" w:rsidRPr="00F46A55">
        <w:rPr>
          <w:rFonts w:ascii="Arial Narrow" w:hAnsi="Arial Narrow"/>
        </w:rPr>
        <w:t xml:space="preserve"> </w:t>
      </w:r>
      <w:r w:rsidR="007C06A5" w:rsidRPr="00F46A55">
        <w:rPr>
          <w:rFonts w:ascii="Arial Narrow" w:hAnsi="Arial Narrow"/>
        </w:rPr>
        <w:t xml:space="preserve">have multiple Reserve Period options with </w:t>
      </w:r>
      <w:r w:rsidR="005D695A">
        <w:rPr>
          <w:rFonts w:ascii="Arial Narrow" w:hAnsi="Arial Narrow"/>
        </w:rPr>
        <w:t>different</w:t>
      </w:r>
      <w:r w:rsidR="005D695A" w:rsidRPr="00F46A55">
        <w:rPr>
          <w:rFonts w:ascii="Arial Narrow" w:hAnsi="Arial Narrow"/>
        </w:rPr>
        <w:t xml:space="preserve"> </w:t>
      </w:r>
      <w:r w:rsidR="00A20080" w:rsidRPr="00F46A55">
        <w:rPr>
          <w:rFonts w:ascii="Arial Narrow" w:hAnsi="Arial Narrow"/>
        </w:rPr>
        <w:t>charges</w:t>
      </w:r>
      <w:r w:rsidR="007C06A5" w:rsidRPr="00F46A55">
        <w:rPr>
          <w:rFonts w:ascii="Arial Narrow" w:hAnsi="Arial Narrow"/>
        </w:rPr>
        <w:t xml:space="preserve">. </w:t>
      </w:r>
    </w:p>
    <w:p w14:paraId="3BF07D43" w14:textId="048CB6C4" w:rsidR="00E725AA" w:rsidRPr="00F46A55" w:rsidRDefault="00DE10EF" w:rsidP="0064064B">
      <w:pPr>
        <w:spacing w:after="220"/>
        <w:rPr>
          <w:rFonts w:ascii="Arial Narrow" w:hAnsi="Arial Narrow"/>
        </w:rPr>
      </w:pPr>
      <w:r>
        <w:rPr>
          <w:rFonts w:ascii="Arial Narrow" w:hAnsi="Arial Narrow"/>
        </w:rPr>
        <w:t xml:space="preserve">The Reserve Period </w:t>
      </w:r>
      <w:r w:rsidR="005C31A0">
        <w:rPr>
          <w:rFonts w:ascii="Arial Narrow" w:hAnsi="Arial Narrow"/>
        </w:rPr>
        <w:t xml:space="preserve">as a minimum </w:t>
      </w:r>
      <w:r w:rsidR="00407513">
        <w:rPr>
          <w:rFonts w:ascii="Arial Narrow" w:hAnsi="Arial Narrow"/>
        </w:rPr>
        <w:t>should include</w:t>
      </w:r>
      <w:r w:rsidR="00DB3022">
        <w:rPr>
          <w:rFonts w:ascii="Arial Narrow" w:hAnsi="Arial Narrow"/>
        </w:rPr>
        <w:t xml:space="preserve"> </w:t>
      </w:r>
      <w:r w:rsidR="00BA29F9">
        <w:rPr>
          <w:rFonts w:ascii="Arial Narrow" w:hAnsi="Arial Narrow"/>
        </w:rPr>
        <w:t xml:space="preserve">January and February </w:t>
      </w:r>
      <w:r w:rsidR="00407513">
        <w:rPr>
          <w:rFonts w:ascii="Arial Narrow" w:hAnsi="Arial Narrow"/>
        </w:rPr>
        <w:t>2025</w:t>
      </w:r>
      <w:r w:rsidR="00545F92">
        <w:rPr>
          <w:rFonts w:ascii="Arial Narrow" w:hAnsi="Arial Narrow"/>
        </w:rPr>
        <w:t xml:space="preserve">. </w:t>
      </w:r>
      <w:r w:rsidR="005C31A0">
        <w:rPr>
          <w:rFonts w:ascii="Arial Narrow" w:hAnsi="Arial Narrow"/>
        </w:rPr>
        <w:t>T</w:t>
      </w:r>
      <w:r w:rsidR="00BA29F9">
        <w:rPr>
          <w:rFonts w:ascii="Arial Narrow" w:hAnsi="Arial Narrow"/>
        </w:rPr>
        <w:t xml:space="preserve">he </w:t>
      </w:r>
      <w:r w:rsidR="00DD1B0E">
        <w:rPr>
          <w:rFonts w:ascii="Arial Narrow" w:hAnsi="Arial Narrow"/>
        </w:rPr>
        <w:t>high-risk</w:t>
      </w:r>
      <w:r w:rsidR="00BA29F9">
        <w:rPr>
          <w:rFonts w:ascii="Arial Narrow" w:hAnsi="Arial Narrow"/>
        </w:rPr>
        <w:t xml:space="preserve"> months </w:t>
      </w:r>
      <w:r w:rsidR="00DD1B0E">
        <w:rPr>
          <w:rFonts w:ascii="Arial Narrow" w:hAnsi="Arial Narrow"/>
        </w:rPr>
        <w:t>are December 2024, January, February, and March 2025</w:t>
      </w:r>
      <w:r w:rsidR="00C6215A">
        <w:rPr>
          <w:rFonts w:ascii="Arial Narrow" w:hAnsi="Arial Narrow"/>
        </w:rPr>
        <w:t>.</w:t>
      </w:r>
    </w:p>
    <w:p w14:paraId="22325794" w14:textId="733AE7AE" w:rsidR="00AC79DC" w:rsidRPr="00F46A55" w:rsidRDefault="00A63D82" w:rsidP="0064064B">
      <w:pPr>
        <w:spacing w:after="220"/>
        <w:rPr>
          <w:rFonts w:ascii="Arial Narrow" w:hAnsi="Arial Narrow"/>
        </w:rPr>
      </w:pPr>
      <w:r w:rsidRPr="00F46A55">
        <w:rPr>
          <w:rFonts w:ascii="Arial Narrow" w:hAnsi="Arial Narrow"/>
        </w:rPr>
        <w:t xml:space="preserve">Refer to section </w:t>
      </w:r>
      <w:r w:rsidRPr="00F46A55">
        <w:rPr>
          <w:rFonts w:ascii="Arial Narrow" w:hAnsi="Arial Narrow"/>
        </w:rPr>
        <w:fldChar w:fldCharType="begin"/>
      </w:r>
      <w:r w:rsidRPr="00F46A55">
        <w:rPr>
          <w:rFonts w:ascii="Arial Narrow" w:hAnsi="Arial Narrow"/>
        </w:rPr>
        <w:instrText xml:space="preserve"> PAGEREF _Ref143694927 \h </w:instrText>
      </w:r>
      <w:r w:rsidRPr="00F46A55">
        <w:rPr>
          <w:rFonts w:ascii="Arial Narrow" w:hAnsi="Arial Narrow"/>
        </w:rPr>
      </w:r>
      <w:r w:rsidRPr="00F46A55">
        <w:rPr>
          <w:rFonts w:ascii="Arial Narrow" w:hAnsi="Arial Narrow"/>
        </w:rPr>
        <w:fldChar w:fldCharType="separate"/>
      </w:r>
      <w:r w:rsidR="00211D4B">
        <w:rPr>
          <w:rFonts w:ascii="Arial Narrow" w:hAnsi="Arial Narrow"/>
          <w:noProof/>
        </w:rPr>
        <w:t>4</w:t>
      </w:r>
      <w:r w:rsidRPr="00F46A55">
        <w:rPr>
          <w:rFonts w:ascii="Arial Narrow" w:hAnsi="Arial Narrow"/>
        </w:rPr>
        <w:fldChar w:fldCharType="end"/>
      </w:r>
      <w:r w:rsidR="00F16073" w:rsidRPr="00F46A55">
        <w:rPr>
          <w:rFonts w:ascii="Arial Narrow" w:hAnsi="Arial Narrow"/>
        </w:rPr>
        <w:t xml:space="preserve"> and section </w:t>
      </w:r>
      <w:r w:rsidR="00EE2AAC">
        <w:rPr>
          <w:rFonts w:ascii="Arial Narrow" w:hAnsi="Arial Narrow"/>
        </w:rPr>
        <w:t>C</w:t>
      </w:r>
      <w:r w:rsidR="00C3172B">
        <w:rPr>
          <w:rFonts w:ascii="Arial Narrow" w:hAnsi="Arial Narrow"/>
        </w:rPr>
        <w:t xml:space="preserve"> -</w:t>
      </w:r>
      <w:r w:rsidR="00EE2AAC">
        <w:rPr>
          <w:rFonts w:ascii="Arial Narrow" w:hAnsi="Arial Narrow"/>
        </w:rPr>
        <w:t xml:space="preserve"> </w:t>
      </w:r>
      <w:r w:rsidR="00F16073" w:rsidRPr="00F46A55">
        <w:rPr>
          <w:rFonts w:ascii="Arial Narrow" w:hAnsi="Arial Narrow"/>
        </w:rPr>
        <w:fldChar w:fldCharType="begin"/>
      </w:r>
      <w:r w:rsidR="00F16073" w:rsidRPr="00F46A55">
        <w:rPr>
          <w:rFonts w:ascii="Arial Narrow" w:hAnsi="Arial Narrow"/>
        </w:rPr>
        <w:instrText xml:space="preserve"> REF _Ref143694966 \h </w:instrText>
      </w:r>
      <w:r w:rsidR="00F16073" w:rsidRPr="00F46A55">
        <w:rPr>
          <w:rFonts w:ascii="Arial Narrow" w:hAnsi="Arial Narrow"/>
        </w:rPr>
      </w:r>
      <w:r w:rsidR="00F16073" w:rsidRPr="00F46A55">
        <w:rPr>
          <w:rFonts w:ascii="Arial Narrow" w:hAnsi="Arial Narrow"/>
        </w:rPr>
        <w:fldChar w:fldCharType="separate"/>
      </w:r>
      <w:r w:rsidR="00211D4B" w:rsidRPr="00F46A55">
        <w:rPr>
          <w:rFonts w:ascii="Arial Narrow" w:hAnsi="Arial Narrow"/>
        </w:rPr>
        <w:t>Requirements for Interim Reliability Reserves</w:t>
      </w:r>
      <w:r w:rsidR="00F16073" w:rsidRPr="00F46A55">
        <w:rPr>
          <w:rFonts w:ascii="Arial Narrow" w:hAnsi="Arial Narrow"/>
        </w:rPr>
        <w:fldChar w:fldCharType="end"/>
      </w:r>
      <w:r w:rsidR="00916E6C" w:rsidRPr="00F46A55">
        <w:rPr>
          <w:rFonts w:ascii="Arial Narrow" w:hAnsi="Arial Narro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3"/>
        <w:gridCol w:w="2791"/>
        <w:gridCol w:w="2238"/>
        <w:gridCol w:w="2232"/>
        <w:gridCol w:w="2232"/>
        <w:gridCol w:w="2224"/>
      </w:tblGrid>
      <w:tr w:rsidR="009C62B7" w:rsidRPr="00F46A55" w14:paraId="45AF4088" w14:textId="78DBCB08" w:rsidTr="001A63BB">
        <w:trPr>
          <w:trHeight w:val="1643"/>
          <w:tblHeader/>
        </w:trPr>
        <w:tc>
          <w:tcPr>
            <w:tcW w:w="8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C495C8" w14:textId="1A7C4A26" w:rsidR="009C62B7" w:rsidRPr="00F46A55" w:rsidRDefault="009C62B7">
            <w:pPr>
              <w:spacing w:after="220"/>
              <w:jc w:val="center"/>
              <w:rPr>
                <w:rFonts w:ascii="Arial Narrow" w:hAnsi="Arial Narrow"/>
                <w:b/>
                <w:bCs/>
                <w:sz w:val="20"/>
              </w:rPr>
            </w:pPr>
            <w:r w:rsidRPr="00F46A55">
              <w:rPr>
                <w:rFonts w:ascii="Arial Narrow" w:hAnsi="Arial Narrow"/>
                <w:b/>
                <w:bCs/>
                <w:sz w:val="20"/>
              </w:rPr>
              <w:t>Reserve Block Name</w:t>
            </w:r>
            <w:r>
              <w:rPr>
                <w:rFonts w:ascii="Arial Narrow" w:hAnsi="Arial Narrow"/>
                <w:b/>
                <w:bCs/>
                <w:sz w:val="20"/>
              </w:rPr>
              <w:t xml:space="preserve"> or Generating Unit Options</w:t>
            </w:r>
          </w:p>
          <w:p w14:paraId="4DB30301" w14:textId="15D7830F" w:rsidR="009C62B7" w:rsidRPr="00F46A55" w:rsidRDefault="009C62B7">
            <w:pPr>
              <w:spacing w:after="220"/>
              <w:jc w:val="center"/>
              <w:rPr>
                <w:rFonts w:ascii="Arial Narrow" w:eastAsia="Arial," w:hAnsi="Arial Narrow" w:cs="Arial,"/>
                <w:sz w:val="20"/>
              </w:rPr>
            </w:pPr>
            <w:r w:rsidRPr="00F46A55">
              <w:rPr>
                <w:rFonts w:ascii="Arial Narrow" w:eastAsia="Arial," w:hAnsi="Arial Narrow" w:cs="Arial,"/>
                <w:sz w:val="20"/>
              </w:rPr>
              <w:t>(each reserve portfolio or option).</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8EBE84" w14:textId="681583CF" w:rsidR="009C62B7" w:rsidRPr="00F46A55" w:rsidRDefault="009C62B7">
            <w:pPr>
              <w:spacing w:after="220"/>
              <w:jc w:val="center"/>
              <w:rPr>
                <w:rFonts w:ascii="Arial Narrow" w:eastAsiaTheme="minorEastAsia" w:hAnsi="Arial Narrow" w:cs="Arial"/>
                <w:b/>
                <w:sz w:val="20"/>
              </w:rPr>
            </w:pPr>
            <w:r w:rsidRPr="00F46A55">
              <w:rPr>
                <w:rFonts w:ascii="Arial Narrow" w:eastAsiaTheme="minorEastAsia" w:hAnsi="Arial Narrow" w:cs="Arial"/>
                <w:b/>
                <w:sz w:val="20"/>
              </w:rPr>
              <w:t>Reserve Period</w:t>
            </w:r>
          </w:p>
          <w:p w14:paraId="02D357C5" w14:textId="5FD01348" w:rsidR="009C62B7" w:rsidRPr="00F92199" w:rsidRDefault="009C62B7" w:rsidP="00F92199">
            <w:pPr>
              <w:spacing w:after="220"/>
              <w:jc w:val="center"/>
              <w:rPr>
                <w:rFonts w:ascii="Arial Narrow" w:eastAsiaTheme="minorEastAsia" w:hAnsi="Arial Narrow" w:cs="Arial"/>
                <w:bCs/>
                <w:sz w:val="16"/>
                <w:szCs w:val="16"/>
              </w:rPr>
            </w:pPr>
            <w:r w:rsidRPr="00F46A55">
              <w:rPr>
                <w:rFonts w:ascii="Arial Narrow" w:eastAsiaTheme="minorEastAsia" w:hAnsi="Arial Narrow" w:cs="Arial"/>
                <w:bCs/>
                <w:sz w:val="16"/>
                <w:szCs w:val="16"/>
              </w:rPr>
              <w:t>Day/Month/Year starting to Day/Month/Year ending)</w:t>
            </w:r>
          </w:p>
        </w:tc>
        <w:tc>
          <w:tcPr>
            <w:tcW w:w="8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99D36" w14:textId="45A8C269" w:rsidR="009C62B7" w:rsidRPr="00F46A55" w:rsidRDefault="009C62B7">
            <w:pPr>
              <w:spacing w:after="220"/>
              <w:jc w:val="center"/>
              <w:rPr>
                <w:rFonts w:ascii="Arial Narrow" w:eastAsiaTheme="minorEastAsia" w:hAnsi="Arial Narrow" w:cs="Arial"/>
                <w:b/>
                <w:sz w:val="20"/>
              </w:rPr>
            </w:pPr>
            <w:r w:rsidRPr="00F46A55">
              <w:rPr>
                <w:rFonts w:ascii="Arial Narrow" w:eastAsiaTheme="minorEastAsia" w:hAnsi="Arial Narrow" w:cs="Arial"/>
                <w:b/>
                <w:sz w:val="20"/>
              </w:rPr>
              <w:t xml:space="preserve">Pre-Activation Charge </w:t>
            </w:r>
          </w:p>
          <w:p w14:paraId="62EC1F5D" w14:textId="0CA4D0C4" w:rsidR="009C62B7" w:rsidRPr="00F46A55" w:rsidRDefault="009C62B7">
            <w:pPr>
              <w:spacing w:after="220"/>
              <w:jc w:val="center"/>
              <w:rPr>
                <w:rFonts w:ascii="Arial Narrow" w:eastAsiaTheme="minorEastAsia" w:hAnsi="Arial Narrow" w:cs="Arial"/>
                <w:bCs/>
                <w:sz w:val="20"/>
              </w:rPr>
            </w:pPr>
            <w:r w:rsidRPr="00F46A55">
              <w:rPr>
                <w:rFonts w:ascii="Arial Narrow" w:eastAsiaTheme="minorEastAsia" w:hAnsi="Arial Narrow" w:cs="Arial"/>
                <w:bCs/>
                <w:sz w:val="20"/>
              </w:rPr>
              <w:t>($ per MW)</w:t>
            </w:r>
          </w:p>
        </w:tc>
        <w:tc>
          <w:tcPr>
            <w:tcW w:w="8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C80E4C" w14:textId="77777777" w:rsidR="009C62B7" w:rsidRPr="00F46A55" w:rsidRDefault="009C62B7" w:rsidP="006C5F71">
            <w:pPr>
              <w:pStyle w:val="Style1"/>
              <w:ind w:left="0"/>
              <w:jc w:val="center"/>
              <w:rPr>
                <w:b/>
                <w:bCs/>
              </w:rPr>
            </w:pPr>
            <w:r w:rsidRPr="00F46A55">
              <w:rPr>
                <w:b/>
                <w:bCs/>
              </w:rPr>
              <w:t>Usage or Activation Charge</w:t>
            </w:r>
          </w:p>
          <w:p w14:paraId="0E58BEAF" w14:textId="68A6E5BA" w:rsidR="009C62B7" w:rsidRPr="00F46A55" w:rsidRDefault="009C62B7" w:rsidP="006C5F71">
            <w:pPr>
              <w:pStyle w:val="Style1"/>
              <w:ind w:left="0"/>
              <w:jc w:val="center"/>
            </w:pPr>
            <w:r w:rsidRPr="00F46A55">
              <w:t>($ per MWh)</w:t>
            </w:r>
          </w:p>
        </w:tc>
        <w:tc>
          <w:tcPr>
            <w:tcW w:w="8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2045B2" w14:textId="57BC4DCD" w:rsidR="009C62B7" w:rsidRPr="00F46A55" w:rsidRDefault="009C62B7" w:rsidP="00C56532">
            <w:pPr>
              <w:spacing w:after="220"/>
              <w:jc w:val="center"/>
              <w:rPr>
                <w:rFonts w:ascii="Arial Narrow" w:eastAsiaTheme="minorEastAsia" w:hAnsi="Arial Narrow" w:cs="Arial"/>
                <w:b/>
                <w:sz w:val="20"/>
              </w:rPr>
            </w:pPr>
            <w:r w:rsidRPr="00F46A55">
              <w:rPr>
                <w:rFonts w:ascii="Arial Narrow" w:eastAsiaTheme="minorEastAsia" w:hAnsi="Arial Narrow" w:cs="Arial"/>
                <w:b/>
                <w:sz w:val="20"/>
              </w:rPr>
              <w:t>Availability Charge</w:t>
            </w:r>
          </w:p>
          <w:p w14:paraId="5A107D99" w14:textId="5CF84ABC" w:rsidR="009C62B7" w:rsidRPr="00F46A55" w:rsidRDefault="009C62B7" w:rsidP="00C56532">
            <w:pPr>
              <w:spacing w:after="220"/>
              <w:jc w:val="center"/>
              <w:rPr>
                <w:rFonts w:ascii="Arial Narrow" w:eastAsiaTheme="minorEastAsia" w:hAnsi="Arial Narrow" w:cs="Arial"/>
                <w:bCs/>
                <w:sz w:val="20"/>
              </w:rPr>
            </w:pPr>
            <w:r w:rsidRPr="00F46A55">
              <w:rPr>
                <w:rFonts w:ascii="Arial Narrow" w:eastAsiaTheme="minorEastAsia" w:hAnsi="Arial Narrow" w:cs="Arial"/>
                <w:bCs/>
                <w:sz w:val="20"/>
              </w:rPr>
              <w:t>($ total per Reserve Period)</w:t>
            </w:r>
          </w:p>
        </w:tc>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FD377F" w14:textId="4B2EF06D" w:rsidR="009C62B7" w:rsidRPr="00F46A55" w:rsidRDefault="009C62B7" w:rsidP="00C56532">
            <w:pPr>
              <w:spacing w:after="220"/>
              <w:jc w:val="center"/>
              <w:rPr>
                <w:rFonts w:ascii="Arial Narrow" w:eastAsiaTheme="minorEastAsia" w:hAnsi="Arial Narrow" w:cs="Arial"/>
                <w:b/>
                <w:sz w:val="20"/>
              </w:rPr>
            </w:pPr>
            <w:r>
              <w:rPr>
                <w:rFonts w:ascii="Arial Narrow" w:eastAsiaTheme="minorEastAsia" w:hAnsi="Arial Narrow" w:cs="Arial"/>
                <w:b/>
                <w:sz w:val="20"/>
              </w:rPr>
              <w:t>Early Termination Charge</w:t>
            </w:r>
          </w:p>
          <w:p w14:paraId="2308D809" w14:textId="646C79DA" w:rsidR="009C62B7" w:rsidRPr="00F46A55" w:rsidRDefault="009C62B7" w:rsidP="00C56532">
            <w:pPr>
              <w:spacing w:after="220"/>
              <w:jc w:val="center"/>
              <w:rPr>
                <w:rFonts w:ascii="Arial Narrow" w:eastAsiaTheme="minorEastAsia" w:hAnsi="Arial Narrow" w:cs="Arial"/>
                <w:b/>
                <w:sz w:val="20"/>
              </w:rPr>
            </w:pPr>
            <w:r w:rsidRPr="00F46A55">
              <w:rPr>
                <w:rFonts w:ascii="Arial Narrow" w:eastAsiaTheme="minorEastAsia" w:hAnsi="Arial Narrow" w:cs="Arial"/>
                <w:bCs/>
                <w:sz w:val="20"/>
              </w:rPr>
              <w:t>(</w:t>
            </w:r>
            <w:r>
              <w:rPr>
                <w:rFonts w:ascii="Arial Narrow" w:eastAsiaTheme="minorEastAsia" w:hAnsi="Arial Narrow" w:cs="Arial"/>
                <w:bCs/>
                <w:sz w:val="20"/>
              </w:rPr>
              <w:t xml:space="preserve">initial </w:t>
            </w:r>
            <w:r w:rsidRPr="00F46A55">
              <w:rPr>
                <w:rFonts w:ascii="Arial Narrow" w:eastAsiaTheme="minorEastAsia" w:hAnsi="Arial Narrow" w:cs="Arial"/>
                <w:bCs/>
                <w:sz w:val="20"/>
              </w:rPr>
              <w:t>$</w:t>
            </w:r>
            <w:r>
              <w:rPr>
                <w:rFonts w:ascii="Arial Narrow" w:eastAsiaTheme="minorEastAsia" w:hAnsi="Arial Narrow" w:cs="Arial"/>
                <w:bCs/>
                <w:sz w:val="20"/>
              </w:rPr>
              <w:t>, decreasing over time)</w:t>
            </w:r>
            <w:r>
              <w:rPr>
                <w:rStyle w:val="FootnoteReference"/>
                <w:rFonts w:ascii="Arial Narrow" w:eastAsiaTheme="minorEastAsia" w:hAnsi="Arial Narrow" w:cs="Arial"/>
                <w:bCs/>
                <w:sz w:val="20"/>
              </w:rPr>
              <w:footnoteReference w:id="14"/>
            </w:r>
          </w:p>
        </w:tc>
      </w:tr>
      <w:tr w:rsidR="009C62B7" w:rsidRPr="00F46A55" w14:paraId="2D6D949B" w14:textId="521D3979" w:rsidTr="001A63BB">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tcPr>
          <w:p w14:paraId="6F4B7519" w14:textId="77777777" w:rsidR="009C62B7" w:rsidRPr="00F46A55" w:rsidRDefault="009C62B7">
            <w:pPr>
              <w:spacing w:after="220"/>
              <w:jc w:val="both"/>
              <w:rPr>
                <w:rFonts w:ascii="Arial Narrow" w:hAnsi="Arial Narrow"/>
                <w:b/>
                <w:bCs/>
                <w:sz w:val="20"/>
              </w:rPr>
            </w:pPr>
          </w:p>
        </w:tc>
        <w:tc>
          <w:tcPr>
            <w:tcW w:w="1000" w:type="pct"/>
            <w:tcBorders>
              <w:top w:val="single" w:sz="4" w:space="0" w:color="auto"/>
              <w:left w:val="single" w:sz="4" w:space="0" w:color="auto"/>
              <w:bottom w:val="single" w:sz="4" w:space="0" w:color="auto"/>
              <w:right w:val="single" w:sz="4" w:space="0" w:color="auto"/>
            </w:tcBorders>
          </w:tcPr>
          <w:p w14:paraId="4E88E94E" w14:textId="77777777" w:rsidR="009C62B7" w:rsidRPr="00F46A55" w:rsidRDefault="009C62B7">
            <w:pPr>
              <w:spacing w:after="220"/>
              <w:jc w:val="both"/>
              <w:rPr>
                <w:rFonts w:ascii="Arial Narrow" w:eastAsiaTheme="minorEastAsia" w:hAnsi="Arial Narrow" w:cs="Arial"/>
                <w:sz w:val="20"/>
              </w:rPr>
            </w:pPr>
          </w:p>
        </w:tc>
        <w:tc>
          <w:tcPr>
            <w:tcW w:w="802" w:type="pct"/>
            <w:tcBorders>
              <w:top w:val="single" w:sz="4" w:space="0" w:color="auto"/>
              <w:left w:val="single" w:sz="4" w:space="0" w:color="auto"/>
              <w:bottom w:val="single" w:sz="4" w:space="0" w:color="auto"/>
              <w:right w:val="single" w:sz="4" w:space="0" w:color="auto"/>
            </w:tcBorders>
          </w:tcPr>
          <w:p w14:paraId="756B2B33" w14:textId="022CD92B"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2B6549E0" w14:textId="77777777"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67CFE413" w14:textId="77777777" w:rsidR="009C62B7" w:rsidRPr="00F46A55" w:rsidRDefault="009C62B7">
            <w:pPr>
              <w:spacing w:after="220"/>
              <w:jc w:val="both"/>
              <w:rPr>
                <w:rFonts w:ascii="Arial Narrow" w:eastAsiaTheme="minorEastAsia" w:hAnsi="Arial Narrow" w:cs="Arial"/>
                <w:sz w:val="20"/>
              </w:rPr>
            </w:pPr>
          </w:p>
        </w:tc>
        <w:tc>
          <w:tcPr>
            <w:tcW w:w="797" w:type="pct"/>
            <w:tcBorders>
              <w:top w:val="single" w:sz="4" w:space="0" w:color="auto"/>
              <w:left w:val="single" w:sz="4" w:space="0" w:color="auto"/>
              <w:bottom w:val="single" w:sz="4" w:space="0" w:color="auto"/>
              <w:right w:val="single" w:sz="4" w:space="0" w:color="auto"/>
            </w:tcBorders>
          </w:tcPr>
          <w:p w14:paraId="4632C759" w14:textId="5BDD6603" w:rsidR="009C62B7" w:rsidRPr="00F46A55" w:rsidRDefault="009C62B7">
            <w:pPr>
              <w:spacing w:after="220"/>
              <w:jc w:val="both"/>
              <w:rPr>
                <w:rFonts w:ascii="Arial Narrow" w:eastAsiaTheme="minorEastAsia" w:hAnsi="Arial Narrow" w:cs="Arial"/>
                <w:sz w:val="20"/>
              </w:rPr>
            </w:pPr>
          </w:p>
        </w:tc>
      </w:tr>
      <w:tr w:rsidR="009C62B7" w:rsidRPr="00F46A55" w14:paraId="6BD4D3EA" w14:textId="78285C9D" w:rsidTr="001A63BB">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tcPr>
          <w:p w14:paraId="5FEAC0C5" w14:textId="77777777" w:rsidR="009C62B7" w:rsidRPr="00F46A55" w:rsidRDefault="009C62B7">
            <w:pPr>
              <w:spacing w:after="220"/>
              <w:jc w:val="both"/>
              <w:rPr>
                <w:rFonts w:ascii="Arial Narrow" w:hAnsi="Arial Narrow"/>
                <w:b/>
                <w:bCs/>
                <w:sz w:val="20"/>
              </w:rPr>
            </w:pPr>
          </w:p>
        </w:tc>
        <w:tc>
          <w:tcPr>
            <w:tcW w:w="1000" w:type="pct"/>
            <w:tcBorders>
              <w:top w:val="single" w:sz="4" w:space="0" w:color="auto"/>
              <w:left w:val="single" w:sz="4" w:space="0" w:color="auto"/>
              <w:bottom w:val="single" w:sz="4" w:space="0" w:color="auto"/>
              <w:right w:val="single" w:sz="4" w:space="0" w:color="auto"/>
            </w:tcBorders>
          </w:tcPr>
          <w:p w14:paraId="235542D3" w14:textId="77777777" w:rsidR="009C62B7" w:rsidRPr="00F46A55" w:rsidRDefault="009C62B7">
            <w:pPr>
              <w:spacing w:after="220"/>
              <w:jc w:val="both"/>
              <w:rPr>
                <w:rFonts w:ascii="Arial Narrow" w:eastAsiaTheme="minorEastAsia" w:hAnsi="Arial Narrow" w:cs="Arial"/>
                <w:sz w:val="20"/>
              </w:rPr>
            </w:pPr>
          </w:p>
        </w:tc>
        <w:tc>
          <w:tcPr>
            <w:tcW w:w="802" w:type="pct"/>
            <w:tcBorders>
              <w:top w:val="single" w:sz="4" w:space="0" w:color="auto"/>
              <w:left w:val="single" w:sz="4" w:space="0" w:color="auto"/>
              <w:bottom w:val="single" w:sz="4" w:space="0" w:color="auto"/>
              <w:right w:val="single" w:sz="4" w:space="0" w:color="auto"/>
            </w:tcBorders>
          </w:tcPr>
          <w:p w14:paraId="18F16515" w14:textId="768F8E46"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7FBF9497" w14:textId="77777777"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73B46D5F" w14:textId="77777777" w:rsidR="009C62B7" w:rsidRPr="00F46A55" w:rsidRDefault="009C62B7">
            <w:pPr>
              <w:spacing w:after="220"/>
              <w:jc w:val="both"/>
              <w:rPr>
                <w:rFonts w:ascii="Arial Narrow" w:eastAsiaTheme="minorEastAsia" w:hAnsi="Arial Narrow" w:cs="Arial"/>
                <w:sz w:val="20"/>
              </w:rPr>
            </w:pPr>
          </w:p>
        </w:tc>
        <w:tc>
          <w:tcPr>
            <w:tcW w:w="797" w:type="pct"/>
            <w:tcBorders>
              <w:top w:val="single" w:sz="4" w:space="0" w:color="auto"/>
              <w:left w:val="single" w:sz="4" w:space="0" w:color="auto"/>
              <w:bottom w:val="single" w:sz="4" w:space="0" w:color="auto"/>
              <w:right w:val="single" w:sz="4" w:space="0" w:color="auto"/>
            </w:tcBorders>
          </w:tcPr>
          <w:p w14:paraId="3F75F363" w14:textId="6954DE06" w:rsidR="009C62B7" w:rsidRPr="00F46A55" w:rsidRDefault="009C62B7">
            <w:pPr>
              <w:spacing w:after="220"/>
              <w:jc w:val="both"/>
              <w:rPr>
                <w:rFonts w:ascii="Arial Narrow" w:eastAsiaTheme="minorEastAsia" w:hAnsi="Arial Narrow" w:cs="Arial"/>
                <w:sz w:val="20"/>
              </w:rPr>
            </w:pPr>
          </w:p>
        </w:tc>
      </w:tr>
      <w:tr w:rsidR="009C62B7" w:rsidRPr="00F46A55" w14:paraId="29096806" w14:textId="05A8AE17" w:rsidTr="001A63BB">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tcPr>
          <w:p w14:paraId="6F4B747B" w14:textId="77777777" w:rsidR="009C62B7" w:rsidRPr="00F46A55" w:rsidRDefault="009C62B7">
            <w:pPr>
              <w:spacing w:after="220"/>
              <w:jc w:val="both"/>
              <w:rPr>
                <w:rFonts w:ascii="Arial Narrow" w:hAnsi="Arial Narrow"/>
                <w:b/>
                <w:bCs/>
                <w:sz w:val="20"/>
              </w:rPr>
            </w:pPr>
          </w:p>
        </w:tc>
        <w:tc>
          <w:tcPr>
            <w:tcW w:w="1000" w:type="pct"/>
            <w:tcBorders>
              <w:top w:val="single" w:sz="4" w:space="0" w:color="auto"/>
              <w:left w:val="single" w:sz="4" w:space="0" w:color="auto"/>
              <w:bottom w:val="single" w:sz="4" w:space="0" w:color="auto"/>
              <w:right w:val="single" w:sz="4" w:space="0" w:color="auto"/>
            </w:tcBorders>
          </w:tcPr>
          <w:p w14:paraId="42DB5FB2" w14:textId="77777777" w:rsidR="009C62B7" w:rsidRPr="00F46A55" w:rsidRDefault="009C62B7">
            <w:pPr>
              <w:spacing w:after="220"/>
              <w:jc w:val="both"/>
              <w:rPr>
                <w:rFonts w:ascii="Arial Narrow" w:eastAsiaTheme="minorEastAsia" w:hAnsi="Arial Narrow" w:cs="Arial"/>
                <w:sz w:val="20"/>
              </w:rPr>
            </w:pPr>
          </w:p>
        </w:tc>
        <w:tc>
          <w:tcPr>
            <w:tcW w:w="802" w:type="pct"/>
            <w:tcBorders>
              <w:top w:val="single" w:sz="4" w:space="0" w:color="auto"/>
              <w:left w:val="single" w:sz="4" w:space="0" w:color="auto"/>
              <w:bottom w:val="single" w:sz="4" w:space="0" w:color="auto"/>
              <w:right w:val="single" w:sz="4" w:space="0" w:color="auto"/>
            </w:tcBorders>
          </w:tcPr>
          <w:p w14:paraId="74F2FF89" w14:textId="22A24381"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29421CBD" w14:textId="77777777"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68553CC6" w14:textId="77777777" w:rsidR="009C62B7" w:rsidRPr="00F46A55" w:rsidRDefault="009C62B7">
            <w:pPr>
              <w:spacing w:after="220"/>
              <w:jc w:val="both"/>
              <w:rPr>
                <w:rFonts w:ascii="Arial Narrow" w:eastAsiaTheme="minorEastAsia" w:hAnsi="Arial Narrow" w:cs="Arial"/>
                <w:sz w:val="20"/>
              </w:rPr>
            </w:pPr>
          </w:p>
        </w:tc>
        <w:tc>
          <w:tcPr>
            <w:tcW w:w="797" w:type="pct"/>
            <w:tcBorders>
              <w:top w:val="single" w:sz="4" w:space="0" w:color="auto"/>
              <w:left w:val="single" w:sz="4" w:space="0" w:color="auto"/>
              <w:bottom w:val="single" w:sz="4" w:space="0" w:color="auto"/>
              <w:right w:val="single" w:sz="4" w:space="0" w:color="auto"/>
            </w:tcBorders>
          </w:tcPr>
          <w:p w14:paraId="332B6D71" w14:textId="77787F56" w:rsidR="009C62B7" w:rsidRPr="00F46A55" w:rsidRDefault="009C62B7">
            <w:pPr>
              <w:spacing w:after="220"/>
              <w:jc w:val="both"/>
              <w:rPr>
                <w:rFonts w:ascii="Arial Narrow" w:eastAsiaTheme="minorEastAsia" w:hAnsi="Arial Narrow" w:cs="Arial"/>
                <w:sz w:val="20"/>
              </w:rPr>
            </w:pPr>
          </w:p>
        </w:tc>
      </w:tr>
      <w:tr w:rsidR="009C62B7" w:rsidRPr="00F46A55" w14:paraId="1C9F4BBB" w14:textId="69610E69" w:rsidTr="001A63BB">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tcPr>
          <w:p w14:paraId="68E87DD4" w14:textId="77777777" w:rsidR="009C62B7" w:rsidRPr="00F46A55" w:rsidRDefault="009C62B7">
            <w:pPr>
              <w:spacing w:after="220"/>
              <w:jc w:val="both"/>
              <w:rPr>
                <w:rFonts w:ascii="Arial Narrow" w:hAnsi="Arial Narrow"/>
                <w:b/>
                <w:bCs/>
                <w:sz w:val="20"/>
              </w:rPr>
            </w:pPr>
          </w:p>
        </w:tc>
        <w:tc>
          <w:tcPr>
            <w:tcW w:w="1000" w:type="pct"/>
            <w:tcBorders>
              <w:top w:val="single" w:sz="4" w:space="0" w:color="auto"/>
              <w:left w:val="single" w:sz="4" w:space="0" w:color="auto"/>
              <w:bottom w:val="single" w:sz="4" w:space="0" w:color="auto"/>
              <w:right w:val="single" w:sz="4" w:space="0" w:color="auto"/>
            </w:tcBorders>
          </w:tcPr>
          <w:p w14:paraId="6025C8AB" w14:textId="77777777" w:rsidR="009C62B7" w:rsidRPr="00F46A55" w:rsidRDefault="009C62B7">
            <w:pPr>
              <w:spacing w:after="220"/>
              <w:jc w:val="both"/>
              <w:rPr>
                <w:rFonts w:ascii="Arial Narrow" w:eastAsiaTheme="minorEastAsia" w:hAnsi="Arial Narrow" w:cs="Arial"/>
                <w:sz w:val="20"/>
              </w:rPr>
            </w:pPr>
          </w:p>
        </w:tc>
        <w:tc>
          <w:tcPr>
            <w:tcW w:w="802" w:type="pct"/>
            <w:tcBorders>
              <w:top w:val="single" w:sz="4" w:space="0" w:color="auto"/>
              <w:left w:val="single" w:sz="4" w:space="0" w:color="auto"/>
              <w:bottom w:val="single" w:sz="4" w:space="0" w:color="auto"/>
              <w:right w:val="single" w:sz="4" w:space="0" w:color="auto"/>
            </w:tcBorders>
          </w:tcPr>
          <w:p w14:paraId="24903020" w14:textId="2DB1C696"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4A92F399" w14:textId="77777777"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0298025D" w14:textId="77777777" w:rsidR="009C62B7" w:rsidRPr="00F46A55" w:rsidRDefault="009C62B7">
            <w:pPr>
              <w:spacing w:after="220"/>
              <w:jc w:val="both"/>
              <w:rPr>
                <w:rFonts w:ascii="Arial Narrow" w:eastAsiaTheme="minorEastAsia" w:hAnsi="Arial Narrow" w:cs="Arial"/>
                <w:sz w:val="20"/>
              </w:rPr>
            </w:pPr>
          </w:p>
        </w:tc>
        <w:tc>
          <w:tcPr>
            <w:tcW w:w="797" w:type="pct"/>
            <w:tcBorders>
              <w:top w:val="single" w:sz="4" w:space="0" w:color="auto"/>
              <w:left w:val="single" w:sz="4" w:space="0" w:color="auto"/>
              <w:bottom w:val="single" w:sz="4" w:space="0" w:color="auto"/>
              <w:right w:val="single" w:sz="4" w:space="0" w:color="auto"/>
            </w:tcBorders>
          </w:tcPr>
          <w:p w14:paraId="4B72AE62" w14:textId="083C5A96" w:rsidR="009C62B7" w:rsidRPr="00F46A55" w:rsidRDefault="009C62B7">
            <w:pPr>
              <w:spacing w:after="220"/>
              <w:jc w:val="both"/>
              <w:rPr>
                <w:rFonts w:ascii="Arial Narrow" w:eastAsiaTheme="minorEastAsia" w:hAnsi="Arial Narrow" w:cs="Arial"/>
                <w:sz w:val="20"/>
              </w:rPr>
            </w:pPr>
          </w:p>
        </w:tc>
      </w:tr>
      <w:tr w:rsidR="009C62B7" w:rsidRPr="00F46A55" w14:paraId="40DF17FE" w14:textId="60057E02" w:rsidTr="001A63BB">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tcPr>
          <w:p w14:paraId="4F0D499A" w14:textId="77777777" w:rsidR="009C62B7" w:rsidRPr="00F46A55" w:rsidRDefault="009C62B7">
            <w:pPr>
              <w:spacing w:after="220"/>
              <w:jc w:val="both"/>
              <w:rPr>
                <w:rFonts w:ascii="Arial Narrow" w:hAnsi="Arial Narrow"/>
                <w:b/>
                <w:bCs/>
                <w:sz w:val="20"/>
              </w:rPr>
            </w:pPr>
          </w:p>
        </w:tc>
        <w:tc>
          <w:tcPr>
            <w:tcW w:w="1000" w:type="pct"/>
            <w:tcBorders>
              <w:top w:val="single" w:sz="4" w:space="0" w:color="auto"/>
              <w:left w:val="single" w:sz="4" w:space="0" w:color="auto"/>
              <w:bottom w:val="single" w:sz="4" w:space="0" w:color="auto"/>
              <w:right w:val="single" w:sz="4" w:space="0" w:color="auto"/>
            </w:tcBorders>
          </w:tcPr>
          <w:p w14:paraId="23BC3A90" w14:textId="77777777" w:rsidR="009C62B7" w:rsidRPr="00F46A55" w:rsidRDefault="009C62B7">
            <w:pPr>
              <w:spacing w:after="220"/>
              <w:jc w:val="both"/>
              <w:rPr>
                <w:rFonts w:ascii="Arial Narrow" w:eastAsiaTheme="minorEastAsia" w:hAnsi="Arial Narrow" w:cs="Arial"/>
                <w:sz w:val="20"/>
              </w:rPr>
            </w:pPr>
          </w:p>
        </w:tc>
        <w:tc>
          <w:tcPr>
            <w:tcW w:w="802" w:type="pct"/>
            <w:tcBorders>
              <w:top w:val="single" w:sz="4" w:space="0" w:color="auto"/>
              <w:left w:val="single" w:sz="4" w:space="0" w:color="auto"/>
              <w:bottom w:val="single" w:sz="4" w:space="0" w:color="auto"/>
              <w:right w:val="single" w:sz="4" w:space="0" w:color="auto"/>
            </w:tcBorders>
          </w:tcPr>
          <w:p w14:paraId="071F7B96" w14:textId="231DC929"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5DD4D1BA" w14:textId="77777777"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487EBB2A" w14:textId="77777777" w:rsidR="009C62B7" w:rsidRPr="00F46A55" w:rsidRDefault="009C62B7">
            <w:pPr>
              <w:spacing w:after="220"/>
              <w:jc w:val="both"/>
              <w:rPr>
                <w:rFonts w:ascii="Arial Narrow" w:eastAsiaTheme="minorEastAsia" w:hAnsi="Arial Narrow" w:cs="Arial"/>
                <w:sz w:val="20"/>
              </w:rPr>
            </w:pPr>
          </w:p>
        </w:tc>
        <w:tc>
          <w:tcPr>
            <w:tcW w:w="797" w:type="pct"/>
            <w:tcBorders>
              <w:top w:val="single" w:sz="4" w:space="0" w:color="auto"/>
              <w:left w:val="single" w:sz="4" w:space="0" w:color="auto"/>
              <w:bottom w:val="single" w:sz="4" w:space="0" w:color="auto"/>
              <w:right w:val="single" w:sz="4" w:space="0" w:color="auto"/>
            </w:tcBorders>
          </w:tcPr>
          <w:p w14:paraId="4DC0073D" w14:textId="04BCD912" w:rsidR="009C62B7" w:rsidRPr="00F46A55" w:rsidRDefault="009C62B7">
            <w:pPr>
              <w:spacing w:after="220"/>
              <w:jc w:val="both"/>
              <w:rPr>
                <w:rFonts w:ascii="Arial Narrow" w:eastAsiaTheme="minorEastAsia" w:hAnsi="Arial Narrow" w:cs="Arial"/>
                <w:sz w:val="20"/>
              </w:rPr>
            </w:pPr>
          </w:p>
        </w:tc>
      </w:tr>
      <w:tr w:rsidR="009C62B7" w:rsidRPr="00F46A55" w14:paraId="501FAA88" w14:textId="2960AA9E" w:rsidTr="001A63BB">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tcPr>
          <w:p w14:paraId="49A84E07" w14:textId="77777777" w:rsidR="009C62B7" w:rsidRPr="00F46A55" w:rsidRDefault="009C62B7">
            <w:pPr>
              <w:spacing w:after="220"/>
              <w:jc w:val="both"/>
              <w:rPr>
                <w:rFonts w:ascii="Arial Narrow" w:hAnsi="Arial Narrow"/>
                <w:b/>
                <w:bCs/>
                <w:sz w:val="20"/>
              </w:rPr>
            </w:pPr>
          </w:p>
        </w:tc>
        <w:tc>
          <w:tcPr>
            <w:tcW w:w="1000" w:type="pct"/>
            <w:tcBorders>
              <w:top w:val="single" w:sz="4" w:space="0" w:color="auto"/>
              <w:left w:val="single" w:sz="4" w:space="0" w:color="auto"/>
              <w:bottom w:val="single" w:sz="4" w:space="0" w:color="auto"/>
              <w:right w:val="single" w:sz="4" w:space="0" w:color="auto"/>
            </w:tcBorders>
          </w:tcPr>
          <w:p w14:paraId="4A5772A2" w14:textId="77777777" w:rsidR="009C62B7" w:rsidRPr="00F46A55" w:rsidRDefault="009C62B7">
            <w:pPr>
              <w:spacing w:after="220"/>
              <w:jc w:val="both"/>
              <w:rPr>
                <w:rFonts w:ascii="Arial Narrow" w:eastAsiaTheme="minorEastAsia" w:hAnsi="Arial Narrow" w:cs="Arial"/>
                <w:sz w:val="20"/>
              </w:rPr>
            </w:pPr>
          </w:p>
        </w:tc>
        <w:tc>
          <w:tcPr>
            <w:tcW w:w="802" w:type="pct"/>
            <w:tcBorders>
              <w:top w:val="single" w:sz="4" w:space="0" w:color="auto"/>
              <w:left w:val="single" w:sz="4" w:space="0" w:color="auto"/>
              <w:bottom w:val="single" w:sz="4" w:space="0" w:color="auto"/>
              <w:right w:val="single" w:sz="4" w:space="0" w:color="auto"/>
            </w:tcBorders>
          </w:tcPr>
          <w:p w14:paraId="17D5854C" w14:textId="5E8D38C2"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75678348" w14:textId="77777777"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1F2456B9" w14:textId="77777777" w:rsidR="009C62B7" w:rsidRPr="00F46A55" w:rsidRDefault="009C62B7">
            <w:pPr>
              <w:spacing w:after="220"/>
              <w:jc w:val="both"/>
              <w:rPr>
                <w:rFonts w:ascii="Arial Narrow" w:eastAsiaTheme="minorEastAsia" w:hAnsi="Arial Narrow" w:cs="Arial"/>
                <w:sz w:val="20"/>
              </w:rPr>
            </w:pPr>
          </w:p>
        </w:tc>
        <w:tc>
          <w:tcPr>
            <w:tcW w:w="797" w:type="pct"/>
            <w:tcBorders>
              <w:top w:val="single" w:sz="4" w:space="0" w:color="auto"/>
              <w:left w:val="single" w:sz="4" w:space="0" w:color="auto"/>
              <w:bottom w:val="single" w:sz="4" w:space="0" w:color="auto"/>
              <w:right w:val="single" w:sz="4" w:space="0" w:color="auto"/>
            </w:tcBorders>
          </w:tcPr>
          <w:p w14:paraId="7C7E4770" w14:textId="7FAE1072" w:rsidR="009C62B7" w:rsidRPr="00F46A55" w:rsidRDefault="009C62B7">
            <w:pPr>
              <w:spacing w:after="220"/>
              <w:jc w:val="both"/>
              <w:rPr>
                <w:rFonts w:ascii="Arial Narrow" w:eastAsiaTheme="minorEastAsia" w:hAnsi="Arial Narrow" w:cs="Arial"/>
                <w:sz w:val="20"/>
              </w:rPr>
            </w:pPr>
          </w:p>
        </w:tc>
      </w:tr>
      <w:tr w:rsidR="009C62B7" w:rsidRPr="00F46A55" w14:paraId="68DC3ECE" w14:textId="58018CAA" w:rsidTr="001A63BB">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tcPr>
          <w:p w14:paraId="69DE0D81" w14:textId="77777777" w:rsidR="009C62B7" w:rsidRPr="00F46A55" w:rsidRDefault="009C62B7">
            <w:pPr>
              <w:spacing w:after="220"/>
              <w:jc w:val="both"/>
              <w:rPr>
                <w:rFonts w:ascii="Arial Narrow" w:hAnsi="Arial Narrow"/>
                <w:b/>
                <w:bCs/>
                <w:sz w:val="20"/>
              </w:rPr>
            </w:pPr>
          </w:p>
        </w:tc>
        <w:tc>
          <w:tcPr>
            <w:tcW w:w="1000" w:type="pct"/>
            <w:tcBorders>
              <w:top w:val="single" w:sz="4" w:space="0" w:color="auto"/>
              <w:left w:val="single" w:sz="4" w:space="0" w:color="auto"/>
              <w:bottom w:val="single" w:sz="4" w:space="0" w:color="auto"/>
              <w:right w:val="single" w:sz="4" w:space="0" w:color="auto"/>
            </w:tcBorders>
          </w:tcPr>
          <w:p w14:paraId="7FC8A89C" w14:textId="77777777" w:rsidR="009C62B7" w:rsidRPr="00F46A55" w:rsidRDefault="009C62B7">
            <w:pPr>
              <w:spacing w:after="220"/>
              <w:jc w:val="both"/>
              <w:rPr>
                <w:rFonts w:ascii="Arial Narrow" w:eastAsiaTheme="minorEastAsia" w:hAnsi="Arial Narrow" w:cs="Arial"/>
                <w:sz w:val="20"/>
              </w:rPr>
            </w:pPr>
          </w:p>
        </w:tc>
        <w:tc>
          <w:tcPr>
            <w:tcW w:w="802" w:type="pct"/>
            <w:tcBorders>
              <w:top w:val="single" w:sz="4" w:space="0" w:color="auto"/>
              <w:left w:val="single" w:sz="4" w:space="0" w:color="auto"/>
              <w:bottom w:val="single" w:sz="4" w:space="0" w:color="auto"/>
              <w:right w:val="single" w:sz="4" w:space="0" w:color="auto"/>
            </w:tcBorders>
          </w:tcPr>
          <w:p w14:paraId="4FF961D5" w14:textId="431D6900"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2D2AF748" w14:textId="77777777"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645D42E5" w14:textId="77777777" w:rsidR="009C62B7" w:rsidRPr="00F46A55" w:rsidRDefault="009C62B7">
            <w:pPr>
              <w:spacing w:after="220"/>
              <w:jc w:val="both"/>
              <w:rPr>
                <w:rFonts w:ascii="Arial Narrow" w:eastAsiaTheme="minorEastAsia" w:hAnsi="Arial Narrow" w:cs="Arial"/>
                <w:sz w:val="20"/>
              </w:rPr>
            </w:pPr>
          </w:p>
        </w:tc>
        <w:tc>
          <w:tcPr>
            <w:tcW w:w="797" w:type="pct"/>
            <w:tcBorders>
              <w:top w:val="single" w:sz="4" w:space="0" w:color="auto"/>
              <w:left w:val="single" w:sz="4" w:space="0" w:color="auto"/>
              <w:bottom w:val="single" w:sz="4" w:space="0" w:color="auto"/>
              <w:right w:val="single" w:sz="4" w:space="0" w:color="auto"/>
            </w:tcBorders>
          </w:tcPr>
          <w:p w14:paraId="4E7E476C" w14:textId="01DED295" w:rsidR="009C62B7" w:rsidRPr="00F46A55" w:rsidRDefault="009C62B7">
            <w:pPr>
              <w:spacing w:after="220"/>
              <w:jc w:val="both"/>
              <w:rPr>
                <w:rFonts w:ascii="Arial Narrow" w:eastAsiaTheme="minorEastAsia" w:hAnsi="Arial Narrow" w:cs="Arial"/>
                <w:sz w:val="20"/>
              </w:rPr>
            </w:pPr>
          </w:p>
        </w:tc>
      </w:tr>
      <w:tr w:rsidR="009C62B7" w:rsidRPr="00F46A55" w14:paraId="0C7D0C9D" w14:textId="73BA5211" w:rsidTr="001A63BB">
        <w:tc>
          <w:tcPr>
            <w:tcW w:w="800" w:type="pct"/>
            <w:tcBorders>
              <w:top w:val="single" w:sz="4" w:space="0" w:color="auto"/>
              <w:left w:val="single" w:sz="4" w:space="0" w:color="auto"/>
              <w:bottom w:val="single" w:sz="4" w:space="0" w:color="auto"/>
              <w:right w:val="single" w:sz="4" w:space="0" w:color="auto"/>
            </w:tcBorders>
            <w:shd w:val="clear" w:color="auto" w:fill="FFFFFF" w:themeFill="background1"/>
          </w:tcPr>
          <w:p w14:paraId="64624917" w14:textId="77777777" w:rsidR="009C62B7" w:rsidRPr="00F46A55" w:rsidRDefault="009C62B7">
            <w:pPr>
              <w:spacing w:after="220"/>
              <w:jc w:val="both"/>
              <w:rPr>
                <w:rFonts w:ascii="Arial Narrow" w:hAnsi="Arial Narrow"/>
                <w:b/>
                <w:bCs/>
                <w:sz w:val="20"/>
              </w:rPr>
            </w:pPr>
          </w:p>
        </w:tc>
        <w:tc>
          <w:tcPr>
            <w:tcW w:w="1000" w:type="pct"/>
            <w:tcBorders>
              <w:top w:val="single" w:sz="4" w:space="0" w:color="auto"/>
              <w:left w:val="single" w:sz="4" w:space="0" w:color="auto"/>
              <w:bottom w:val="single" w:sz="4" w:space="0" w:color="auto"/>
              <w:right w:val="single" w:sz="4" w:space="0" w:color="auto"/>
            </w:tcBorders>
          </w:tcPr>
          <w:p w14:paraId="338BFA82" w14:textId="77777777" w:rsidR="009C62B7" w:rsidRPr="00F46A55" w:rsidRDefault="009C62B7">
            <w:pPr>
              <w:spacing w:after="220"/>
              <w:jc w:val="both"/>
              <w:rPr>
                <w:rFonts w:ascii="Arial Narrow" w:eastAsiaTheme="minorEastAsia" w:hAnsi="Arial Narrow" w:cs="Arial"/>
                <w:sz w:val="20"/>
              </w:rPr>
            </w:pPr>
          </w:p>
        </w:tc>
        <w:tc>
          <w:tcPr>
            <w:tcW w:w="802" w:type="pct"/>
            <w:tcBorders>
              <w:top w:val="single" w:sz="4" w:space="0" w:color="auto"/>
              <w:left w:val="single" w:sz="4" w:space="0" w:color="auto"/>
              <w:bottom w:val="single" w:sz="4" w:space="0" w:color="auto"/>
              <w:right w:val="single" w:sz="4" w:space="0" w:color="auto"/>
            </w:tcBorders>
          </w:tcPr>
          <w:p w14:paraId="1C16292B" w14:textId="672EA81A"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1936053B" w14:textId="77777777" w:rsidR="009C62B7" w:rsidRPr="00F46A55" w:rsidRDefault="009C62B7">
            <w:pPr>
              <w:spacing w:after="220"/>
              <w:jc w:val="both"/>
              <w:rPr>
                <w:rFonts w:ascii="Arial Narrow" w:eastAsiaTheme="minorEastAsia" w:hAnsi="Arial Narrow" w:cs="Arial"/>
                <w:sz w:val="20"/>
              </w:rPr>
            </w:pPr>
          </w:p>
        </w:tc>
        <w:tc>
          <w:tcPr>
            <w:tcW w:w="800" w:type="pct"/>
            <w:tcBorders>
              <w:top w:val="single" w:sz="4" w:space="0" w:color="auto"/>
              <w:left w:val="single" w:sz="4" w:space="0" w:color="auto"/>
              <w:bottom w:val="single" w:sz="4" w:space="0" w:color="auto"/>
              <w:right w:val="single" w:sz="4" w:space="0" w:color="auto"/>
            </w:tcBorders>
          </w:tcPr>
          <w:p w14:paraId="48735B29" w14:textId="77777777" w:rsidR="009C62B7" w:rsidRPr="00F46A55" w:rsidRDefault="009C62B7">
            <w:pPr>
              <w:spacing w:after="220"/>
              <w:jc w:val="both"/>
              <w:rPr>
                <w:rFonts w:ascii="Arial Narrow" w:eastAsiaTheme="minorEastAsia" w:hAnsi="Arial Narrow" w:cs="Arial"/>
                <w:sz w:val="20"/>
              </w:rPr>
            </w:pPr>
          </w:p>
        </w:tc>
        <w:tc>
          <w:tcPr>
            <w:tcW w:w="797" w:type="pct"/>
            <w:tcBorders>
              <w:top w:val="single" w:sz="4" w:space="0" w:color="auto"/>
              <w:left w:val="single" w:sz="4" w:space="0" w:color="auto"/>
              <w:bottom w:val="single" w:sz="4" w:space="0" w:color="auto"/>
              <w:right w:val="single" w:sz="4" w:space="0" w:color="auto"/>
            </w:tcBorders>
          </w:tcPr>
          <w:p w14:paraId="4DEB40F3" w14:textId="0E49A0BD" w:rsidR="009C62B7" w:rsidRPr="00F46A55" w:rsidRDefault="009C62B7">
            <w:pPr>
              <w:spacing w:after="220"/>
              <w:jc w:val="both"/>
              <w:rPr>
                <w:rFonts w:ascii="Arial Narrow" w:eastAsiaTheme="minorEastAsia" w:hAnsi="Arial Narrow" w:cs="Arial"/>
                <w:sz w:val="20"/>
              </w:rPr>
            </w:pPr>
          </w:p>
        </w:tc>
      </w:tr>
    </w:tbl>
    <w:p w14:paraId="74175910" w14:textId="77777777" w:rsidR="00315BED" w:rsidRPr="00F46A55" w:rsidRDefault="00315BED" w:rsidP="00315BED">
      <w:pPr>
        <w:spacing w:after="220"/>
        <w:rPr>
          <w:rFonts w:ascii="Arial Narrow" w:hAnsi="Arial Narrow" w:cs="Arial"/>
          <w:sz w:val="20"/>
        </w:rPr>
      </w:pPr>
    </w:p>
    <w:p w14:paraId="03544AD6" w14:textId="77777777" w:rsidR="00643FA7" w:rsidRDefault="00643FA7" w:rsidP="00B0763D">
      <w:pPr>
        <w:spacing w:after="220"/>
        <w:rPr>
          <w:rFonts w:ascii="Arial Narrow" w:hAnsi="Arial Narrow"/>
        </w:rPr>
        <w:sectPr w:rsidR="00643FA7" w:rsidSect="00A6693A">
          <w:footerReference w:type="default" r:id="rId21"/>
          <w:pgSz w:w="16840" w:h="11907" w:orient="landscape" w:code="9"/>
          <w:pgMar w:top="1418" w:right="1440" w:bottom="1418" w:left="1440" w:header="720" w:footer="680" w:gutter="0"/>
          <w:cols w:space="720"/>
          <w:docGrid w:linePitch="360"/>
        </w:sectPr>
      </w:pPr>
    </w:p>
    <w:p w14:paraId="3D3628F2" w14:textId="1B38EAB7" w:rsidR="003B11C2" w:rsidRPr="00F46A55" w:rsidRDefault="003B11C2" w:rsidP="00196BF9">
      <w:pPr>
        <w:pStyle w:val="ITTScheduleHeading1"/>
        <w:shd w:val="clear" w:color="auto" w:fill="auto"/>
        <w:rPr>
          <w:rFonts w:ascii="Arial Narrow" w:hAnsi="Arial Narrow"/>
          <w:b w:val="0"/>
          <w:sz w:val="30"/>
          <w:szCs w:val="30"/>
        </w:rPr>
      </w:pPr>
      <w:bookmarkStart w:id="44" w:name="_Toc175133154"/>
      <w:r w:rsidRPr="00F46A55">
        <w:rPr>
          <w:rFonts w:ascii="Arial Narrow" w:hAnsi="Arial Narrow"/>
          <w:sz w:val="30"/>
          <w:szCs w:val="30"/>
        </w:rPr>
        <w:lastRenderedPageBreak/>
        <w:t>SCHEDULE 4</w:t>
      </w:r>
      <w:r w:rsidR="00196BF9">
        <w:rPr>
          <w:rFonts w:ascii="Arial Narrow" w:hAnsi="Arial Narrow"/>
          <w:sz w:val="30"/>
          <w:szCs w:val="30"/>
        </w:rPr>
        <w:t xml:space="preserve"> </w:t>
      </w:r>
      <w:r w:rsidR="0FF4E9F9" w:rsidRPr="00F46A55">
        <w:rPr>
          <w:rFonts w:ascii="Arial Narrow" w:hAnsi="Arial Narrow"/>
          <w:sz w:val="30"/>
          <w:szCs w:val="30"/>
        </w:rPr>
        <w:t>THIRD PARTY ARRANGEMENTS</w:t>
      </w:r>
      <w:r w:rsidR="10648E0A" w:rsidRPr="00F46A55">
        <w:rPr>
          <w:rFonts w:ascii="Arial Narrow" w:hAnsi="Arial Narrow"/>
          <w:sz w:val="30"/>
          <w:szCs w:val="30"/>
        </w:rPr>
        <w:t xml:space="preserve"> &amp; TESTING</w:t>
      </w:r>
      <w:bookmarkEnd w:id="44"/>
    </w:p>
    <w:p w14:paraId="60B61BED" w14:textId="4738CAB3" w:rsidR="002D453D" w:rsidRPr="00F46A55" w:rsidRDefault="002D453D" w:rsidP="0072709B">
      <w:pPr>
        <w:pStyle w:val="ListParagraph"/>
        <w:numPr>
          <w:ilvl w:val="6"/>
          <w:numId w:val="9"/>
        </w:numPr>
        <w:spacing w:after="220"/>
        <w:ind w:left="567" w:hanging="567"/>
        <w:rPr>
          <w:rFonts w:ascii="Arial Narrow" w:hAnsi="Arial Narrow"/>
          <w:b/>
        </w:rPr>
      </w:pPr>
      <w:r w:rsidRPr="00F46A55">
        <w:rPr>
          <w:rFonts w:ascii="Arial Narrow" w:hAnsi="Arial Narrow"/>
          <w:b/>
        </w:rPr>
        <w:t xml:space="preserve">Arrangements for </w:t>
      </w:r>
      <w:r w:rsidR="00AF2079" w:rsidRPr="00F46A55">
        <w:rPr>
          <w:rFonts w:ascii="Arial Narrow" w:hAnsi="Arial Narrow"/>
          <w:b/>
        </w:rPr>
        <w:t>Interim Reliability Reserves</w:t>
      </w:r>
      <w:r w:rsidRPr="00F46A55">
        <w:rPr>
          <w:rFonts w:ascii="Arial Narrow" w:hAnsi="Arial Narrow"/>
          <w:b/>
        </w:rPr>
        <w:t xml:space="preserve"> Third Party Assets</w:t>
      </w:r>
    </w:p>
    <w:p w14:paraId="6E1B2C0F" w14:textId="2EDB5E70" w:rsidR="007C24C5" w:rsidRDefault="007C24C5" w:rsidP="00F505A4">
      <w:pPr>
        <w:tabs>
          <w:tab w:val="right" w:pos="9071"/>
        </w:tabs>
        <w:spacing w:after="220"/>
        <w:rPr>
          <w:rFonts w:ascii="Arial Narrow" w:hAnsi="Arial Narrow"/>
        </w:rPr>
      </w:pPr>
      <w:r w:rsidRPr="00F46A55">
        <w:rPr>
          <w:rFonts w:ascii="Arial Narrow" w:hAnsi="Arial Narrow"/>
        </w:rPr>
        <w:t>Refer to the testing requirements under section</w:t>
      </w:r>
      <w:r w:rsidR="00BF6982" w:rsidRPr="00F46A55">
        <w:rPr>
          <w:rFonts w:ascii="Arial Narrow" w:hAnsi="Arial Narrow"/>
        </w:rPr>
        <w:t xml:space="preserve"> </w:t>
      </w:r>
      <w:r w:rsidR="00BF6982" w:rsidRPr="00F46A55">
        <w:rPr>
          <w:rFonts w:ascii="Arial Narrow" w:hAnsi="Arial Narrow"/>
        </w:rPr>
        <w:fldChar w:fldCharType="begin"/>
      </w:r>
      <w:r w:rsidR="00BF6982" w:rsidRPr="00F46A55">
        <w:rPr>
          <w:rFonts w:ascii="Arial Narrow" w:hAnsi="Arial Narrow"/>
        </w:rPr>
        <w:instrText xml:space="preserve"> REF _Ref143699814 \r \h  \* MERGEFORMAT </w:instrText>
      </w:r>
      <w:r w:rsidR="00BF6982" w:rsidRPr="00F46A55">
        <w:rPr>
          <w:rFonts w:ascii="Arial Narrow" w:hAnsi="Arial Narrow"/>
        </w:rPr>
      </w:r>
      <w:r w:rsidR="00BF6982" w:rsidRPr="00F46A55">
        <w:rPr>
          <w:rFonts w:ascii="Arial Narrow" w:hAnsi="Arial Narrow"/>
        </w:rPr>
        <w:fldChar w:fldCharType="separate"/>
      </w:r>
      <w:r w:rsidR="00211D4B">
        <w:rPr>
          <w:rFonts w:ascii="Arial Narrow" w:hAnsi="Arial Narrow"/>
        </w:rPr>
        <w:t>C.4</w:t>
      </w:r>
      <w:r w:rsidR="00BF6982" w:rsidRPr="00F46A55">
        <w:rPr>
          <w:rFonts w:ascii="Arial Narrow" w:hAnsi="Arial Narrow"/>
        </w:rPr>
        <w:fldChar w:fldCharType="end"/>
      </w:r>
      <w:r w:rsidR="002B4AB3">
        <w:rPr>
          <w:rFonts w:ascii="Arial Narrow" w:hAnsi="Arial Narrow"/>
        </w:rPr>
        <w:t>(a)(i)</w:t>
      </w:r>
      <w:r w:rsidR="00BF6982" w:rsidRPr="00F46A55">
        <w:rPr>
          <w:rFonts w:ascii="Arial Narrow" w:hAnsi="Arial Narrow"/>
        </w:rPr>
        <w:t>.</w:t>
      </w:r>
    </w:p>
    <w:p w14:paraId="3416763B" w14:textId="1D97E0CB" w:rsidR="003D6553" w:rsidRPr="00F46A55" w:rsidRDefault="003D6553" w:rsidP="003D6553">
      <w:pPr>
        <w:spacing w:after="220"/>
        <w:rPr>
          <w:rFonts w:ascii="Arial Narrow" w:hAnsi="Arial Narrow"/>
        </w:rPr>
      </w:pPr>
      <w:r>
        <w:rPr>
          <w:rFonts w:ascii="Arial Narrow" w:hAnsi="Arial Narrow"/>
        </w:rPr>
        <w:t xml:space="preserve">Example of </w:t>
      </w:r>
      <w:r w:rsidRPr="00F46A55">
        <w:rPr>
          <w:rFonts w:ascii="Arial Narrow" w:hAnsi="Arial Narrow"/>
        </w:rPr>
        <w:t>Interim Reliability Reserve test</w:t>
      </w:r>
      <w:r>
        <w:rPr>
          <w:rFonts w:ascii="Arial Narrow" w:hAnsi="Arial Narrow"/>
        </w:rPr>
        <w:t>ing:</w:t>
      </w:r>
    </w:p>
    <w:p w14:paraId="50A4DB25" w14:textId="715ACE32" w:rsidR="003D6553" w:rsidRPr="00AE298B" w:rsidRDefault="003D6553" w:rsidP="003D6553">
      <w:pPr>
        <w:tabs>
          <w:tab w:val="right" w:pos="9071"/>
        </w:tabs>
        <w:spacing w:after="220"/>
        <w:rPr>
          <w:rFonts w:ascii="Arial Narrow" w:hAnsi="Arial Narrow"/>
          <w:szCs w:val="22"/>
        </w:rPr>
      </w:pPr>
      <w:r w:rsidRPr="00AE298B">
        <w:rPr>
          <w:rFonts w:ascii="Arial Narrow" w:eastAsiaTheme="minorEastAsia" w:hAnsi="Arial Narrow" w:cs="Arial"/>
          <w:noProof/>
          <w:szCs w:val="22"/>
          <w:lang w:bidi="en-US"/>
        </w:rPr>
        <w:t xml:space="preserve">Operation of the </w:t>
      </w:r>
      <w:r w:rsidRPr="00AE298B">
        <w:rPr>
          <w:rFonts w:ascii="Arial Narrow" w:eastAsiaTheme="minorEastAsia" w:hAnsi="Arial Narrow" w:cs="Arial"/>
          <w:i/>
          <w:noProof/>
          <w:szCs w:val="22"/>
          <w:lang w:bidi="en-US"/>
        </w:rPr>
        <w:t>reserve</w:t>
      </w:r>
      <w:r w:rsidRPr="00AE298B">
        <w:rPr>
          <w:rFonts w:ascii="Arial Narrow" w:eastAsiaTheme="minorEastAsia" w:hAnsi="Arial Narrow" w:cs="Arial"/>
          <w:noProof/>
          <w:szCs w:val="22"/>
          <w:lang w:bidi="en-US"/>
        </w:rPr>
        <w:t xml:space="preserve"> at the contracted levels of performance for approximately 30 minutes or longer for each NMI at a date and time determined by the provider, noting that each NMI </w:t>
      </w:r>
      <w:r w:rsidR="008408A2" w:rsidRPr="00AE298B">
        <w:rPr>
          <w:rFonts w:ascii="Arial Narrow" w:eastAsiaTheme="minorEastAsia" w:hAnsi="Arial Narrow" w:cs="Arial"/>
          <w:noProof/>
          <w:szCs w:val="22"/>
          <w:lang w:bidi="en-US"/>
        </w:rPr>
        <w:t>may</w:t>
      </w:r>
      <w:r w:rsidRPr="00AE298B">
        <w:rPr>
          <w:rFonts w:ascii="Arial Narrow" w:eastAsiaTheme="minorEastAsia" w:hAnsi="Arial Narrow" w:cs="Arial"/>
          <w:noProof/>
          <w:szCs w:val="22"/>
          <w:lang w:bidi="en-US"/>
        </w:rPr>
        <w:t xml:space="preserve"> be tested at a different time and AEMO does not expect to issue instructions for the tests</w:t>
      </w:r>
      <w:r w:rsidR="00A55F01" w:rsidRPr="00AE298B">
        <w:rPr>
          <w:rFonts w:ascii="Arial Narrow" w:eastAsiaTheme="minorEastAsia" w:hAnsi="Arial Narrow" w:cs="Arial"/>
          <w:noProof/>
          <w:szCs w:val="22"/>
          <w:lang w:bidi="en-US"/>
        </w:rPr>
        <w:t xml:space="preserve">. </w:t>
      </w:r>
    </w:p>
    <w:p w14:paraId="455A46B6" w14:textId="468A4381" w:rsidR="00F505A4" w:rsidRPr="00F46A55" w:rsidRDefault="002D453D" w:rsidP="00F505A4">
      <w:pPr>
        <w:tabs>
          <w:tab w:val="right" w:pos="9071"/>
        </w:tabs>
        <w:spacing w:after="220"/>
        <w:rPr>
          <w:rFonts w:ascii="Arial Narrow" w:hAnsi="Arial Narrow"/>
        </w:rPr>
      </w:pPr>
      <w:r w:rsidRPr="00F46A55">
        <w:rPr>
          <w:rFonts w:ascii="Arial Narrow" w:hAnsi="Arial Narrow"/>
        </w:rPr>
        <w:t xml:space="preserve">If the </w:t>
      </w:r>
      <w:r w:rsidR="00AF2079" w:rsidRPr="00F46A55">
        <w:rPr>
          <w:rFonts w:ascii="Arial Narrow" w:hAnsi="Arial Narrow"/>
        </w:rPr>
        <w:t>Reserves</w:t>
      </w:r>
      <w:r w:rsidRPr="00F46A55">
        <w:rPr>
          <w:rFonts w:ascii="Arial Narrow" w:hAnsi="Arial Narrow"/>
        </w:rPr>
        <w:t xml:space="preserve"> Equipment includes Third Party Assets</w:t>
      </w:r>
      <w:r w:rsidR="00F505A4" w:rsidRPr="00F46A55">
        <w:rPr>
          <w:rFonts w:ascii="Arial Narrow" w:hAnsi="Arial Narrow"/>
        </w:rPr>
        <w:t>, please provide the following information:</w:t>
      </w:r>
    </w:p>
    <w:tbl>
      <w:tblPr>
        <w:tblStyle w:val="TableGrid"/>
        <w:tblW w:w="5000" w:type="pct"/>
        <w:tblLook w:val="04A0" w:firstRow="1" w:lastRow="0" w:firstColumn="1" w:lastColumn="0" w:noHBand="0" w:noVBand="1"/>
      </w:tblPr>
      <w:tblGrid>
        <w:gridCol w:w="4478"/>
        <w:gridCol w:w="4583"/>
      </w:tblGrid>
      <w:tr w:rsidR="00F505A4" w:rsidRPr="00F46A55" w14:paraId="0DF051D1" w14:textId="77777777" w:rsidTr="00F46A55">
        <w:tc>
          <w:tcPr>
            <w:tcW w:w="2471" w:type="pct"/>
            <w:shd w:val="clear" w:color="auto" w:fill="D9D9D9" w:themeFill="background1" w:themeFillShade="D9"/>
          </w:tcPr>
          <w:p w14:paraId="0528F593" w14:textId="5F288956" w:rsidR="00F505A4" w:rsidRPr="00F46A55" w:rsidRDefault="00F505A4" w:rsidP="00E767B6">
            <w:pPr>
              <w:spacing w:after="220"/>
              <w:ind w:left="46"/>
              <w:rPr>
                <w:rFonts w:ascii="Arial Narrow" w:hAnsi="Arial Narrow" w:cs="Arial"/>
                <w:b/>
                <w:bCs/>
                <w:sz w:val="20"/>
              </w:rPr>
            </w:pPr>
            <w:r w:rsidRPr="00F46A55">
              <w:rPr>
                <w:rFonts w:ascii="Arial Narrow" w:hAnsi="Arial Narrow" w:cs="Arial"/>
                <w:b/>
                <w:bCs/>
                <w:sz w:val="20"/>
              </w:rPr>
              <w:t xml:space="preserve">Describe the documented arrangements in place between the Tenderer and the </w:t>
            </w:r>
            <w:r w:rsidR="00981DDD" w:rsidRPr="00F46A55">
              <w:rPr>
                <w:rFonts w:ascii="Arial Narrow" w:hAnsi="Arial Narrow" w:cs="Arial"/>
                <w:b/>
                <w:bCs/>
                <w:sz w:val="20"/>
              </w:rPr>
              <w:t>owner(s) of the Third Party Assets t</w:t>
            </w:r>
            <w:r w:rsidRPr="00F46A55">
              <w:rPr>
                <w:rFonts w:ascii="Arial Narrow" w:hAnsi="Arial Narrow" w:cs="Arial"/>
                <w:b/>
                <w:bCs/>
                <w:sz w:val="20"/>
              </w:rPr>
              <w:t xml:space="preserve">o allow: </w:t>
            </w:r>
          </w:p>
          <w:p w14:paraId="0F61B703" w14:textId="32DABE4C" w:rsidR="00F505A4" w:rsidRPr="00F46A55" w:rsidRDefault="00F505A4" w:rsidP="00A56D65">
            <w:pPr>
              <w:pStyle w:val="ListParagraph"/>
              <w:numPr>
                <w:ilvl w:val="0"/>
                <w:numId w:val="11"/>
              </w:numPr>
              <w:spacing w:after="220"/>
              <w:rPr>
                <w:rFonts w:ascii="Arial Narrow" w:hAnsi="Arial Narrow" w:cs="Arial"/>
                <w:sz w:val="20"/>
              </w:rPr>
            </w:pPr>
            <w:r w:rsidRPr="00F46A55">
              <w:rPr>
                <w:rFonts w:ascii="Arial Narrow" w:hAnsi="Arial Narrow" w:cs="Arial"/>
                <w:sz w:val="20"/>
              </w:rPr>
              <w:t>The provision of the Service</w:t>
            </w:r>
          </w:p>
          <w:p w14:paraId="32B6A0D1" w14:textId="05CDB984" w:rsidR="00F505A4" w:rsidRPr="00F46A55" w:rsidRDefault="00F505A4" w:rsidP="00A56D65">
            <w:pPr>
              <w:pStyle w:val="ListParagraph"/>
              <w:numPr>
                <w:ilvl w:val="0"/>
                <w:numId w:val="11"/>
              </w:numPr>
              <w:spacing w:after="220"/>
              <w:rPr>
                <w:rStyle w:val="BodyTextChar"/>
                <w:rFonts w:cs="Arial"/>
                <w:b/>
                <w:bCs/>
                <w:sz w:val="20"/>
                <w:szCs w:val="20"/>
              </w:rPr>
            </w:pPr>
            <w:r w:rsidRPr="00F46A55">
              <w:rPr>
                <w:rFonts w:ascii="Arial Narrow" w:hAnsi="Arial Narrow" w:cs="Arial"/>
                <w:sz w:val="20"/>
              </w:rPr>
              <w:t xml:space="preserve">Testing of the Service both for the procurement process and during the term of any subsequent </w:t>
            </w:r>
            <w:r w:rsidR="00AF2079" w:rsidRPr="00F46A55">
              <w:rPr>
                <w:rFonts w:ascii="Arial Narrow" w:hAnsi="Arial Narrow" w:cs="Arial"/>
                <w:sz w:val="20"/>
              </w:rPr>
              <w:t>Interim Reliability Reserves</w:t>
            </w:r>
            <w:r w:rsidRPr="00F46A55">
              <w:rPr>
                <w:rFonts w:ascii="Arial Narrow" w:hAnsi="Arial Narrow" w:cs="Arial"/>
                <w:sz w:val="20"/>
              </w:rPr>
              <w:t xml:space="preserve"> Agreement</w:t>
            </w:r>
          </w:p>
        </w:tc>
        <w:tc>
          <w:tcPr>
            <w:tcW w:w="2529" w:type="pct"/>
          </w:tcPr>
          <w:p w14:paraId="23444AA5" w14:textId="77777777" w:rsidR="00F505A4" w:rsidRPr="00F46A55" w:rsidRDefault="00F505A4" w:rsidP="00E767B6">
            <w:pPr>
              <w:rPr>
                <w:rStyle w:val="BodyTextChar"/>
                <w:sz w:val="20"/>
                <w:szCs w:val="20"/>
              </w:rPr>
            </w:pPr>
          </w:p>
        </w:tc>
      </w:tr>
      <w:tr w:rsidR="00F505A4" w:rsidRPr="00F46A55" w14:paraId="71AA6C11" w14:textId="77777777" w:rsidTr="00F46A55">
        <w:tc>
          <w:tcPr>
            <w:tcW w:w="2471" w:type="pct"/>
            <w:shd w:val="clear" w:color="auto" w:fill="D9D9D9" w:themeFill="background1" w:themeFillShade="D9"/>
          </w:tcPr>
          <w:p w14:paraId="577F8967" w14:textId="77777777" w:rsidR="00F505A4" w:rsidRPr="00F46A55" w:rsidRDefault="00F505A4" w:rsidP="00E767B6">
            <w:pPr>
              <w:rPr>
                <w:rStyle w:val="BodyTextChar"/>
                <w:rFonts w:cs="Arial"/>
                <w:b/>
                <w:bCs/>
                <w:sz w:val="20"/>
                <w:szCs w:val="20"/>
              </w:rPr>
            </w:pPr>
            <w:r w:rsidRPr="00F46A55">
              <w:rPr>
                <w:rStyle w:val="BodyTextChar"/>
                <w:rFonts w:cs="Arial"/>
                <w:b/>
                <w:bCs/>
                <w:sz w:val="20"/>
                <w:szCs w:val="20"/>
              </w:rPr>
              <w:t>If there are no documented arrangements in place:</w:t>
            </w:r>
          </w:p>
          <w:p w14:paraId="52C72363" w14:textId="5678D287" w:rsidR="00F505A4" w:rsidRPr="00F46A55" w:rsidRDefault="00F505A4" w:rsidP="00A56D65">
            <w:pPr>
              <w:pStyle w:val="ListParagraph"/>
              <w:numPr>
                <w:ilvl w:val="0"/>
                <w:numId w:val="12"/>
              </w:numPr>
              <w:rPr>
                <w:rStyle w:val="BodyTextChar"/>
                <w:rFonts w:cs="Arial"/>
                <w:sz w:val="20"/>
                <w:szCs w:val="20"/>
              </w:rPr>
            </w:pPr>
            <w:r w:rsidRPr="00F46A55">
              <w:rPr>
                <w:rStyle w:val="BodyTextChar"/>
                <w:rFonts w:cs="Arial"/>
                <w:sz w:val="20"/>
                <w:szCs w:val="20"/>
              </w:rPr>
              <w:t xml:space="preserve">Has the </w:t>
            </w:r>
            <w:r w:rsidR="00FB5561" w:rsidRPr="00F46A55">
              <w:rPr>
                <w:rStyle w:val="BodyTextChar"/>
                <w:rFonts w:cs="Arial"/>
                <w:sz w:val="20"/>
                <w:szCs w:val="20"/>
              </w:rPr>
              <w:t>relevant asset owner(s)</w:t>
            </w:r>
            <w:r w:rsidRPr="00F46A55">
              <w:rPr>
                <w:rStyle w:val="BodyTextChar"/>
                <w:rFonts w:cs="Arial"/>
                <w:sz w:val="20"/>
                <w:szCs w:val="20"/>
              </w:rPr>
              <w:t xml:space="preserve"> indicated agreement to facilitate the provision of the </w:t>
            </w:r>
            <w:r w:rsidR="00F01B60">
              <w:rPr>
                <w:rStyle w:val="BodyTextChar"/>
                <w:rFonts w:cs="Arial"/>
                <w:sz w:val="20"/>
                <w:szCs w:val="20"/>
              </w:rPr>
              <w:t>S</w:t>
            </w:r>
            <w:r w:rsidRPr="00F46A55">
              <w:rPr>
                <w:rStyle w:val="BodyTextChar"/>
                <w:rFonts w:cs="Arial"/>
                <w:sz w:val="20"/>
                <w:szCs w:val="20"/>
              </w:rPr>
              <w:t>ervice?</w:t>
            </w:r>
          </w:p>
          <w:p w14:paraId="3CA5672E" w14:textId="77777777" w:rsidR="00F505A4" w:rsidRPr="00F46A55" w:rsidRDefault="00F505A4" w:rsidP="00A56D65">
            <w:pPr>
              <w:pStyle w:val="ListParagraph"/>
              <w:numPr>
                <w:ilvl w:val="0"/>
                <w:numId w:val="12"/>
              </w:numPr>
              <w:rPr>
                <w:rStyle w:val="BodyTextChar"/>
                <w:rFonts w:cs="Arial"/>
                <w:b/>
                <w:bCs/>
                <w:sz w:val="20"/>
                <w:szCs w:val="20"/>
              </w:rPr>
            </w:pPr>
            <w:r w:rsidRPr="00F46A55">
              <w:rPr>
                <w:rStyle w:val="BodyTextChar"/>
                <w:rFonts w:cs="Arial"/>
                <w:sz w:val="20"/>
                <w:szCs w:val="20"/>
              </w:rPr>
              <w:t>What process will the Tenderer follow to put documented arrangements in place (including timelines)?</w:t>
            </w:r>
            <w:r w:rsidRPr="00F46A55">
              <w:rPr>
                <w:rStyle w:val="BodyTextChar"/>
                <w:rFonts w:cs="Arial"/>
                <w:b/>
                <w:bCs/>
                <w:sz w:val="20"/>
                <w:szCs w:val="20"/>
              </w:rPr>
              <w:t xml:space="preserve"> </w:t>
            </w:r>
          </w:p>
        </w:tc>
        <w:tc>
          <w:tcPr>
            <w:tcW w:w="2529" w:type="pct"/>
          </w:tcPr>
          <w:p w14:paraId="30741DDD" w14:textId="77777777" w:rsidR="00F505A4" w:rsidRPr="00F46A55" w:rsidRDefault="00F505A4" w:rsidP="00E767B6">
            <w:pPr>
              <w:rPr>
                <w:rStyle w:val="BodyTextChar"/>
                <w:sz w:val="20"/>
                <w:szCs w:val="20"/>
              </w:rPr>
            </w:pPr>
          </w:p>
        </w:tc>
      </w:tr>
    </w:tbl>
    <w:p w14:paraId="3200BEA3" w14:textId="37BAA331" w:rsidR="00981DDD" w:rsidRPr="00F46A55" w:rsidRDefault="00981DDD" w:rsidP="0072709B">
      <w:pPr>
        <w:pStyle w:val="ListParagraph"/>
        <w:keepNext/>
        <w:numPr>
          <w:ilvl w:val="6"/>
          <w:numId w:val="9"/>
        </w:numPr>
        <w:spacing w:after="220"/>
        <w:ind w:left="567" w:hanging="567"/>
        <w:rPr>
          <w:rFonts w:ascii="Arial Narrow" w:hAnsi="Arial Narrow"/>
          <w:b/>
        </w:rPr>
      </w:pPr>
      <w:r w:rsidRPr="00F46A55">
        <w:rPr>
          <w:rFonts w:ascii="Arial Narrow" w:hAnsi="Arial Narrow"/>
          <w:b/>
        </w:rPr>
        <w:t>Testing</w:t>
      </w:r>
      <w:r w:rsidR="00C447DD" w:rsidRPr="00F46A55">
        <w:rPr>
          <w:rFonts w:ascii="Arial Narrow" w:hAnsi="Arial Narrow"/>
          <w:b/>
        </w:rPr>
        <w:t xml:space="preserve"> and Reliability </w:t>
      </w:r>
    </w:p>
    <w:tbl>
      <w:tblPr>
        <w:tblStyle w:val="TableGrid4"/>
        <w:tblW w:w="5000" w:type="pct"/>
        <w:tblLook w:val="04A0" w:firstRow="1" w:lastRow="0" w:firstColumn="1" w:lastColumn="0" w:noHBand="0" w:noVBand="1"/>
      </w:tblPr>
      <w:tblGrid>
        <w:gridCol w:w="4530"/>
        <w:gridCol w:w="4531"/>
      </w:tblGrid>
      <w:tr w:rsidR="00BE4BC9" w:rsidRPr="00F46A55" w14:paraId="576E0142" w14:textId="77777777">
        <w:tc>
          <w:tcPr>
            <w:tcW w:w="2500" w:type="pct"/>
            <w:shd w:val="clear" w:color="auto" w:fill="D9D9D9" w:themeFill="background1" w:themeFillShade="D9"/>
          </w:tcPr>
          <w:p w14:paraId="23DE95C4" w14:textId="7C1DBC4B" w:rsidR="00BE4BC9" w:rsidRPr="00F46A55" w:rsidRDefault="00BE4BC9">
            <w:pPr>
              <w:spacing w:after="200"/>
              <w:rPr>
                <w:rFonts w:ascii="Arial Narrow" w:hAnsi="Arial Narrow" w:cs="Arial"/>
                <w:noProof/>
                <w:sz w:val="20"/>
                <w:lang w:bidi="en-US"/>
              </w:rPr>
            </w:pPr>
            <w:r w:rsidRPr="00F46A55">
              <w:rPr>
                <w:rFonts w:ascii="Arial Narrow" w:hAnsi="Arial Narrow" w:cs="Arial"/>
                <w:b/>
                <w:noProof/>
                <w:sz w:val="20"/>
                <w:lang w:bidi="en-US"/>
              </w:rPr>
              <w:t xml:space="preserve">Can the </w:t>
            </w:r>
            <w:r w:rsidR="00210D9C">
              <w:rPr>
                <w:rFonts w:ascii="Arial Narrow" w:hAnsi="Arial Narrow" w:cs="Arial"/>
                <w:b/>
                <w:noProof/>
                <w:sz w:val="20"/>
                <w:lang w:bidi="en-US"/>
              </w:rPr>
              <w:t>Tenderer</w:t>
            </w:r>
            <w:r w:rsidR="00210D9C" w:rsidRPr="00F46A55">
              <w:rPr>
                <w:rFonts w:ascii="Arial Narrow" w:hAnsi="Arial Narrow" w:cs="Arial"/>
                <w:b/>
                <w:noProof/>
                <w:sz w:val="20"/>
                <w:lang w:bidi="en-US"/>
              </w:rPr>
              <w:t xml:space="preserve"> </w:t>
            </w:r>
            <w:r w:rsidRPr="00F46A55">
              <w:rPr>
                <w:rFonts w:ascii="Arial Narrow" w:hAnsi="Arial Narrow" w:cs="Arial"/>
                <w:b/>
                <w:noProof/>
                <w:sz w:val="20"/>
                <w:lang w:bidi="en-US"/>
              </w:rPr>
              <w:t>provide any evidence of the proven reliability of the Reserve?</w:t>
            </w:r>
            <w:r w:rsidRPr="00F46A55">
              <w:rPr>
                <w:rFonts w:ascii="Arial Narrow" w:hAnsi="Arial Narrow" w:cs="Arial"/>
                <w:noProof/>
                <w:sz w:val="20"/>
                <w:lang w:bidi="en-US"/>
              </w:rPr>
              <w:t xml:space="preserve"> </w:t>
            </w:r>
            <w:r w:rsidRPr="00F46A55">
              <w:rPr>
                <w:rFonts w:ascii="Arial Narrow" w:hAnsi="Arial Narrow" w:cs="Arial"/>
                <w:noProof/>
                <w:sz w:val="20"/>
                <w:lang w:bidi="en-US"/>
              </w:rPr>
              <w:br/>
              <w:t>(The evidence must not be more than 12 months old).</w:t>
            </w:r>
            <w:r w:rsidRPr="00F46A55">
              <w:rPr>
                <w:rFonts w:ascii="Arial Narrow" w:hAnsi="Arial Narrow" w:cs="Arial"/>
                <w:noProof/>
                <w:sz w:val="20"/>
                <w:vertAlign w:val="superscript"/>
                <w:lang w:bidi="en-US"/>
              </w:rPr>
              <w:footnoteReference w:id="15"/>
            </w:r>
            <w:r w:rsidRPr="00F46A55">
              <w:rPr>
                <w:rFonts w:ascii="Arial Narrow" w:hAnsi="Arial Narrow" w:cs="Arial"/>
                <w:noProof/>
                <w:sz w:val="20"/>
                <w:lang w:bidi="en-US"/>
              </w:rPr>
              <w:t xml:space="preserve"> </w:t>
            </w:r>
          </w:p>
          <w:p w14:paraId="63B3CB4A" w14:textId="0FF4947E" w:rsidR="00BE4BC9" w:rsidRPr="00F46A55" w:rsidRDefault="00BE4BC9" w:rsidP="001D339C">
            <w:pPr>
              <w:spacing w:after="200"/>
              <w:rPr>
                <w:rFonts w:ascii="Arial Narrow" w:hAnsi="Arial Narrow" w:cs="Arial"/>
                <w:noProof/>
                <w:sz w:val="20"/>
                <w:lang w:bidi="en-US"/>
              </w:rPr>
            </w:pPr>
            <w:r w:rsidRPr="00F46A55">
              <w:rPr>
                <w:rFonts w:ascii="Arial Narrow" w:hAnsi="Arial Narrow" w:cs="Arial"/>
                <w:noProof/>
                <w:sz w:val="20"/>
                <w:lang w:bidi="en-US"/>
              </w:rPr>
              <w:t xml:space="preserve">Testing </w:t>
            </w:r>
            <w:r w:rsidR="001D339C">
              <w:rPr>
                <w:rFonts w:ascii="Arial Narrow" w:hAnsi="Arial Narrow" w:cs="Arial"/>
                <w:noProof/>
                <w:sz w:val="20"/>
                <w:lang w:bidi="en-US"/>
              </w:rPr>
              <w:t>will</w:t>
            </w:r>
            <w:r w:rsidRPr="00F46A55">
              <w:rPr>
                <w:rFonts w:ascii="Arial Narrow" w:hAnsi="Arial Narrow" w:cs="Arial"/>
                <w:noProof/>
                <w:sz w:val="20"/>
                <w:lang w:bidi="en-US"/>
              </w:rPr>
              <w:t xml:space="preserve"> be required as a condition of contract</w:t>
            </w:r>
            <w:r w:rsidR="001D339C">
              <w:rPr>
                <w:rFonts w:ascii="Arial Narrow" w:hAnsi="Arial Narrow" w:cs="Arial"/>
                <w:noProof/>
                <w:sz w:val="20"/>
                <w:lang w:bidi="en-US"/>
              </w:rPr>
              <w:t>.</w:t>
            </w:r>
          </w:p>
        </w:tc>
        <w:tc>
          <w:tcPr>
            <w:tcW w:w="2500" w:type="pct"/>
          </w:tcPr>
          <w:p w14:paraId="038AD2F1" w14:textId="77777777" w:rsidR="00BE4BC9" w:rsidRPr="00F46A55" w:rsidRDefault="00BE4BC9">
            <w:pPr>
              <w:spacing w:before="400" w:after="200" w:line="276" w:lineRule="auto"/>
              <w:rPr>
                <w:rFonts w:ascii="Arial Narrow" w:hAnsi="Arial Narrow" w:cs="Arial"/>
                <w:noProof/>
                <w:szCs w:val="22"/>
                <w:lang w:bidi="en-US"/>
              </w:rPr>
            </w:pPr>
          </w:p>
        </w:tc>
      </w:tr>
      <w:tr w:rsidR="006601EE" w:rsidRPr="00F46A55" w14:paraId="19467416" w14:textId="77777777">
        <w:tc>
          <w:tcPr>
            <w:tcW w:w="2500" w:type="pct"/>
            <w:shd w:val="clear" w:color="auto" w:fill="D9D9D9" w:themeFill="background1" w:themeFillShade="D9"/>
          </w:tcPr>
          <w:p w14:paraId="2940819C" w14:textId="187BA478" w:rsidR="006601EE" w:rsidRPr="00F46A55" w:rsidRDefault="006601EE" w:rsidP="006601EE">
            <w:pPr>
              <w:spacing w:after="200"/>
              <w:rPr>
                <w:rFonts w:ascii="Arial Narrow" w:hAnsi="Arial Narrow" w:cs="Arial"/>
                <w:b/>
                <w:noProof/>
                <w:sz w:val="20"/>
                <w:lang w:bidi="en-US"/>
              </w:rPr>
            </w:pPr>
            <w:r w:rsidRPr="00F46A55">
              <w:rPr>
                <w:rFonts w:ascii="Arial Narrow" w:eastAsiaTheme="minorEastAsia" w:hAnsi="Arial Narrow" w:cs="Arial"/>
                <w:b/>
                <w:noProof/>
                <w:sz w:val="20"/>
                <w:lang w:bidi="en-US"/>
              </w:rPr>
              <w:t xml:space="preserve">Can the </w:t>
            </w:r>
            <w:r w:rsidR="00210D9C">
              <w:rPr>
                <w:rFonts w:ascii="Arial Narrow" w:eastAsiaTheme="minorEastAsia" w:hAnsi="Arial Narrow" w:cs="Arial"/>
                <w:b/>
                <w:noProof/>
                <w:sz w:val="20"/>
                <w:lang w:bidi="en-US"/>
              </w:rPr>
              <w:t>Tenderer</w:t>
            </w:r>
            <w:r w:rsidR="00210D9C"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b/>
                <w:noProof/>
                <w:sz w:val="20"/>
                <w:lang w:bidi="en-US"/>
              </w:rPr>
              <w:t>provide any other evidence of the proven reliability of the Reserve?</w:t>
            </w:r>
            <w:r w:rsidR="00324CBE" w:rsidRPr="00F46A55">
              <w:rPr>
                <w:rFonts w:ascii="Arial Narrow" w:hAnsi="Arial Narrow" w:cs="Arial"/>
                <w:b/>
                <w:noProof/>
                <w:sz w:val="20"/>
                <w:lang w:bidi="en-US"/>
              </w:rPr>
              <w:t xml:space="preserve"> </w:t>
            </w:r>
          </w:p>
        </w:tc>
        <w:tc>
          <w:tcPr>
            <w:tcW w:w="2500" w:type="pct"/>
          </w:tcPr>
          <w:p w14:paraId="21669992" w14:textId="77777777" w:rsidR="006601EE" w:rsidRPr="00F46A55" w:rsidRDefault="006601EE" w:rsidP="00F46A55">
            <w:pPr>
              <w:spacing w:after="200"/>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Yes</w:t>
            </w:r>
          </w:p>
          <w:p w14:paraId="2AB91424" w14:textId="781E3B6B" w:rsidR="006601EE" w:rsidRPr="00F46A55" w:rsidRDefault="006601EE" w:rsidP="006601EE">
            <w:pPr>
              <w:spacing w:before="400" w:after="200" w:line="276" w:lineRule="auto"/>
              <w:rPr>
                <w:rFonts w:ascii="Arial Narrow" w:hAnsi="Arial Narrow" w:cs="Arial"/>
                <w:noProof/>
                <w:szCs w:val="22"/>
                <w:lang w:bidi="en-US"/>
              </w:rPr>
            </w:pPr>
            <w:r w:rsidRPr="00F46A55">
              <w:rPr>
                <w:rFonts w:ascii="Arial Narrow" w:eastAsiaTheme="minorEastAsia" w:hAnsi="Arial Narrow" w:cs="Arial"/>
                <w:noProof/>
                <w:sz w:val="20"/>
                <w:lang w:bidi="en-US"/>
              </w:rPr>
              <w:t>□</w:t>
            </w:r>
            <w:r w:rsidRPr="00F46A55">
              <w:rPr>
                <w:rFonts w:ascii="Arial Narrow" w:eastAsiaTheme="minorEastAsia" w:hAnsi="Arial Narrow" w:cs="Arial"/>
                <w:b/>
                <w:noProof/>
                <w:sz w:val="20"/>
                <w:lang w:bidi="en-US"/>
              </w:rPr>
              <w:t xml:space="preserve">    </w:t>
            </w:r>
            <w:r w:rsidRPr="00F46A55">
              <w:rPr>
                <w:rFonts w:ascii="Arial Narrow" w:eastAsiaTheme="minorEastAsia" w:hAnsi="Arial Narrow" w:cs="Arial"/>
                <w:noProof/>
                <w:sz w:val="20"/>
                <w:lang w:bidi="en-US"/>
              </w:rPr>
              <w:t>No</w:t>
            </w:r>
          </w:p>
        </w:tc>
      </w:tr>
      <w:tr w:rsidR="006601EE" w:rsidRPr="00F46A55" w14:paraId="37E300B2" w14:textId="77777777">
        <w:tc>
          <w:tcPr>
            <w:tcW w:w="2500" w:type="pct"/>
            <w:shd w:val="clear" w:color="auto" w:fill="D9D9D9" w:themeFill="background1" w:themeFillShade="D9"/>
          </w:tcPr>
          <w:p w14:paraId="4522F73F" w14:textId="285BD08C" w:rsidR="0010290C" w:rsidRPr="00F46A55" w:rsidRDefault="006601EE" w:rsidP="006601EE">
            <w:pPr>
              <w:jc w:val="both"/>
              <w:rPr>
                <w:rFonts w:ascii="Arial Narrow" w:eastAsiaTheme="minorEastAsia" w:hAnsi="Arial Narrow" w:cs="Arial"/>
                <w:b/>
                <w:noProof/>
                <w:sz w:val="20"/>
                <w:lang w:bidi="en-US"/>
              </w:rPr>
            </w:pPr>
            <w:r w:rsidRPr="00F46A55">
              <w:rPr>
                <w:rFonts w:ascii="Arial Narrow" w:eastAsiaTheme="minorEastAsia" w:hAnsi="Arial Narrow" w:cs="Arial"/>
                <w:b/>
                <w:noProof/>
                <w:sz w:val="20"/>
                <w:lang w:bidi="en-US"/>
              </w:rPr>
              <w:t xml:space="preserve">Is the Tenderer able to test the Reserves </w:t>
            </w:r>
            <w:r w:rsidR="00CC3CE0">
              <w:rPr>
                <w:rFonts w:ascii="Arial Narrow" w:eastAsiaTheme="minorEastAsia" w:hAnsi="Arial Narrow" w:cs="Arial"/>
                <w:b/>
                <w:noProof/>
                <w:sz w:val="20"/>
                <w:lang w:bidi="en-US"/>
              </w:rPr>
              <w:t>before service commencement</w:t>
            </w:r>
            <w:r w:rsidRPr="00F46A55">
              <w:rPr>
                <w:rFonts w:ascii="Arial Narrow" w:eastAsiaTheme="minorEastAsia" w:hAnsi="Arial Narrow" w:cs="Arial"/>
                <w:b/>
                <w:noProof/>
                <w:sz w:val="20"/>
                <w:lang w:bidi="en-US"/>
              </w:rPr>
              <w:t>?</w:t>
            </w:r>
            <w:r w:rsidR="005E65A6" w:rsidRPr="00F46A55">
              <w:rPr>
                <w:rFonts w:ascii="Arial Narrow" w:eastAsiaTheme="minorEastAsia" w:hAnsi="Arial Narrow" w:cs="Arial"/>
                <w:b/>
                <w:noProof/>
                <w:sz w:val="20"/>
                <w:lang w:bidi="en-US"/>
              </w:rPr>
              <w:t xml:space="preserve"> </w:t>
            </w:r>
          </w:p>
          <w:p w14:paraId="6B627575" w14:textId="4EF6F964" w:rsidR="006601EE" w:rsidRPr="00F46A55" w:rsidRDefault="0010290C" w:rsidP="006601EE">
            <w:pPr>
              <w:jc w:val="both"/>
              <w:rPr>
                <w:rFonts w:ascii="Arial Narrow" w:eastAsiaTheme="minorEastAsia" w:hAnsi="Arial Narrow" w:cs="Arial"/>
                <w:b/>
                <w:noProof/>
                <w:sz w:val="20"/>
                <w:lang w:bidi="en-US"/>
              </w:rPr>
            </w:pPr>
            <w:r w:rsidRPr="00F46A55">
              <w:rPr>
                <w:rFonts w:ascii="Arial Narrow" w:eastAsiaTheme="minorEastAsia" w:hAnsi="Arial Narrow" w:cs="Arial"/>
                <w:b/>
                <w:noProof/>
                <w:sz w:val="20"/>
                <w:lang w:bidi="en-US"/>
              </w:rPr>
              <w:t>S</w:t>
            </w:r>
            <w:r w:rsidR="005E65A6" w:rsidRPr="00F46A55">
              <w:rPr>
                <w:rFonts w:ascii="Arial Narrow" w:eastAsiaTheme="minorEastAsia" w:hAnsi="Arial Narrow" w:cs="Arial"/>
                <w:b/>
                <w:noProof/>
                <w:sz w:val="20"/>
                <w:lang w:bidi="en-US"/>
              </w:rPr>
              <w:t xml:space="preserve">ee example test </w:t>
            </w:r>
            <w:r w:rsidRPr="00F46A55">
              <w:rPr>
                <w:rFonts w:ascii="Arial Narrow" w:eastAsiaTheme="minorEastAsia" w:hAnsi="Arial Narrow" w:cs="Arial"/>
                <w:b/>
                <w:noProof/>
                <w:sz w:val="20"/>
                <w:lang w:bidi="en-US"/>
              </w:rPr>
              <w:t xml:space="preserve">requirements </w:t>
            </w:r>
            <w:r w:rsidR="00897B60">
              <w:rPr>
                <w:rFonts w:ascii="Arial Narrow" w:eastAsiaTheme="minorEastAsia" w:hAnsi="Arial Narrow" w:cs="Arial"/>
                <w:b/>
                <w:noProof/>
                <w:sz w:val="20"/>
                <w:lang w:bidi="en-US"/>
              </w:rPr>
              <w:t>above</w:t>
            </w:r>
            <w:r w:rsidR="005E65A6" w:rsidRPr="00F46A55">
              <w:rPr>
                <w:rFonts w:ascii="Arial Narrow" w:eastAsiaTheme="minorEastAsia" w:hAnsi="Arial Narrow" w:cs="Arial"/>
                <w:b/>
                <w:noProof/>
                <w:sz w:val="20"/>
                <w:lang w:bidi="en-US"/>
              </w:rPr>
              <w:t>.</w:t>
            </w:r>
          </w:p>
          <w:p w14:paraId="1FFCD762" w14:textId="033F8FD6" w:rsidR="006601EE" w:rsidRPr="00F46A55" w:rsidRDefault="006601EE" w:rsidP="00F46A55">
            <w:pPr>
              <w:jc w:val="both"/>
              <w:rPr>
                <w:rFonts w:ascii="Arial Narrow" w:eastAsiaTheme="minorEastAsia" w:hAnsi="Arial Narrow" w:cs="Arial"/>
                <w:b/>
                <w:noProof/>
                <w:sz w:val="20"/>
                <w:lang w:bidi="en-US"/>
              </w:rPr>
            </w:pPr>
            <w:r w:rsidRPr="00F46A55">
              <w:rPr>
                <w:rFonts w:ascii="Arial Narrow" w:eastAsiaTheme="minorEastAsia" w:hAnsi="Arial Narrow" w:cs="Arial"/>
                <w:b/>
                <w:noProof/>
                <w:sz w:val="20"/>
                <w:lang w:bidi="en-US"/>
              </w:rPr>
              <w:t>If not, why not?</w:t>
            </w:r>
          </w:p>
        </w:tc>
        <w:tc>
          <w:tcPr>
            <w:tcW w:w="2500" w:type="pct"/>
          </w:tcPr>
          <w:p w14:paraId="0E421B0E" w14:textId="77777777" w:rsidR="006601EE" w:rsidRPr="00F46A55" w:rsidRDefault="006601EE" w:rsidP="00F46A55">
            <w:pPr>
              <w:spacing w:after="200"/>
              <w:jc w:val="both"/>
              <w:rPr>
                <w:rFonts w:ascii="Arial Narrow" w:eastAsiaTheme="minorEastAsia" w:hAnsi="Arial Narrow" w:cs="Arial"/>
                <w:noProof/>
                <w:sz w:val="20"/>
                <w:lang w:bidi="en-US"/>
              </w:rPr>
            </w:pPr>
            <w:r w:rsidRPr="00F46A55">
              <w:rPr>
                <w:rFonts w:ascii="Arial Narrow" w:eastAsiaTheme="minorEastAsia" w:hAnsi="Arial Narrow" w:cs="Arial"/>
                <w:noProof/>
                <w:sz w:val="20"/>
                <w:lang w:bidi="en-US"/>
              </w:rPr>
              <w:t>□    Yes</w:t>
            </w:r>
          </w:p>
          <w:p w14:paraId="41DF8AF7" w14:textId="1914926C" w:rsidR="006601EE" w:rsidRPr="00F46A55" w:rsidRDefault="006601EE" w:rsidP="006601EE">
            <w:pPr>
              <w:spacing w:before="400" w:after="200" w:line="276" w:lineRule="auto"/>
              <w:rPr>
                <w:rFonts w:ascii="Arial Narrow" w:hAnsi="Arial Narrow" w:cs="Arial"/>
                <w:noProof/>
                <w:szCs w:val="22"/>
                <w:lang w:bidi="en-US"/>
              </w:rPr>
            </w:pPr>
            <w:r w:rsidRPr="00F46A55">
              <w:rPr>
                <w:rFonts w:ascii="Arial Narrow" w:eastAsiaTheme="minorEastAsia" w:hAnsi="Arial Narrow" w:cs="Arial"/>
                <w:noProof/>
                <w:sz w:val="20"/>
                <w:lang w:bidi="en-US"/>
              </w:rPr>
              <w:t>□    No</w:t>
            </w:r>
          </w:p>
        </w:tc>
      </w:tr>
    </w:tbl>
    <w:p w14:paraId="378864AB" w14:textId="77777777" w:rsidR="00F505A4" w:rsidRPr="00F46A55" w:rsidRDefault="00F505A4" w:rsidP="00B0763D">
      <w:pPr>
        <w:spacing w:after="220"/>
        <w:rPr>
          <w:rFonts w:ascii="Arial Narrow" w:hAnsi="Arial Narrow"/>
        </w:rPr>
      </w:pPr>
    </w:p>
    <w:p w14:paraId="24A1A5B2" w14:textId="3448E4CB" w:rsidR="00695E2A" w:rsidRPr="00F46A55" w:rsidRDefault="003B11C2" w:rsidP="00196BF9">
      <w:pPr>
        <w:pStyle w:val="ITTScheduleHeading1"/>
        <w:shd w:val="clear" w:color="auto" w:fill="auto"/>
        <w:rPr>
          <w:rFonts w:ascii="Arial Narrow" w:hAnsi="Arial Narrow"/>
          <w:b w:val="0"/>
          <w:sz w:val="30"/>
          <w:szCs w:val="30"/>
        </w:rPr>
      </w:pPr>
      <w:bookmarkStart w:id="45" w:name="_Toc137014564"/>
      <w:bookmarkStart w:id="46" w:name="_Toc137442215"/>
      <w:bookmarkStart w:id="47" w:name="_Toc137014570"/>
      <w:bookmarkStart w:id="48" w:name="_Toc137442221"/>
      <w:bookmarkStart w:id="49" w:name="_Toc175133155"/>
      <w:r w:rsidRPr="00F46A55">
        <w:rPr>
          <w:rFonts w:ascii="Arial Narrow" w:hAnsi="Arial Narrow"/>
          <w:sz w:val="30"/>
          <w:szCs w:val="30"/>
        </w:rPr>
        <w:lastRenderedPageBreak/>
        <w:t>SCHEDULE 5</w:t>
      </w:r>
      <w:r w:rsidR="00196BF9">
        <w:rPr>
          <w:rFonts w:ascii="Arial Narrow" w:hAnsi="Arial Narrow"/>
          <w:sz w:val="30"/>
          <w:szCs w:val="30"/>
        </w:rPr>
        <w:t xml:space="preserve"> </w:t>
      </w:r>
      <w:r w:rsidR="005A26FA" w:rsidRPr="00F46A55">
        <w:rPr>
          <w:rFonts w:ascii="Arial Narrow" w:hAnsi="Arial Narrow"/>
          <w:sz w:val="30"/>
          <w:szCs w:val="30"/>
        </w:rPr>
        <w:t xml:space="preserve">Proposed </w:t>
      </w:r>
      <w:r w:rsidR="00AF2079" w:rsidRPr="00F46A55">
        <w:rPr>
          <w:rFonts w:ascii="Arial Narrow" w:hAnsi="Arial Narrow"/>
          <w:sz w:val="30"/>
          <w:szCs w:val="30"/>
        </w:rPr>
        <w:t>Interim Reliability Reserves</w:t>
      </w:r>
      <w:r w:rsidR="005A26FA" w:rsidRPr="00F46A55">
        <w:rPr>
          <w:rFonts w:ascii="Arial Narrow" w:hAnsi="Arial Narrow"/>
          <w:sz w:val="30"/>
          <w:szCs w:val="30"/>
        </w:rPr>
        <w:t xml:space="preserve"> Agreement</w:t>
      </w:r>
      <w:bookmarkEnd w:id="49"/>
    </w:p>
    <w:p w14:paraId="6F387932" w14:textId="3691B43A" w:rsidR="00812B86" w:rsidRDefault="00812B86" w:rsidP="00812B86">
      <w:pPr>
        <w:pStyle w:val="paragraph"/>
        <w:spacing w:before="0" w:beforeAutospacing="0" w:after="0" w:afterAutospacing="0"/>
        <w:ind w:left="705"/>
        <w:textAlignment w:val="baseline"/>
        <w:rPr>
          <w:rStyle w:val="eop"/>
          <w:rFonts w:ascii="Arial Narrow" w:hAnsi="Arial Narrow" w:cs="Segoe UI"/>
          <w:sz w:val="22"/>
          <w:szCs w:val="22"/>
        </w:rPr>
      </w:pPr>
      <w:r>
        <w:rPr>
          <w:rStyle w:val="normaltextrun"/>
          <w:rFonts w:ascii="Arial Narrow" w:hAnsi="Arial Narrow" w:cs="Segoe UI"/>
          <w:sz w:val="22"/>
          <w:szCs w:val="22"/>
        </w:rPr>
        <w:t xml:space="preserve">A marked-up copy of the proposed </w:t>
      </w:r>
      <w:r w:rsidR="00395AC3">
        <w:rPr>
          <w:rStyle w:val="normaltextrun"/>
          <w:rFonts w:ascii="Arial Narrow" w:hAnsi="Arial Narrow" w:cs="Segoe UI"/>
          <w:sz w:val="22"/>
          <w:szCs w:val="22"/>
        </w:rPr>
        <w:t>Interim Reliability Reserves</w:t>
      </w:r>
      <w:r>
        <w:rPr>
          <w:rStyle w:val="normaltextrun"/>
          <w:rFonts w:ascii="Arial Narrow" w:hAnsi="Arial Narrow" w:cs="Segoe UI"/>
          <w:sz w:val="22"/>
          <w:szCs w:val="22"/>
        </w:rPr>
        <w:t xml:space="preserve"> Agreement </w:t>
      </w:r>
      <w:r w:rsidR="00383B64">
        <w:rPr>
          <w:rStyle w:val="normaltextrun"/>
          <w:rFonts w:ascii="Arial Narrow" w:hAnsi="Arial Narrow" w:cs="Segoe UI"/>
          <w:sz w:val="22"/>
          <w:szCs w:val="22"/>
        </w:rPr>
        <w:t>must be provided</w:t>
      </w:r>
      <w:r>
        <w:rPr>
          <w:rStyle w:val="normaltextrun"/>
          <w:rFonts w:ascii="Arial Narrow" w:hAnsi="Arial Narrow" w:cs="Segoe UI"/>
          <w:sz w:val="22"/>
          <w:szCs w:val="22"/>
        </w:rPr>
        <w:t xml:space="preserve"> if the Tenderer proposes any changes. All changes must be marked up in track changes mode. </w:t>
      </w:r>
      <w:r>
        <w:rPr>
          <w:rStyle w:val="eop"/>
          <w:rFonts w:ascii="Arial Narrow" w:hAnsi="Arial Narrow" w:cs="Segoe UI"/>
          <w:sz w:val="22"/>
          <w:szCs w:val="22"/>
        </w:rPr>
        <w:t> </w:t>
      </w:r>
    </w:p>
    <w:p w14:paraId="710DCE28" w14:textId="77777777" w:rsidR="00EE2AAC" w:rsidRDefault="00EE2AAC" w:rsidP="00812B86">
      <w:pPr>
        <w:pStyle w:val="paragraph"/>
        <w:spacing w:before="0" w:beforeAutospacing="0" w:after="0" w:afterAutospacing="0"/>
        <w:ind w:left="705"/>
        <w:textAlignment w:val="baseline"/>
        <w:rPr>
          <w:rFonts w:ascii="Segoe UI" w:hAnsi="Segoe UI" w:cs="Segoe UI"/>
          <w:sz w:val="18"/>
          <w:szCs w:val="18"/>
        </w:rPr>
      </w:pPr>
    </w:p>
    <w:p w14:paraId="648E643B" w14:textId="35D37B83" w:rsidR="00812B86" w:rsidRDefault="00812B86" w:rsidP="00812B86">
      <w:pPr>
        <w:pStyle w:val="paragraph"/>
        <w:spacing w:before="0" w:beforeAutospacing="0" w:after="0" w:afterAutospacing="0"/>
        <w:ind w:left="705"/>
        <w:textAlignment w:val="baseline"/>
        <w:rPr>
          <w:rFonts w:ascii="Segoe UI" w:hAnsi="Segoe UI" w:cs="Segoe UI"/>
          <w:sz w:val="18"/>
          <w:szCs w:val="18"/>
        </w:rPr>
      </w:pPr>
      <w:r>
        <w:rPr>
          <w:rStyle w:val="normaltextrun"/>
          <w:rFonts w:ascii="Arial Narrow" w:hAnsi="Arial Narrow" w:cs="Segoe UI"/>
          <w:sz w:val="22"/>
          <w:szCs w:val="22"/>
        </w:rPr>
        <w:t xml:space="preserve">If no changes are proposed, do not </w:t>
      </w:r>
      <w:r w:rsidR="00383B64">
        <w:rPr>
          <w:rStyle w:val="normaltextrun"/>
          <w:rFonts w:ascii="Arial Narrow" w:hAnsi="Arial Narrow" w:cs="Segoe UI"/>
          <w:sz w:val="22"/>
          <w:szCs w:val="22"/>
        </w:rPr>
        <w:t>provide</w:t>
      </w:r>
      <w:r>
        <w:rPr>
          <w:rStyle w:val="normaltextrun"/>
          <w:rFonts w:ascii="Arial Narrow" w:hAnsi="Arial Narrow" w:cs="Segoe UI"/>
          <w:sz w:val="22"/>
          <w:szCs w:val="22"/>
        </w:rPr>
        <w:t xml:space="preserve"> a copy</w:t>
      </w:r>
      <w:r w:rsidR="00383B64">
        <w:rPr>
          <w:rStyle w:val="normaltextrun"/>
          <w:rFonts w:ascii="Arial Narrow" w:hAnsi="Arial Narrow" w:cs="Segoe UI"/>
          <w:sz w:val="22"/>
          <w:szCs w:val="22"/>
        </w:rPr>
        <w:t xml:space="preserve"> of the agreement</w:t>
      </w:r>
      <w:r>
        <w:rPr>
          <w:rStyle w:val="normaltextrun"/>
          <w:rFonts w:ascii="Arial Narrow" w:hAnsi="Arial Narrow" w:cs="Segoe UI"/>
          <w:sz w:val="22"/>
          <w:szCs w:val="22"/>
        </w:rPr>
        <w:t>.</w:t>
      </w:r>
      <w:r>
        <w:rPr>
          <w:rStyle w:val="eop"/>
          <w:rFonts w:ascii="Arial Narrow" w:hAnsi="Arial Narrow" w:cs="Segoe UI"/>
          <w:sz w:val="22"/>
          <w:szCs w:val="22"/>
        </w:rPr>
        <w:t> </w:t>
      </w:r>
    </w:p>
    <w:bookmarkEnd w:id="45"/>
    <w:bookmarkEnd w:id="46"/>
    <w:bookmarkEnd w:id="47"/>
    <w:bookmarkEnd w:id="48"/>
    <w:p w14:paraId="0983CCE0" w14:textId="77777777" w:rsidR="003B2476" w:rsidRPr="00F46A55" w:rsidRDefault="003B2476">
      <w:pPr>
        <w:spacing w:before="0" w:after="0"/>
        <w:rPr>
          <w:rFonts w:ascii="Arial Narrow" w:eastAsiaTheme="minorHAnsi" w:hAnsi="Arial Narrow" w:cstheme="minorBidi"/>
          <w:szCs w:val="22"/>
        </w:rPr>
      </w:pPr>
      <w:r w:rsidRPr="00F46A55">
        <w:rPr>
          <w:rFonts w:ascii="Arial Narrow" w:hAnsi="Arial Narrow"/>
        </w:rPr>
        <w:br w:type="page"/>
      </w:r>
    </w:p>
    <w:p w14:paraId="47E2C3A7" w14:textId="29D300C8" w:rsidR="003B2476" w:rsidRPr="00F46A55" w:rsidRDefault="00F9070E" w:rsidP="00172AFA">
      <w:pPr>
        <w:pStyle w:val="ITTScheduleHeading1"/>
        <w:shd w:val="clear" w:color="auto" w:fill="auto"/>
        <w:tabs>
          <w:tab w:val="center" w:pos="4535"/>
        </w:tabs>
        <w:jc w:val="left"/>
        <w:rPr>
          <w:rFonts w:ascii="Arial Narrow" w:hAnsi="Arial Narrow"/>
          <w:sz w:val="30"/>
          <w:szCs w:val="30"/>
        </w:rPr>
      </w:pPr>
      <w:r w:rsidRPr="00F46A55">
        <w:rPr>
          <w:rFonts w:ascii="Arial Narrow" w:hAnsi="Arial Narrow"/>
          <w:sz w:val="30"/>
          <w:szCs w:val="30"/>
        </w:rPr>
        <w:lastRenderedPageBreak/>
        <w:tab/>
      </w:r>
      <w:bookmarkStart w:id="50" w:name="_Toc175133156"/>
      <w:r w:rsidR="003B2476" w:rsidRPr="00F46A55">
        <w:rPr>
          <w:rFonts w:ascii="Arial Narrow" w:hAnsi="Arial Narrow"/>
          <w:sz w:val="30"/>
          <w:szCs w:val="30"/>
        </w:rPr>
        <w:t>SCHEDULE 6</w:t>
      </w:r>
      <w:r w:rsidR="00F0181E" w:rsidRPr="00F46A55">
        <w:rPr>
          <w:rFonts w:ascii="Arial Narrow" w:hAnsi="Arial Narrow"/>
          <w:sz w:val="30"/>
          <w:szCs w:val="30"/>
        </w:rPr>
        <w:t xml:space="preserve"> Baseline Calculations</w:t>
      </w:r>
      <w:bookmarkEnd w:id="50"/>
    </w:p>
    <w:p w14:paraId="1F394192" w14:textId="77777777" w:rsidR="007B4FE2" w:rsidRPr="00F46A55" w:rsidRDefault="007B4FE2" w:rsidP="00C447DD">
      <w:pPr>
        <w:pStyle w:val="BodyText"/>
        <w:ind w:left="0"/>
        <w:rPr>
          <w:i/>
          <w:iCs/>
          <w:lang w:eastAsia="en-AU"/>
        </w:rPr>
      </w:pPr>
      <w:bookmarkStart w:id="51" w:name="_Hlk139962801"/>
      <w:r w:rsidRPr="00F46A55">
        <w:rPr>
          <w:i/>
          <w:iCs/>
        </w:rPr>
        <w:t>Baseline and delivered Demand Response</w:t>
      </w:r>
    </w:p>
    <w:p w14:paraId="72954538" w14:textId="77777777" w:rsidR="007B4FE2" w:rsidRPr="00F46A55" w:rsidRDefault="007B4FE2" w:rsidP="007B4FE2">
      <w:pPr>
        <w:rPr>
          <w:rFonts w:ascii="Arial Narrow" w:hAnsi="Arial Narrow"/>
        </w:rPr>
      </w:pPr>
      <w:r w:rsidRPr="00F46A55">
        <w:rPr>
          <w:rFonts w:ascii="Arial Narrow" w:hAnsi="Arial Narrow"/>
        </w:rPr>
        <w:t>When a demand response event occurs the response calculated for payment of the usage charge is the difference between the metered quantity of the resource and the baseline energy for the resource, where the baseline energy is an estimate of what demand would have been had there been no demand response.</w:t>
      </w:r>
    </w:p>
    <w:p w14:paraId="638D649C" w14:textId="77777777" w:rsidR="007B4FE2" w:rsidRPr="00F46A55" w:rsidRDefault="007B4FE2" w:rsidP="007B4FE2">
      <w:pPr>
        <w:rPr>
          <w:rFonts w:ascii="Arial Narrow" w:hAnsi="Arial Narrow"/>
        </w:rPr>
      </w:pPr>
      <w:r w:rsidRPr="00F46A55">
        <w:rPr>
          <w:rFonts w:ascii="Arial Narrow" w:hAnsi="Arial Narrow"/>
        </w:rPr>
        <w:t>The following diagrams illustrate the core concepts and items used to generate a dynamic profile baseline. Please note that these diagrams are for illustration purposes only and do not accurately reflect the baseline for this activity. Key items include:</w:t>
      </w:r>
    </w:p>
    <w:p w14:paraId="4259AAD5" w14:textId="77777777" w:rsidR="007B4FE2" w:rsidRPr="00F46A55" w:rsidRDefault="007B4FE2" w:rsidP="00A56D65">
      <w:pPr>
        <w:numPr>
          <w:ilvl w:val="0"/>
          <w:numId w:val="29"/>
        </w:numPr>
        <w:spacing w:before="0" w:after="0"/>
        <w:ind w:hanging="360"/>
        <w:contextualSpacing/>
        <w:rPr>
          <w:rFonts w:ascii="Arial Narrow" w:hAnsi="Arial Narrow"/>
        </w:rPr>
      </w:pPr>
      <w:r w:rsidRPr="00F46A55">
        <w:rPr>
          <w:rFonts w:ascii="Arial Narrow" w:hAnsi="Arial Narrow"/>
        </w:rPr>
        <w:t xml:space="preserve">Candidate and selected baseline days used to drive the unadjusted baseline </w:t>
      </w:r>
    </w:p>
    <w:p w14:paraId="43118366" w14:textId="54972C9D" w:rsidR="007B4FE2" w:rsidRPr="00F46A55" w:rsidRDefault="004D7948" w:rsidP="00A56D65">
      <w:pPr>
        <w:numPr>
          <w:ilvl w:val="0"/>
          <w:numId w:val="29"/>
        </w:numPr>
        <w:spacing w:before="0" w:after="0"/>
        <w:ind w:hanging="360"/>
        <w:contextualSpacing/>
        <w:rPr>
          <w:rFonts w:ascii="Arial Narrow" w:hAnsi="Arial Narrow"/>
        </w:rPr>
      </w:pPr>
      <w:r w:rsidRPr="00F46A55">
        <w:rPr>
          <w:rFonts w:ascii="Arial Narrow" w:hAnsi="Arial Narrow"/>
        </w:rPr>
        <w:t>Pre-agreed or notified e</w:t>
      </w:r>
      <w:r w:rsidR="007B4FE2" w:rsidRPr="00F46A55">
        <w:rPr>
          <w:rFonts w:ascii="Arial Narrow" w:hAnsi="Arial Narrow"/>
        </w:rPr>
        <w:t>xcluded days i.e. business days and not previous activation days</w:t>
      </w:r>
      <w:r w:rsidRPr="00F46A55">
        <w:rPr>
          <w:rFonts w:ascii="Arial Narrow" w:hAnsi="Arial Narrow"/>
        </w:rPr>
        <w:t xml:space="preserve"> and to t</w:t>
      </w:r>
      <w:r w:rsidR="007B4FE2" w:rsidRPr="00F46A55">
        <w:rPr>
          <w:rFonts w:ascii="Arial Narrow" w:hAnsi="Arial Narrow"/>
        </w:rPr>
        <w:t>ake into consideration planned maintenance shutdown periods.</w:t>
      </w:r>
    </w:p>
    <w:p w14:paraId="11EAC8CF" w14:textId="3B128B05" w:rsidR="007B4FE2" w:rsidRPr="00F46A55" w:rsidRDefault="007B4FE2" w:rsidP="007B4FE2">
      <w:pPr>
        <w:rPr>
          <w:rFonts w:ascii="Arial Narrow" w:hAnsi="Arial Narrow"/>
        </w:rPr>
      </w:pPr>
      <w:r w:rsidRPr="00F46A55">
        <w:rPr>
          <w:rFonts w:ascii="Arial Narrow" w:hAnsi="Arial Narrow"/>
          <w:noProof/>
        </w:rPr>
        <w:drawing>
          <wp:inline distT="0" distB="0" distL="0" distR="0" wp14:anchorId="1B7A9D91" wp14:editId="64195659">
            <wp:extent cx="4924425" cy="30480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24425" cy="3048000"/>
                    </a:xfrm>
                    <a:prstGeom prst="rect">
                      <a:avLst/>
                    </a:prstGeom>
                    <a:noFill/>
                    <a:ln>
                      <a:noFill/>
                    </a:ln>
                  </pic:spPr>
                </pic:pic>
              </a:graphicData>
            </a:graphic>
          </wp:inline>
        </w:drawing>
      </w:r>
    </w:p>
    <w:p w14:paraId="77265E20" w14:textId="77777777" w:rsidR="007B4FE2" w:rsidRPr="00F46A55" w:rsidRDefault="007B4FE2" w:rsidP="007B4FE2">
      <w:pPr>
        <w:rPr>
          <w:rFonts w:ascii="Arial Narrow" w:hAnsi="Arial Narrow"/>
        </w:rPr>
      </w:pPr>
      <w:r w:rsidRPr="00F46A55">
        <w:rPr>
          <w:rFonts w:ascii="Arial Narrow" w:hAnsi="Arial Narrow"/>
        </w:rPr>
        <w:t>The following diagram further illustrates concepts used. Key items include:</w:t>
      </w:r>
    </w:p>
    <w:p w14:paraId="15F5E2EB" w14:textId="77777777" w:rsidR="007B4FE2" w:rsidRPr="00F46A55" w:rsidRDefault="007B4FE2" w:rsidP="00A56D65">
      <w:pPr>
        <w:numPr>
          <w:ilvl w:val="0"/>
          <w:numId w:val="29"/>
        </w:numPr>
        <w:spacing w:before="0" w:after="0"/>
        <w:ind w:left="567" w:hanging="567"/>
        <w:contextualSpacing/>
        <w:rPr>
          <w:rFonts w:ascii="Arial Narrow" w:hAnsi="Arial Narrow"/>
        </w:rPr>
      </w:pPr>
      <w:r w:rsidRPr="00F46A55">
        <w:rPr>
          <w:rFonts w:ascii="Arial Narrow" w:hAnsi="Arial Narrow"/>
        </w:rPr>
        <w:t>Activation period</w:t>
      </w:r>
    </w:p>
    <w:p w14:paraId="150F1D6D" w14:textId="77777777" w:rsidR="007B4FE2" w:rsidRPr="00F46A55" w:rsidRDefault="007B4FE2" w:rsidP="00A56D65">
      <w:pPr>
        <w:numPr>
          <w:ilvl w:val="0"/>
          <w:numId w:val="29"/>
        </w:numPr>
        <w:spacing w:before="0" w:after="0"/>
        <w:ind w:left="567" w:hanging="567"/>
        <w:contextualSpacing/>
        <w:rPr>
          <w:rFonts w:ascii="Arial Narrow" w:hAnsi="Arial Narrow"/>
        </w:rPr>
      </w:pPr>
      <w:r w:rsidRPr="00F46A55">
        <w:rPr>
          <w:rFonts w:ascii="Arial Narrow" w:hAnsi="Arial Narrow"/>
        </w:rPr>
        <w:t>Adjustment window</w:t>
      </w:r>
    </w:p>
    <w:p w14:paraId="7FE8A015" w14:textId="77777777" w:rsidR="007B4FE2" w:rsidRPr="00F46A55" w:rsidRDefault="007B4FE2" w:rsidP="00A56D65">
      <w:pPr>
        <w:numPr>
          <w:ilvl w:val="0"/>
          <w:numId w:val="29"/>
        </w:numPr>
        <w:spacing w:before="0" w:after="0"/>
        <w:ind w:left="567" w:hanging="567"/>
        <w:contextualSpacing/>
        <w:rPr>
          <w:rFonts w:ascii="Arial Narrow" w:hAnsi="Arial Narrow"/>
        </w:rPr>
      </w:pPr>
      <w:r w:rsidRPr="00F46A55">
        <w:rPr>
          <w:rFonts w:ascii="Arial Narrow" w:hAnsi="Arial Narrow"/>
        </w:rPr>
        <w:t>Unadjusted and Adjusted baseline</w:t>
      </w:r>
    </w:p>
    <w:p w14:paraId="1A523C65" w14:textId="0CE2FFD2" w:rsidR="007B4FE2" w:rsidRPr="00F46A55" w:rsidRDefault="007B4FE2" w:rsidP="007B4FE2">
      <w:pPr>
        <w:rPr>
          <w:rFonts w:ascii="Arial Narrow" w:hAnsi="Arial Narrow"/>
        </w:rPr>
      </w:pPr>
      <w:r w:rsidRPr="00F46A55">
        <w:rPr>
          <w:rFonts w:ascii="Arial Narrow" w:hAnsi="Arial Narrow"/>
          <w:noProof/>
        </w:rPr>
        <w:drawing>
          <wp:inline distT="0" distB="0" distL="0" distR="0" wp14:anchorId="49FB8B9B" wp14:editId="343FC12F">
            <wp:extent cx="5133975" cy="2486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33975" cy="2486025"/>
                    </a:xfrm>
                    <a:prstGeom prst="rect">
                      <a:avLst/>
                    </a:prstGeom>
                    <a:noFill/>
                    <a:ln>
                      <a:noFill/>
                    </a:ln>
                  </pic:spPr>
                </pic:pic>
              </a:graphicData>
            </a:graphic>
          </wp:inline>
        </w:drawing>
      </w:r>
    </w:p>
    <w:p w14:paraId="5FE39E6B" w14:textId="77777777" w:rsidR="007B4FE2" w:rsidRPr="00F46A55" w:rsidRDefault="007B4FE2" w:rsidP="007B4FE2">
      <w:pPr>
        <w:rPr>
          <w:rFonts w:ascii="Arial Narrow" w:hAnsi="Arial Narrow"/>
        </w:rPr>
      </w:pPr>
      <w:r w:rsidRPr="00F46A55">
        <w:rPr>
          <w:rFonts w:ascii="Arial Narrow" w:hAnsi="Arial Narrow"/>
        </w:rPr>
        <w:lastRenderedPageBreak/>
        <w:t>For the activation of demand response on a day, an unadjusted baseline energy is derived from meter data for a set number of prior qualifying days, collectively called the selected days.  A qualifying day must satisfy requirements such as not having Demand Response Activated on that day, or not being a weekend or holiday. The set of qualifying days is taken from the baseline window period.</w:t>
      </w:r>
    </w:p>
    <w:p w14:paraId="3A4163C3" w14:textId="77777777" w:rsidR="007B4FE2" w:rsidRPr="00F46A55" w:rsidRDefault="007B4FE2" w:rsidP="007B4FE2">
      <w:pPr>
        <w:rPr>
          <w:rFonts w:ascii="Arial Narrow" w:hAnsi="Arial Narrow"/>
        </w:rPr>
      </w:pPr>
      <w:r w:rsidRPr="00F46A55">
        <w:rPr>
          <w:rFonts w:ascii="Arial Narrow" w:hAnsi="Arial Narrow"/>
        </w:rPr>
        <w:t>The adjustment window is a time period prior to the activation of the demand response, and differences between metered data on the day of activation and a corresponding derived value from the selected days is used to determine an additive adjustment (which may be negative).  This is added to the unadjusted baseline energy to give the baseline energy. The demand response in a trading interval is the amount by which metered demand is less than the baseline energy, though not exceeding the amount activated by AEMO.</w:t>
      </w:r>
    </w:p>
    <w:p w14:paraId="799CF119" w14:textId="14911648" w:rsidR="007B4FE2" w:rsidRPr="00F46A55" w:rsidRDefault="007B4FE2" w:rsidP="007B4FE2">
      <w:pPr>
        <w:rPr>
          <w:rFonts w:ascii="Arial Narrow" w:hAnsi="Arial Narrow"/>
        </w:rPr>
      </w:pPr>
      <w:r w:rsidRPr="00F46A55">
        <w:rPr>
          <w:rFonts w:ascii="Arial Narrow" w:hAnsi="Arial Narrow"/>
        </w:rPr>
        <w:t>The baseline explanations and formulas contained in this EOI and Panel Agreement assume the provision of reserve on a weekday (excluding public holidays) basis. If the reserve provided differs from this, the baseline calculations/formulations set out below may need to be adjusted in the Panel Agreement.</w:t>
      </w:r>
    </w:p>
    <w:p w14:paraId="14DA544E" w14:textId="77777777" w:rsidR="007B4FE2" w:rsidRPr="00F46A55" w:rsidRDefault="007B4FE2" w:rsidP="007B4FE2">
      <w:pPr>
        <w:rPr>
          <w:rFonts w:ascii="Arial Narrow" w:hAnsi="Arial Narrow"/>
        </w:rPr>
      </w:pPr>
      <w:r w:rsidRPr="00F46A55">
        <w:rPr>
          <w:rFonts w:ascii="Arial Narrow" w:hAnsi="Arial Narrow"/>
        </w:rPr>
        <w:t>The following table describes these terms.</w:t>
      </w:r>
    </w:p>
    <w:tbl>
      <w:tblPr>
        <w:tblW w:w="9345" w:type="dxa"/>
        <w:tblBorders>
          <w:insideH w:val="nil"/>
          <w:insideV w:val="nil"/>
        </w:tblBorders>
        <w:tblLayout w:type="fixed"/>
        <w:tblLook w:val="0600" w:firstRow="0" w:lastRow="0" w:firstColumn="0" w:lastColumn="0" w:noHBand="1" w:noVBand="1"/>
      </w:tblPr>
      <w:tblGrid>
        <w:gridCol w:w="1935"/>
        <w:gridCol w:w="7410"/>
      </w:tblGrid>
      <w:tr w:rsidR="007B4FE2" w:rsidRPr="00F46A55" w14:paraId="53A71A81" w14:textId="77777777" w:rsidTr="007B4FE2">
        <w:trPr>
          <w:trHeight w:val="480"/>
        </w:trPr>
        <w:tc>
          <w:tcPr>
            <w:tcW w:w="1935" w:type="dxa"/>
            <w:tcBorders>
              <w:top w:val="single" w:sz="8" w:space="0" w:color="424242" w:themeColor="text1"/>
              <w:left w:val="single" w:sz="8" w:space="0" w:color="424242" w:themeColor="text1"/>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16E0F082" w14:textId="77777777" w:rsidR="007B4FE2" w:rsidRPr="00F46A55" w:rsidRDefault="007B4FE2">
            <w:pPr>
              <w:rPr>
                <w:rFonts w:ascii="Arial Narrow" w:hAnsi="Arial Narrow"/>
                <w:shd w:val="clear" w:color="auto" w:fill="DEEBF6"/>
              </w:rPr>
            </w:pPr>
            <w:r w:rsidRPr="00F46A55">
              <w:rPr>
                <w:rFonts w:ascii="Arial Narrow" w:hAnsi="Arial Narrow"/>
                <w:shd w:val="clear" w:color="auto" w:fill="DEEBF6"/>
              </w:rPr>
              <w:t>Term</w:t>
            </w:r>
          </w:p>
        </w:tc>
        <w:tc>
          <w:tcPr>
            <w:tcW w:w="7412" w:type="dxa"/>
            <w:tcBorders>
              <w:top w:val="single" w:sz="8" w:space="0" w:color="424242" w:themeColor="text1"/>
              <w:left w:val="nil"/>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4E77593B" w14:textId="77777777" w:rsidR="007B4FE2" w:rsidRPr="00F46A55" w:rsidRDefault="007B4FE2">
            <w:pPr>
              <w:rPr>
                <w:rFonts w:ascii="Arial Narrow" w:hAnsi="Arial Narrow"/>
                <w:shd w:val="clear" w:color="auto" w:fill="DEEBF6"/>
              </w:rPr>
            </w:pPr>
            <w:r w:rsidRPr="00F46A55">
              <w:rPr>
                <w:rFonts w:ascii="Arial Narrow" w:hAnsi="Arial Narrow"/>
                <w:shd w:val="clear" w:color="auto" w:fill="DEEBF6"/>
              </w:rPr>
              <w:t>Description</w:t>
            </w:r>
          </w:p>
        </w:tc>
      </w:tr>
      <w:tr w:rsidR="007B4FE2" w:rsidRPr="00F46A55" w14:paraId="6385A1B6" w14:textId="77777777" w:rsidTr="007B4FE2">
        <w:trPr>
          <w:trHeight w:val="1000"/>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4CB09A2F" w14:textId="77777777" w:rsidR="007B4FE2" w:rsidRPr="00F46A55" w:rsidRDefault="007B4FE2">
            <w:pPr>
              <w:rPr>
                <w:rFonts w:ascii="Arial Narrow" w:hAnsi="Arial Narrow"/>
              </w:rPr>
            </w:pPr>
            <w:r w:rsidRPr="00F46A55">
              <w:rPr>
                <w:rFonts w:ascii="Arial Narrow" w:hAnsi="Arial Narrow"/>
              </w:rPr>
              <w:t>adjustment window</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2E17D651" w14:textId="77777777" w:rsidR="007B4FE2" w:rsidRPr="00F46A55" w:rsidRDefault="007B4FE2">
            <w:pPr>
              <w:rPr>
                <w:rFonts w:ascii="Arial Narrow" w:hAnsi="Arial Narrow"/>
              </w:rPr>
            </w:pPr>
            <w:r w:rsidRPr="00F46A55">
              <w:rPr>
                <w:rFonts w:ascii="Arial Narrow" w:hAnsi="Arial Narrow"/>
              </w:rPr>
              <w:t>A period of time prior to activation of demand response from which meter data is used to adjust the baseline to reflect conditions on the day of activation.</w:t>
            </w:r>
          </w:p>
        </w:tc>
      </w:tr>
      <w:tr w:rsidR="007B4FE2" w:rsidRPr="00F46A55" w14:paraId="667C2EC8" w14:textId="77777777" w:rsidTr="007B4FE2">
        <w:trPr>
          <w:trHeight w:val="1140"/>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1899BD7A" w14:textId="77777777" w:rsidR="007B4FE2" w:rsidRPr="00F46A55" w:rsidRDefault="007B4FE2">
            <w:pPr>
              <w:rPr>
                <w:rFonts w:ascii="Arial Narrow" w:hAnsi="Arial Narrow"/>
              </w:rPr>
            </w:pPr>
            <w:r w:rsidRPr="00F46A55">
              <w:rPr>
                <w:rFonts w:ascii="Arial Narrow" w:hAnsi="Arial Narrow"/>
              </w:rPr>
              <w:t>average actual adjustment window energy</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5D06BC8C" w14:textId="77777777" w:rsidR="007B4FE2" w:rsidRPr="00F46A55" w:rsidRDefault="007B4FE2">
            <w:pPr>
              <w:rPr>
                <w:rFonts w:ascii="Arial Narrow" w:hAnsi="Arial Narrow"/>
              </w:rPr>
            </w:pPr>
            <w:r w:rsidRPr="00F46A55">
              <w:rPr>
                <w:rFonts w:ascii="Arial Narrow" w:hAnsi="Arial Narrow"/>
              </w:rPr>
              <w:t>The simple average of the metered energy over the adjustment window.</w:t>
            </w:r>
          </w:p>
        </w:tc>
      </w:tr>
      <w:tr w:rsidR="007B4FE2" w:rsidRPr="00F46A55" w14:paraId="13B99D38" w14:textId="77777777" w:rsidTr="007B4FE2">
        <w:trPr>
          <w:trHeight w:val="1120"/>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451BAC63" w14:textId="77777777" w:rsidR="007B4FE2" w:rsidRPr="00F46A55" w:rsidRDefault="007B4FE2">
            <w:pPr>
              <w:rPr>
                <w:rFonts w:ascii="Arial Narrow" w:hAnsi="Arial Narrow"/>
              </w:rPr>
            </w:pPr>
            <w:r w:rsidRPr="00F46A55">
              <w:rPr>
                <w:rFonts w:ascii="Arial Narrow" w:hAnsi="Arial Narrow"/>
              </w:rPr>
              <w:t>average baseline adjustment window energy</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51B123DC" w14:textId="77777777" w:rsidR="007B4FE2" w:rsidRPr="00F46A55" w:rsidRDefault="007B4FE2">
            <w:pPr>
              <w:rPr>
                <w:rFonts w:ascii="Arial Narrow" w:hAnsi="Arial Narrow"/>
              </w:rPr>
            </w:pPr>
            <w:r w:rsidRPr="00F46A55">
              <w:rPr>
                <w:rFonts w:ascii="Arial Narrow" w:hAnsi="Arial Narrow"/>
              </w:rPr>
              <w:t>The simple average of the unadjusted baseline energy over the adjustment window.</w:t>
            </w:r>
          </w:p>
        </w:tc>
      </w:tr>
      <w:tr w:rsidR="007B4FE2" w:rsidRPr="00F46A55" w14:paraId="0CBFC6C4" w14:textId="77777777" w:rsidTr="007B4FE2">
        <w:trPr>
          <w:trHeight w:val="1020"/>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2D12F34" w14:textId="77777777" w:rsidR="007B4FE2" w:rsidRPr="00F46A55" w:rsidRDefault="007B4FE2">
            <w:pPr>
              <w:rPr>
                <w:rFonts w:ascii="Arial Narrow" w:hAnsi="Arial Narrow"/>
              </w:rPr>
            </w:pPr>
            <w:r w:rsidRPr="00F46A55">
              <w:rPr>
                <w:rFonts w:ascii="Arial Narrow" w:hAnsi="Arial Narrow"/>
              </w:rPr>
              <w:t>baseline consumption methodology</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3E0CD121" w14:textId="77777777" w:rsidR="007B4FE2" w:rsidRPr="00F46A55" w:rsidRDefault="007B4FE2">
            <w:pPr>
              <w:rPr>
                <w:rFonts w:ascii="Arial Narrow" w:hAnsi="Arial Narrow"/>
              </w:rPr>
            </w:pPr>
            <w:r w:rsidRPr="00F46A55">
              <w:rPr>
                <w:rFonts w:ascii="Arial Narrow" w:hAnsi="Arial Narrow"/>
              </w:rPr>
              <w:t>A methodology used to calculate baseline energy for a demand response trading interval.</w:t>
            </w:r>
          </w:p>
        </w:tc>
      </w:tr>
      <w:tr w:rsidR="007B4FE2" w:rsidRPr="00F46A55" w14:paraId="6193FA68" w14:textId="77777777" w:rsidTr="007B4FE2">
        <w:trPr>
          <w:trHeight w:val="1740"/>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343916A2" w14:textId="77777777" w:rsidR="007B4FE2" w:rsidRPr="00F46A55" w:rsidRDefault="007B4FE2">
            <w:pPr>
              <w:rPr>
                <w:rFonts w:ascii="Arial Narrow" w:hAnsi="Arial Narrow"/>
              </w:rPr>
            </w:pPr>
            <w:r w:rsidRPr="00F46A55">
              <w:rPr>
                <w:rFonts w:ascii="Arial Narrow" w:hAnsi="Arial Narrow"/>
              </w:rPr>
              <w:t>baseline energy</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D261EFE" w14:textId="77777777" w:rsidR="007B4FE2" w:rsidRPr="00F46A55" w:rsidRDefault="007B4FE2">
            <w:pPr>
              <w:rPr>
                <w:rFonts w:ascii="Arial Narrow" w:hAnsi="Arial Narrow"/>
              </w:rPr>
            </w:pPr>
            <w:r w:rsidRPr="00F46A55">
              <w:rPr>
                <w:rFonts w:ascii="Arial Narrow" w:hAnsi="Arial Narrow"/>
              </w:rPr>
              <w:t>The MWh energy derived from a baseline consumption methodology and associated with a NMI included in a demand response for settlement purposes for a demand response trading interval.</w:t>
            </w:r>
          </w:p>
          <w:p w14:paraId="0A7FBD75" w14:textId="77777777" w:rsidR="007B4FE2" w:rsidRPr="00F46A55" w:rsidRDefault="007B4FE2">
            <w:pPr>
              <w:rPr>
                <w:rFonts w:ascii="Arial Narrow" w:hAnsi="Arial Narrow"/>
              </w:rPr>
            </w:pPr>
            <w:r w:rsidRPr="00F46A55">
              <w:rPr>
                <w:rFonts w:ascii="Arial Narrow" w:hAnsi="Arial Narrow"/>
              </w:rPr>
              <w:t>baseline energy = unadjusted baseline energy + additive adjustment</w:t>
            </w:r>
          </w:p>
        </w:tc>
      </w:tr>
      <w:tr w:rsidR="007B4FE2" w:rsidRPr="00F46A55" w14:paraId="57C3D826" w14:textId="77777777" w:rsidTr="007B4FE2">
        <w:trPr>
          <w:trHeight w:val="2331"/>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04FA5DDF" w14:textId="77777777" w:rsidR="007B4FE2" w:rsidRPr="00F46A55" w:rsidRDefault="007B4FE2">
            <w:pPr>
              <w:rPr>
                <w:rFonts w:ascii="Arial Narrow" w:hAnsi="Arial Narrow"/>
              </w:rPr>
            </w:pPr>
            <w:r w:rsidRPr="00F46A55">
              <w:rPr>
                <w:rFonts w:ascii="Arial Narrow" w:hAnsi="Arial Narrow"/>
              </w:rPr>
              <w:lastRenderedPageBreak/>
              <w:t>baseline window</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13EFF1AE" w14:textId="77777777" w:rsidR="007B4FE2" w:rsidRPr="00F46A55" w:rsidRDefault="007B4FE2">
            <w:pPr>
              <w:rPr>
                <w:rFonts w:ascii="Arial Narrow" w:hAnsi="Arial Narrow"/>
              </w:rPr>
            </w:pPr>
            <w:r w:rsidRPr="00F46A55">
              <w:rPr>
                <w:rFonts w:ascii="Arial Narrow" w:hAnsi="Arial Narrow"/>
              </w:rPr>
              <w:t>The period of days preceding a demand response trading interval from which qualifying days are selected for the purpose of calculating baseline energy for that demand response trading interval.</w:t>
            </w:r>
          </w:p>
          <w:p w14:paraId="7717667E" w14:textId="77777777" w:rsidR="007B4FE2" w:rsidRPr="00F46A55" w:rsidRDefault="007B4FE2">
            <w:pPr>
              <w:rPr>
                <w:rFonts w:ascii="Arial Narrow" w:hAnsi="Arial Narrow"/>
              </w:rPr>
            </w:pPr>
            <w:r w:rsidRPr="00F46A55">
              <w:rPr>
                <w:rFonts w:ascii="Arial Narrow" w:hAnsi="Arial Narrow"/>
              </w:rPr>
              <w:t>In this instance it is 45 calendar days. This time range is long enough to allow for a significant number of qualifying days but not so long as to create serious distortions due to changing seasons.</w:t>
            </w:r>
          </w:p>
        </w:tc>
      </w:tr>
      <w:tr w:rsidR="007B4FE2" w:rsidRPr="00F46A55" w14:paraId="790504E4" w14:textId="77777777" w:rsidTr="007B4FE2">
        <w:trPr>
          <w:trHeight w:val="966"/>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0F4804B2" w14:textId="77777777" w:rsidR="007B4FE2" w:rsidRPr="00F46A55" w:rsidRDefault="007B4FE2">
            <w:pPr>
              <w:rPr>
                <w:rFonts w:ascii="Arial Narrow" w:hAnsi="Arial Narrow"/>
              </w:rPr>
            </w:pPr>
            <w:r w:rsidRPr="00F46A55">
              <w:rPr>
                <w:rFonts w:ascii="Arial Narrow" w:hAnsi="Arial Narrow"/>
              </w:rPr>
              <w:t>qualifying days</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58E8E0CD" w14:textId="77777777" w:rsidR="007B4FE2" w:rsidRPr="00F46A55" w:rsidRDefault="007B4FE2">
            <w:pPr>
              <w:rPr>
                <w:rFonts w:ascii="Arial Narrow" w:hAnsi="Arial Narrow"/>
              </w:rPr>
            </w:pPr>
            <w:r w:rsidRPr="00F46A55">
              <w:rPr>
                <w:rFonts w:ascii="Arial Narrow" w:hAnsi="Arial Narrow"/>
              </w:rPr>
              <w:t>Calendar days within the baseline window which are not public holidays (in that location) and on which demand response events have not been called for the NMI.</w:t>
            </w:r>
          </w:p>
        </w:tc>
      </w:tr>
      <w:tr w:rsidR="007B4FE2" w:rsidRPr="00F46A55" w14:paraId="34EC7A45" w14:textId="77777777" w:rsidTr="007B4FE2">
        <w:trPr>
          <w:trHeight w:val="751"/>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09998A9" w14:textId="77777777" w:rsidR="007B4FE2" w:rsidRPr="00F46A55" w:rsidRDefault="007B4FE2">
            <w:pPr>
              <w:rPr>
                <w:rFonts w:ascii="Arial Narrow" w:hAnsi="Arial Narrow"/>
              </w:rPr>
            </w:pPr>
            <w:r w:rsidRPr="00F46A55">
              <w:rPr>
                <w:rFonts w:ascii="Arial Narrow" w:hAnsi="Arial Narrow"/>
              </w:rPr>
              <w:t>selected days</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2F8272B9" w14:textId="77777777" w:rsidR="007B4FE2" w:rsidRPr="00F46A55" w:rsidRDefault="007B4FE2">
            <w:pPr>
              <w:rPr>
                <w:rFonts w:ascii="Arial Narrow" w:hAnsi="Arial Narrow"/>
              </w:rPr>
            </w:pPr>
            <w:r w:rsidRPr="00F46A55">
              <w:rPr>
                <w:rFonts w:ascii="Arial Narrow" w:hAnsi="Arial Narrow"/>
              </w:rPr>
              <w:t>A subset of the qualifying days within the baseline window associated with a demand response trading interval from which meter data is used for the purpose of calculating baseline energy for that demand response trading interval.</w:t>
            </w:r>
          </w:p>
          <w:p w14:paraId="3A77E931" w14:textId="77777777" w:rsidR="007B4FE2" w:rsidRPr="00F46A55" w:rsidRDefault="007B4FE2">
            <w:pPr>
              <w:rPr>
                <w:rFonts w:ascii="Arial Narrow" w:hAnsi="Arial Narrow"/>
              </w:rPr>
            </w:pPr>
            <w:r w:rsidRPr="00F46A55">
              <w:rPr>
                <w:rFonts w:ascii="Arial Narrow" w:hAnsi="Arial Narrow"/>
              </w:rPr>
              <w:t>The most recent 10 qualifying days within the baseline window.</w:t>
            </w:r>
          </w:p>
          <w:p w14:paraId="2539C94E" w14:textId="77777777" w:rsidR="007B4FE2" w:rsidRPr="00F46A55" w:rsidRDefault="007B4FE2">
            <w:pPr>
              <w:rPr>
                <w:rFonts w:ascii="Arial Narrow" w:hAnsi="Arial Narrow"/>
              </w:rPr>
            </w:pPr>
            <w:r w:rsidRPr="00F46A55">
              <w:rPr>
                <w:rFonts w:ascii="Arial Narrow" w:hAnsi="Arial Narrow"/>
              </w:rPr>
              <w:t>If less than 10 qualifying days exist but 5 or more qualifying days exist then use the number of qualifying days available. If less than 5 qualifying days are available then select those event days with the greatest metered energy during the trading interval corresponding to the current day demand response trading interval to make up the number of selected days to 5. Thus if there were only 3 qualifying days available then 2 event days would be selected to produce 5 days. The days with the greatest metered energy are used as these are less likely to be days in which demand response occurred during that particular trading interval and are therefore less likely to lower the baseline energy.</w:t>
            </w:r>
          </w:p>
        </w:tc>
      </w:tr>
      <w:tr w:rsidR="007B4FE2" w:rsidRPr="00F46A55" w14:paraId="7DEB5539" w14:textId="77777777" w:rsidTr="007B4FE2">
        <w:trPr>
          <w:trHeight w:val="1280"/>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6F1B8719" w14:textId="77777777" w:rsidR="007B4FE2" w:rsidRPr="00F46A55" w:rsidRDefault="007B4FE2">
            <w:pPr>
              <w:rPr>
                <w:rFonts w:ascii="Arial Narrow" w:hAnsi="Arial Narrow"/>
              </w:rPr>
            </w:pPr>
            <w:r w:rsidRPr="00F46A55">
              <w:rPr>
                <w:rFonts w:ascii="Arial Narrow" w:hAnsi="Arial Narrow"/>
              </w:rPr>
              <w:t>symmetric additive adjustment</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E1AC8B7" w14:textId="77777777" w:rsidR="007B4FE2" w:rsidRPr="00F46A55" w:rsidRDefault="007B4FE2">
            <w:pPr>
              <w:rPr>
                <w:rFonts w:ascii="Arial Narrow" w:hAnsi="Arial Narrow"/>
              </w:rPr>
            </w:pPr>
            <w:r w:rsidRPr="00F46A55">
              <w:rPr>
                <w:rFonts w:ascii="Arial Narrow" w:hAnsi="Arial Narrow"/>
              </w:rPr>
              <w:t xml:space="preserve">An adjustment applied in baseline calculation to increase or decrease the baseline energy based on the average difference between predicted and metered energy during an adjustment window prior to a demand response interval.  </w:t>
            </w:r>
          </w:p>
          <w:p w14:paraId="3492C70F" w14:textId="77777777" w:rsidR="007B4FE2" w:rsidRPr="00F46A55" w:rsidRDefault="007B4FE2">
            <w:pPr>
              <w:rPr>
                <w:rFonts w:ascii="Arial Narrow" w:hAnsi="Arial Narrow"/>
              </w:rPr>
            </w:pPr>
            <w:r w:rsidRPr="00F46A55">
              <w:rPr>
                <w:rFonts w:ascii="Arial Narrow" w:hAnsi="Arial Narrow"/>
              </w:rPr>
              <w:t>This is calculated as the average actual adjustment window energy – average baseline adjustment window energy. This may be positive or negative. The adjustment will be subject to a cap of 20% of the Reserve amount in the positive direction only.</w:t>
            </w:r>
          </w:p>
        </w:tc>
      </w:tr>
      <w:tr w:rsidR="007B4FE2" w:rsidRPr="00F46A55" w14:paraId="3C35E829" w14:textId="77777777" w:rsidTr="007B4FE2">
        <w:trPr>
          <w:trHeight w:val="1020"/>
        </w:trPr>
        <w:tc>
          <w:tcPr>
            <w:tcW w:w="1935"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4831768D" w14:textId="77777777" w:rsidR="007B4FE2" w:rsidRPr="00F46A55" w:rsidRDefault="007B4FE2">
            <w:pPr>
              <w:rPr>
                <w:rFonts w:ascii="Arial Narrow" w:hAnsi="Arial Narrow"/>
              </w:rPr>
            </w:pPr>
            <w:r w:rsidRPr="00F46A55">
              <w:rPr>
                <w:rFonts w:ascii="Arial Narrow" w:hAnsi="Arial Narrow"/>
              </w:rPr>
              <w:t>unadjusted baseline energy</w:t>
            </w:r>
          </w:p>
        </w:tc>
        <w:tc>
          <w:tcPr>
            <w:tcW w:w="7412"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2C9DC907" w14:textId="77777777" w:rsidR="007B4FE2" w:rsidRPr="00F46A55" w:rsidRDefault="007B4FE2">
            <w:pPr>
              <w:rPr>
                <w:rFonts w:ascii="Arial Narrow" w:hAnsi="Arial Narrow"/>
              </w:rPr>
            </w:pPr>
            <w:r w:rsidRPr="00F46A55">
              <w:rPr>
                <w:rFonts w:ascii="Arial Narrow" w:hAnsi="Arial Narrow"/>
              </w:rPr>
              <w:t>For a trading interval, the average metered values for the corresponding trading interval on each of the selected days.</w:t>
            </w:r>
          </w:p>
        </w:tc>
      </w:tr>
    </w:tbl>
    <w:p w14:paraId="7B1845D5" w14:textId="77777777" w:rsidR="007B4FE2" w:rsidRPr="00F46A55" w:rsidRDefault="007B4FE2" w:rsidP="007B4FE2">
      <w:pPr>
        <w:rPr>
          <w:rFonts w:ascii="Arial Narrow" w:hAnsi="Arial Narrow"/>
          <w:szCs w:val="22"/>
        </w:rPr>
      </w:pPr>
    </w:p>
    <w:p w14:paraId="6D3BED85" w14:textId="77777777" w:rsidR="007B4FE2" w:rsidRPr="00F46A55" w:rsidRDefault="007B4FE2" w:rsidP="007B4FE2">
      <w:pPr>
        <w:pStyle w:val="BodyText"/>
        <w:outlineLvl w:val="0"/>
        <w:rPr>
          <w:i/>
          <w:iCs/>
        </w:rPr>
      </w:pPr>
      <w:r w:rsidRPr="00F46A55">
        <w:rPr>
          <w:i/>
          <w:iCs/>
        </w:rPr>
        <w:t>Calculations</w:t>
      </w:r>
    </w:p>
    <w:p w14:paraId="2F13EBF2" w14:textId="77777777" w:rsidR="007B4FE2" w:rsidRPr="00F46A55" w:rsidRDefault="007B4FE2" w:rsidP="007B4FE2">
      <w:pPr>
        <w:rPr>
          <w:rFonts w:ascii="Arial Narrow" w:hAnsi="Arial Narrow"/>
        </w:rPr>
      </w:pPr>
      <w:r w:rsidRPr="00F46A55">
        <w:rPr>
          <w:rFonts w:ascii="Arial Narrow" w:hAnsi="Arial Narrow"/>
        </w:rPr>
        <w:t>The calculation of the demand response for a trading interval is described as follows.</w:t>
      </w:r>
    </w:p>
    <w:p w14:paraId="2A4F7AA8" w14:textId="77777777" w:rsidR="007B4FE2" w:rsidRPr="00F46A55" w:rsidRDefault="007B4FE2" w:rsidP="007B4FE2">
      <w:pPr>
        <w:rPr>
          <w:rFonts w:ascii="Arial Narrow" w:hAnsi="Arial Narrow"/>
        </w:rPr>
      </w:pPr>
      <w:r w:rsidRPr="00F46A55">
        <w:rPr>
          <w:rFonts w:ascii="Arial Narrow" w:hAnsi="Arial Narrow"/>
        </w:rPr>
        <w:t xml:space="preserve">Where a resource is Activated to provide demand response on that day then it is necessary to use meter data for prior days to determine an unadjusted baseline which reflects an average historic consumption over the period of the demand response based on a set of prior selected days. </w:t>
      </w:r>
    </w:p>
    <w:p w14:paraId="46214D68" w14:textId="77777777" w:rsidR="007B4FE2" w:rsidRPr="00F46A55" w:rsidRDefault="007B4FE2" w:rsidP="007B4FE2">
      <w:pPr>
        <w:pStyle w:val="BodyText"/>
        <w:keepNext/>
        <w:outlineLvl w:val="0"/>
        <w:rPr>
          <w:b/>
          <w:bCs/>
        </w:rPr>
      </w:pPr>
      <w:r w:rsidRPr="00F46A55">
        <w:rPr>
          <w:b/>
          <w:bCs/>
        </w:rPr>
        <w:lastRenderedPageBreak/>
        <w:t>Unadjusted baseline calculation</w:t>
      </w:r>
    </w:p>
    <w:p w14:paraId="06A36879" w14:textId="2D8DAA22" w:rsidR="007B4FE2" w:rsidRPr="00F46A55" w:rsidRDefault="007B4FE2" w:rsidP="00A6693A">
      <w:pPr>
        <w:pStyle w:val="Heading6"/>
        <w:numPr>
          <w:ilvl w:val="0"/>
          <w:numId w:val="0"/>
        </w:numPr>
        <w:spacing w:after="120"/>
        <w:ind w:left="142"/>
        <w:rPr>
          <w:rFonts w:ascii="Arial Narrow" w:hAnsi="Arial Narrow" w:cs="Arial"/>
          <w:b/>
          <w:bCs/>
          <w:i w:val="0"/>
          <w:color w:val="000000"/>
        </w:rPr>
      </w:pPr>
      <w:bookmarkStart w:id="52" w:name="_66iqbprmqn9w"/>
      <w:bookmarkEnd w:id="52"/>
      <w:r w:rsidRPr="00F46A55">
        <w:rPr>
          <w:rFonts w:ascii="Arial Narrow" w:hAnsi="Arial Narrow" w:cs="Arial"/>
          <w:noProof/>
        </w:rPr>
        <w:drawing>
          <wp:inline distT="0" distB="0" distL="0" distR="0" wp14:anchorId="5227A188" wp14:editId="6B3363EF">
            <wp:extent cx="1771650" cy="8858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71650" cy="885825"/>
                    </a:xfrm>
                    <a:prstGeom prst="rect">
                      <a:avLst/>
                    </a:prstGeom>
                    <a:noFill/>
                    <a:ln>
                      <a:noFill/>
                    </a:ln>
                  </pic:spPr>
                </pic:pic>
              </a:graphicData>
            </a:graphic>
          </wp:inline>
        </w:drawing>
      </w:r>
    </w:p>
    <w:p w14:paraId="45EBADB1" w14:textId="77777777" w:rsidR="007B4FE2" w:rsidRPr="00F46A55" w:rsidRDefault="007B4FE2" w:rsidP="007B4FE2">
      <w:pPr>
        <w:rPr>
          <w:rFonts w:ascii="Arial Narrow" w:hAnsi="Arial Narrow"/>
        </w:rPr>
      </w:pPr>
      <w:r w:rsidRPr="00F46A55">
        <w:rPr>
          <w:rFonts w:ascii="Arial Narrow" w:hAnsi="Arial Narrow"/>
        </w:rPr>
        <w:t>Where:</w:t>
      </w:r>
    </w:p>
    <w:p w14:paraId="7D7340EE" w14:textId="77777777" w:rsidR="007B4FE2" w:rsidRPr="00F46A55" w:rsidRDefault="007B4FE2" w:rsidP="007B4FE2">
      <w:pPr>
        <w:pStyle w:val="BodyText"/>
      </w:pPr>
      <w:r w:rsidRPr="00F46A55">
        <w:rPr>
          <w:i/>
          <w:iCs/>
        </w:rPr>
        <w:t>b</w:t>
      </w:r>
      <w:r w:rsidRPr="00F46A55">
        <w:t xml:space="preserve"> = unadjusted baseline MWh for a given time interval (</w:t>
      </w:r>
      <w:r w:rsidRPr="00F46A55">
        <w:rPr>
          <w:i/>
          <w:iCs/>
        </w:rPr>
        <w:t>t</w:t>
      </w:r>
      <w:r w:rsidRPr="00F46A55">
        <w:t>)</w:t>
      </w:r>
    </w:p>
    <w:p w14:paraId="498EDE4D" w14:textId="77777777" w:rsidR="007B4FE2" w:rsidRPr="00F46A55" w:rsidRDefault="007B4FE2" w:rsidP="007B4FE2">
      <w:pPr>
        <w:pStyle w:val="BodyText"/>
      </w:pPr>
      <w:r w:rsidRPr="00F46A55">
        <w:rPr>
          <w:i/>
          <w:iCs/>
        </w:rPr>
        <w:t xml:space="preserve">i </w:t>
      </w:r>
      <w:r w:rsidRPr="00F46A55">
        <w:t xml:space="preserve">= one of </w:t>
      </w:r>
      <w:r w:rsidRPr="00F46A55">
        <w:rPr>
          <w:i/>
          <w:iCs/>
        </w:rPr>
        <w:t>S</w:t>
      </w:r>
      <w:r w:rsidRPr="00F46A55">
        <w:t xml:space="preserve"> selected days</w:t>
      </w:r>
    </w:p>
    <w:p w14:paraId="08F302EC" w14:textId="77777777" w:rsidR="007B4FE2" w:rsidRPr="00F46A55" w:rsidRDefault="007B4FE2" w:rsidP="007B4FE2">
      <w:pPr>
        <w:pStyle w:val="BodyText"/>
      </w:pPr>
      <w:r w:rsidRPr="00F46A55">
        <w:rPr>
          <w:i/>
          <w:iCs/>
        </w:rPr>
        <w:t>S</w:t>
      </w:r>
      <w:r w:rsidRPr="00F46A55">
        <w:t xml:space="preserve"> = the set of selected days in the 45 calendar days immediately preceding the weekday on which reserve was Activated and for which the calculation is being made (the </w:t>
      </w:r>
      <w:r w:rsidRPr="00F46A55">
        <w:rPr>
          <w:b/>
          <w:bCs/>
        </w:rPr>
        <w:t>45 day period</w:t>
      </w:r>
      <w:r w:rsidRPr="00F46A55">
        <w:t>).  The days in the 45 day period selected for the set will be based on weekdays on which reserve was not Activated (</w:t>
      </w:r>
      <w:r w:rsidRPr="00F46A55">
        <w:rPr>
          <w:b/>
          <w:bCs/>
        </w:rPr>
        <w:t>Non-Activated</w:t>
      </w:r>
      <w:r w:rsidRPr="00F46A55">
        <w:t>) and weekdays on which Reserve was Activated (</w:t>
      </w:r>
      <w:r w:rsidRPr="00F46A55">
        <w:rPr>
          <w:b/>
          <w:bCs/>
        </w:rPr>
        <w:t>Activated</w:t>
      </w:r>
      <w:r w:rsidRPr="00F46A55">
        <w:t>) and determined as follows:</w:t>
      </w:r>
    </w:p>
    <w:p w14:paraId="6DC3CE21" w14:textId="77777777" w:rsidR="007B4FE2" w:rsidRPr="00F46A55" w:rsidRDefault="007B4FE2" w:rsidP="007B4FE2">
      <w:pPr>
        <w:pStyle w:val="BodyText"/>
      </w:pPr>
      <w:r w:rsidRPr="00F46A55">
        <w:t xml:space="preserve">Step 1 - This set of selected days normally comprise the 10 Non-Activated Days immediately preceding the weekday on which reserve was Activated and for which the calculation is being made. </w:t>
      </w:r>
    </w:p>
    <w:p w14:paraId="0BC7C340" w14:textId="77777777" w:rsidR="007B4FE2" w:rsidRPr="00F46A55" w:rsidRDefault="007B4FE2" w:rsidP="007B4FE2">
      <w:pPr>
        <w:pStyle w:val="BodyText"/>
      </w:pPr>
      <w:r w:rsidRPr="00F46A55">
        <w:t xml:space="preserve">Step 2 - If, in the 45 day period, there are less than 10 Non-Activated Days but 5 or more Non-Activated Days, then S comprises those Non-Activated Days. </w:t>
      </w:r>
    </w:p>
    <w:p w14:paraId="099A1A16" w14:textId="77777777" w:rsidR="007B4FE2" w:rsidRPr="00F46A55" w:rsidRDefault="007B4FE2" w:rsidP="007B4FE2">
      <w:pPr>
        <w:pStyle w:val="BodyText"/>
      </w:pPr>
      <w:r w:rsidRPr="00F46A55">
        <w:t>Step 3 - If, in the 45 day period, there are less than 5 Non-Activated Days, then S comprises the Non-Activated Days plus one or more of the Activated Days in the 45 days period will added to the number of Non-Activated Days so that the total number of days in the set equals 5.  The Activated Days added to the Non-Activated Days will be determined based on the level of demand during the trading intervals during the period of activation on the Activated Days (with the Activated Day with the highest demand during any trading interval during the period of activation on that Activated Day ranked highest and added to the Non-Activated Days, with the next highest ranked Activated Day added and so on, until the total number of days in the set equals 5).  If 2 or more Activated Days are ranked the same based on the highest demand during any trading interval during the period of activation, the Activated Day closest in time to the weekday on which reserve was Activated and for which the calculation is being made will be ranked higher.</w:t>
      </w:r>
    </w:p>
    <w:p w14:paraId="77E77B6E" w14:textId="77777777" w:rsidR="007B4FE2" w:rsidRPr="00F46A55" w:rsidRDefault="007B4FE2" w:rsidP="007B4FE2">
      <w:pPr>
        <w:rPr>
          <w:rFonts w:ascii="Arial Narrow" w:hAnsi="Arial Narrow"/>
        </w:rPr>
      </w:pPr>
      <w:r w:rsidRPr="00F46A55">
        <w:rPr>
          <w:rFonts w:ascii="Arial Narrow" w:hAnsi="Arial Narrow"/>
          <w:i/>
          <w:iCs/>
        </w:rPr>
        <w:t>t</w:t>
      </w:r>
      <w:r w:rsidRPr="00F46A55">
        <w:rPr>
          <w:rFonts w:ascii="Arial Narrow" w:hAnsi="Arial Narrow"/>
        </w:rPr>
        <w:t xml:space="preserve"> = trading interval </w:t>
      </w:r>
    </w:p>
    <w:p w14:paraId="06772912" w14:textId="77777777" w:rsidR="007B4FE2" w:rsidRPr="00F46A55" w:rsidRDefault="007B4FE2" w:rsidP="007B4FE2">
      <w:pPr>
        <w:rPr>
          <w:rFonts w:ascii="Arial Narrow" w:hAnsi="Arial Narrow"/>
        </w:rPr>
      </w:pPr>
      <w:r w:rsidRPr="00F46A55">
        <w:rPr>
          <w:rFonts w:ascii="Arial Narrow" w:hAnsi="Arial Narrow"/>
          <w:i/>
          <w:iCs/>
        </w:rPr>
        <w:t>c</w:t>
      </w:r>
      <w:r w:rsidRPr="00F46A55">
        <w:rPr>
          <w:rFonts w:ascii="Arial Narrow" w:hAnsi="Arial Narrow"/>
        </w:rPr>
        <w:t xml:space="preserve"> = MWh electricity demand for a given trading interval (</w:t>
      </w:r>
      <w:r w:rsidRPr="00F46A55">
        <w:rPr>
          <w:rFonts w:ascii="Arial Narrow" w:hAnsi="Arial Narrow"/>
          <w:i/>
          <w:iCs/>
        </w:rPr>
        <w:t>t</w:t>
      </w:r>
      <w:r w:rsidRPr="00F46A55">
        <w:rPr>
          <w:rFonts w:ascii="Arial Narrow" w:hAnsi="Arial Narrow"/>
        </w:rPr>
        <w:t xml:space="preserve">) occurring on one of the selected days </w:t>
      </w:r>
    </w:p>
    <w:p w14:paraId="246F3FA1" w14:textId="77777777" w:rsidR="007B4FE2" w:rsidRPr="00F46A55" w:rsidRDefault="007B4FE2" w:rsidP="007B4FE2">
      <w:pPr>
        <w:pStyle w:val="BodyText"/>
        <w:outlineLvl w:val="0"/>
        <w:rPr>
          <w:b/>
          <w:bCs/>
        </w:rPr>
      </w:pPr>
      <w:r w:rsidRPr="00F46A55">
        <w:rPr>
          <w:b/>
          <w:bCs/>
        </w:rPr>
        <w:t>Relative Root Mean Squared Error (RRMSE)</w:t>
      </w:r>
    </w:p>
    <w:p w14:paraId="5AE8BDC8" w14:textId="77777777" w:rsidR="007B4FE2" w:rsidRPr="00F46A55" w:rsidRDefault="007B4FE2" w:rsidP="007B4FE2">
      <w:pPr>
        <w:pStyle w:val="BodyText"/>
      </w:pPr>
      <w:r w:rsidRPr="00F46A55">
        <w:t>AEMO may measure the accuracy of the unadjusted baseline by determining the unadjusted baseline’s relative root mean squared error (RRMSE) by comparing the Reserve Provider’s unadjusted baseline against the 60 days not being Activated Days immediately preceding the weekday on which reserve was activated and for which the calculation is being made and if they vary from each other by a value greater than or equal to 20%, AEMO may adjust the variables which are used to determine the unadjusted baseline to ones which AEMO determines, acting reasonably, more accurately reflects the Reserve Provider’s typical demand.</w:t>
      </w:r>
    </w:p>
    <w:p w14:paraId="2DC587A3" w14:textId="77777777" w:rsidR="007B4FE2" w:rsidRPr="00F46A55" w:rsidRDefault="007B4FE2" w:rsidP="007B4FE2">
      <w:pPr>
        <w:outlineLvl w:val="0"/>
        <w:rPr>
          <w:rFonts w:ascii="Arial Narrow" w:hAnsi="Arial Narrow"/>
          <w:b/>
          <w:bCs/>
        </w:rPr>
      </w:pPr>
      <w:r w:rsidRPr="00F46A55">
        <w:rPr>
          <w:rFonts w:ascii="Arial Narrow" w:hAnsi="Arial Narrow"/>
          <w:b/>
          <w:bCs/>
        </w:rPr>
        <w:t>Adjustment factor calculation</w:t>
      </w:r>
    </w:p>
    <w:p w14:paraId="0DF133DC" w14:textId="77777777" w:rsidR="007B4FE2" w:rsidRPr="00F46A55" w:rsidRDefault="007B4FE2" w:rsidP="007B4FE2">
      <w:pPr>
        <w:outlineLvl w:val="0"/>
        <w:rPr>
          <w:rFonts w:ascii="Arial Narrow" w:hAnsi="Arial Narrow"/>
          <w:b/>
          <w:bCs/>
        </w:rPr>
      </w:pPr>
      <w:r w:rsidRPr="00F46A55">
        <w:rPr>
          <w:rFonts w:ascii="Arial Narrow" w:hAnsi="Arial Narrow"/>
        </w:rPr>
        <w:t>For calculations based on 30 minute metering data:</w:t>
      </w:r>
    </w:p>
    <w:p w14:paraId="795F48DF" w14:textId="35C7D9DB" w:rsidR="007B4FE2" w:rsidRPr="00F46A55" w:rsidRDefault="007B4FE2" w:rsidP="00A6693A">
      <w:pPr>
        <w:pStyle w:val="Heading6"/>
        <w:numPr>
          <w:ilvl w:val="0"/>
          <w:numId w:val="0"/>
        </w:numPr>
        <w:spacing w:after="120"/>
        <w:rPr>
          <w:rFonts w:ascii="Arial Narrow" w:hAnsi="Arial Narrow" w:cs="Arial"/>
          <w:b/>
          <w:bCs/>
          <w:i w:val="0"/>
          <w:color w:val="000000"/>
        </w:rPr>
      </w:pPr>
      <w:bookmarkStart w:id="53" w:name="_gnlor2vhbv1e"/>
      <w:bookmarkEnd w:id="53"/>
      <w:r w:rsidRPr="00F46A55">
        <w:rPr>
          <w:rFonts w:ascii="Arial Narrow" w:hAnsi="Arial Narrow" w:cs="Arial"/>
          <w:noProof/>
        </w:rPr>
        <w:drawing>
          <wp:inline distT="0" distB="0" distL="0" distR="0" wp14:anchorId="556CD1A5" wp14:editId="6E28FEE7">
            <wp:extent cx="1738630" cy="5099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8630" cy="509905"/>
                    </a:xfrm>
                    <a:prstGeom prst="rect">
                      <a:avLst/>
                    </a:prstGeom>
                    <a:noFill/>
                    <a:ln>
                      <a:noFill/>
                    </a:ln>
                  </pic:spPr>
                </pic:pic>
              </a:graphicData>
            </a:graphic>
          </wp:inline>
        </w:drawing>
      </w:r>
    </w:p>
    <w:p w14:paraId="577B9DED" w14:textId="77777777" w:rsidR="007B4FE2" w:rsidRPr="00F46A55" w:rsidRDefault="007B4FE2" w:rsidP="007B4FE2">
      <w:pPr>
        <w:rPr>
          <w:rFonts w:ascii="Arial Narrow" w:hAnsi="Arial Narrow"/>
        </w:rPr>
      </w:pPr>
      <w:r w:rsidRPr="00F46A55">
        <w:rPr>
          <w:rFonts w:ascii="Arial Narrow" w:hAnsi="Arial Narrow"/>
        </w:rPr>
        <w:lastRenderedPageBreak/>
        <w:t>Where:</w:t>
      </w:r>
    </w:p>
    <w:p w14:paraId="3C66844F" w14:textId="77777777" w:rsidR="007B4FE2" w:rsidRPr="00F46A55" w:rsidRDefault="007B4FE2" w:rsidP="007B4FE2">
      <w:pPr>
        <w:rPr>
          <w:rFonts w:ascii="Arial Narrow" w:hAnsi="Arial Narrow"/>
        </w:rPr>
      </w:pPr>
      <w:r w:rsidRPr="00F46A55">
        <w:rPr>
          <w:rFonts w:ascii="Arial Narrow" w:hAnsi="Arial Narrow"/>
          <w:i/>
          <w:iCs/>
        </w:rPr>
        <w:t>a</w:t>
      </w:r>
      <w:r w:rsidRPr="00F46A55">
        <w:rPr>
          <w:rFonts w:ascii="Arial Narrow" w:hAnsi="Arial Narrow"/>
        </w:rPr>
        <w:t xml:space="preserve"> = adjustment factor (this may be positive or negative)</w:t>
      </w:r>
    </w:p>
    <w:p w14:paraId="43EEA42A" w14:textId="77777777" w:rsidR="007B4FE2" w:rsidRPr="00F46A55" w:rsidRDefault="007B4FE2" w:rsidP="007B4FE2">
      <w:pPr>
        <w:rPr>
          <w:rFonts w:ascii="Arial Narrow" w:hAnsi="Arial Narrow"/>
        </w:rPr>
      </w:pPr>
      <w:r w:rsidRPr="00F46A55">
        <w:rPr>
          <w:rFonts w:ascii="Arial Narrow" w:hAnsi="Arial Narrow"/>
          <w:i/>
          <w:iCs/>
        </w:rPr>
        <w:t>s</w:t>
      </w:r>
      <w:r w:rsidRPr="00F46A55">
        <w:rPr>
          <w:rFonts w:ascii="Arial Narrow" w:hAnsi="Arial Narrow"/>
        </w:rPr>
        <w:t xml:space="preserve"> = the start of the trading interval (</w:t>
      </w:r>
      <w:r w:rsidRPr="00F46A55">
        <w:rPr>
          <w:rFonts w:ascii="Arial Narrow" w:hAnsi="Arial Narrow"/>
          <w:i/>
          <w:iCs/>
        </w:rPr>
        <w:t>t</w:t>
      </w:r>
      <w:r w:rsidRPr="00F46A55">
        <w:rPr>
          <w:rFonts w:ascii="Arial Narrow" w:hAnsi="Arial Narrow"/>
        </w:rPr>
        <w:t>) during which the reserve has been activated and for which the calculation is being made</w:t>
      </w:r>
    </w:p>
    <w:p w14:paraId="351CB474" w14:textId="77777777" w:rsidR="007B4FE2" w:rsidRPr="00F46A55" w:rsidRDefault="007B4FE2" w:rsidP="007B4FE2">
      <w:pPr>
        <w:rPr>
          <w:rFonts w:ascii="Arial Narrow" w:hAnsi="Arial Narrow"/>
        </w:rPr>
      </w:pPr>
      <w:r w:rsidRPr="00F46A55">
        <w:rPr>
          <w:rFonts w:ascii="Arial Narrow" w:hAnsi="Arial Narrow"/>
          <w:i/>
          <w:iCs/>
        </w:rPr>
        <w:t>c</w:t>
      </w:r>
      <w:r w:rsidRPr="00F46A55">
        <w:rPr>
          <w:rFonts w:ascii="Arial Narrow" w:hAnsi="Arial Narrow"/>
        </w:rPr>
        <w:t xml:space="preserve"> = MWh electricity demand for a given time interval (</w:t>
      </w:r>
      <w:r w:rsidRPr="00F46A55">
        <w:rPr>
          <w:rFonts w:ascii="Arial Narrow" w:hAnsi="Arial Narrow"/>
          <w:i/>
          <w:iCs/>
        </w:rPr>
        <w:t>t</w:t>
      </w:r>
      <w:r w:rsidRPr="00F46A55">
        <w:rPr>
          <w:rFonts w:ascii="Arial Narrow" w:hAnsi="Arial Narrow"/>
        </w:rPr>
        <w:t>) during the period of reserve activation for which the calculation is being made.</w:t>
      </w:r>
    </w:p>
    <w:p w14:paraId="29438DC6" w14:textId="77777777" w:rsidR="007B4FE2" w:rsidRPr="00F46A55" w:rsidRDefault="007B4FE2" w:rsidP="007B4FE2">
      <w:pPr>
        <w:rPr>
          <w:rFonts w:ascii="Arial Narrow" w:hAnsi="Arial Narrow"/>
        </w:rPr>
      </w:pPr>
      <w:r w:rsidRPr="00F46A55">
        <w:rPr>
          <w:rFonts w:ascii="Arial Narrow" w:hAnsi="Arial Narrow"/>
          <w:i/>
          <w:iCs/>
        </w:rPr>
        <w:t>s - n</w:t>
      </w:r>
      <w:r w:rsidRPr="00F46A55">
        <w:rPr>
          <w:rFonts w:ascii="Arial Narrow" w:hAnsi="Arial Narrow"/>
        </w:rPr>
        <w:t xml:space="preserve"> = trading interval n 30-min intervals before activation start time</w:t>
      </w:r>
    </w:p>
    <w:p w14:paraId="1FA2B149" w14:textId="77777777" w:rsidR="007B4FE2" w:rsidRPr="00F46A55" w:rsidRDefault="007B4FE2" w:rsidP="007B4FE2">
      <w:pPr>
        <w:rPr>
          <w:rFonts w:ascii="Arial Narrow" w:hAnsi="Arial Narrow"/>
        </w:rPr>
      </w:pPr>
      <w:r w:rsidRPr="00F46A55">
        <w:rPr>
          <w:rFonts w:ascii="Arial Narrow" w:hAnsi="Arial Narrow"/>
        </w:rPr>
        <w:t>An adjusted baseline is then determined by adding the adjustment factor – which may be positive or negative – to each value in the unadjusted baseline.</w:t>
      </w:r>
    </w:p>
    <w:p w14:paraId="3F77F484" w14:textId="77777777" w:rsidR="007B4FE2" w:rsidRPr="00F46A55" w:rsidRDefault="007B4FE2" w:rsidP="007B4FE2">
      <w:pPr>
        <w:rPr>
          <w:rFonts w:ascii="Arial Narrow" w:hAnsi="Arial Narrow"/>
          <w:i/>
          <w:iCs/>
        </w:rPr>
      </w:pPr>
      <w:r w:rsidRPr="00F46A55">
        <w:rPr>
          <w:rFonts w:ascii="Arial Narrow" w:hAnsi="Arial Narrow"/>
        </w:rPr>
        <w:t xml:space="preserve">If the adjustment factor is a positive amount, the adjustment factor is limited to an amount equivalent to 20% of the amount of the </w:t>
      </w:r>
      <w:r w:rsidRPr="00F46A55">
        <w:rPr>
          <w:rFonts w:ascii="Arial Narrow" w:hAnsi="Arial Narrow"/>
          <w:i/>
          <w:iCs/>
        </w:rPr>
        <w:t>reserve.</w:t>
      </w:r>
    </w:p>
    <w:p w14:paraId="77EC523A" w14:textId="77777777" w:rsidR="007B4FE2" w:rsidRPr="00F46A55" w:rsidRDefault="007B4FE2" w:rsidP="007B4FE2">
      <w:pPr>
        <w:outlineLvl w:val="0"/>
        <w:rPr>
          <w:rFonts w:ascii="Arial Narrow" w:hAnsi="Arial Narrow"/>
        </w:rPr>
      </w:pPr>
      <w:r w:rsidRPr="00F46A55">
        <w:rPr>
          <w:rFonts w:ascii="Arial Narrow" w:hAnsi="Arial Narrow"/>
        </w:rPr>
        <w:t>For calculations based on 5 minute metering data:</w:t>
      </w:r>
    </w:p>
    <w:p w14:paraId="401B78F3" w14:textId="77777777" w:rsidR="007B4FE2" w:rsidRPr="00F46A55" w:rsidRDefault="007B4FE2" w:rsidP="007B4FE2">
      <w:pPr>
        <w:pStyle w:val="Default"/>
        <w:widowControl w:val="0"/>
        <w:jc w:val="both"/>
        <w:rPr>
          <w:rFonts w:ascii="Arial Narrow" w:hAnsi="Arial Narrow" w:cs="Times New Roman"/>
          <w:b/>
          <w:bCs/>
          <w:color w:val="auto"/>
          <w:sz w:val="23"/>
          <w:szCs w:val="23"/>
        </w:rPr>
      </w:pPr>
    </w:p>
    <w:p w14:paraId="78FBE21C" w14:textId="77777777" w:rsidR="007B4FE2" w:rsidRPr="00F46A55" w:rsidRDefault="007B4FE2" w:rsidP="007B4FE2">
      <w:pPr>
        <w:rPr>
          <w:rFonts w:ascii="Arial Narrow" w:hAnsi="Arial Narrow"/>
          <w:sz w:val="28"/>
          <w:szCs w:val="32"/>
        </w:rPr>
      </w:pPr>
      <m:oMathPara>
        <m:oMathParaPr>
          <m:jc m:val="left"/>
        </m:oMathParaPr>
        <m:oMath>
          <m:r>
            <w:rPr>
              <w:rFonts w:ascii="Cambria Math" w:hAnsi="Cambria Math"/>
              <w:sz w:val="28"/>
              <w:szCs w:val="32"/>
            </w:rPr>
            <m:t>a=</m:t>
          </m:r>
          <m:f>
            <m:fPr>
              <m:ctrlPr>
                <w:rPr>
                  <w:rFonts w:ascii="Cambria Math" w:hAnsi="Cambria Math"/>
                  <w:i/>
                  <w:sz w:val="28"/>
                  <w:szCs w:val="32"/>
                </w:rPr>
              </m:ctrlPr>
            </m:fPr>
            <m:num>
              <m:nary>
                <m:naryPr>
                  <m:chr m:val="∑"/>
                  <m:limLoc m:val="subSup"/>
                  <m:ctrlPr>
                    <w:rPr>
                      <w:rFonts w:ascii="Cambria Math" w:hAnsi="Cambria Math"/>
                      <w:i/>
                      <w:sz w:val="28"/>
                      <w:szCs w:val="32"/>
                    </w:rPr>
                  </m:ctrlPr>
                </m:naryPr>
                <m:sub>
                  <m:r>
                    <w:rPr>
                      <w:rFonts w:ascii="Cambria Math" w:hAnsi="Cambria Math"/>
                      <w:sz w:val="28"/>
                      <w:szCs w:val="32"/>
                    </w:rPr>
                    <m:t>t=s-48</m:t>
                  </m:r>
                </m:sub>
                <m:sup>
                  <m:r>
                    <w:rPr>
                      <w:rFonts w:ascii="Cambria Math" w:hAnsi="Cambria Math"/>
                      <w:sz w:val="28"/>
                      <w:szCs w:val="32"/>
                    </w:rPr>
                    <m:t>t=s-13</m:t>
                  </m:r>
                </m:sup>
                <m:e>
                  <m:d>
                    <m:dPr>
                      <m:ctrlPr>
                        <w:rPr>
                          <w:rFonts w:ascii="Cambria Math" w:hAnsi="Cambria Math"/>
                          <w:i/>
                          <w:sz w:val="28"/>
                          <w:szCs w:val="32"/>
                        </w:rPr>
                      </m:ctrlPr>
                    </m:dPr>
                    <m:e>
                      <m:sSub>
                        <m:sSubPr>
                          <m:ctrlPr>
                            <w:rPr>
                              <w:rFonts w:ascii="Cambria Math" w:hAnsi="Cambria Math"/>
                              <w:i/>
                              <w:sz w:val="28"/>
                              <w:szCs w:val="32"/>
                            </w:rPr>
                          </m:ctrlPr>
                        </m:sSubPr>
                        <m:e>
                          <m:r>
                            <w:rPr>
                              <w:rFonts w:ascii="Cambria Math" w:hAnsi="Cambria Math"/>
                              <w:sz w:val="28"/>
                              <w:szCs w:val="32"/>
                            </w:rPr>
                            <m:t>c</m:t>
                          </m:r>
                        </m:e>
                        <m:sub>
                          <m:r>
                            <w:rPr>
                              <w:rFonts w:ascii="Cambria Math" w:hAnsi="Cambria Math"/>
                              <w:sz w:val="28"/>
                              <w:szCs w:val="32"/>
                            </w:rPr>
                            <m:t>t</m:t>
                          </m:r>
                        </m:sub>
                      </m:sSub>
                      <m:r>
                        <w:rPr>
                          <w:rFonts w:ascii="Cambria Math" w:hAnsi="Cambria Math"/>
                          <w:sz w:val="28"/>
                          <w:szCs w:val="32"/>
                        </w:rPr>
                        <m:t>-</m:t>
                      </m:r>
                      <m:sSub>
                        <m:sSubPr>
                          <m:ctrlPr>
                            <w:rPr>
                              <w:rFonts w:ascii="Cambria Math" w:hAnsi="Cambria Math"/>
                              <w:i/>
                              <w:sz w:val="28"/>
                              <w:szCs w:val="32"/>
                            </w:rPr>
                          </m:ctrlPr>
                        </m:sSubPr>
                        <m:e>
                          <m:r>
                            <w:rPr>
                              <w:rFonts w:ascii="Cambria Math" w:hAnsi="Cambria Math"/>
                              <w:sz w:val="28"/>
                              <w:szCs w:val="32"/>
                            </w:rPr>
                            <m:t>b</m:t>
                          </m:r>
                        </m:e>
                        <m:sub>
                          <m:r>
                            <w:rPr>
                              <w:rFonts w:ascii="Cambria Math" w:hAnsi="Cambria Math"/>
                              <w:sz w:val="28"/>
                              <w:szCs w:val="32"/>
                            </w:rPr>
                            <m:t>t</m:t>
                          </m:r>
                        </m:sub>
                      </m:sSub>
                    </m:e>
                  </m:d>
                </m:e>
              </m:nary>
            </m:num>
            <m:den>
              <m:r>
                <w:rPr>
                  <w:rFonts w:ascii="Cambria Math" w:hAnsi="Cambria Math"/>
                  <w:sz w:val="28"/>
                  <w:szCs w:val="32"/>
                </w:rPr>
                <m:t>36</m:t>
              </m:r>
            </m:den>
          </m:f>
        </m:oMath>
      </m:oMathPara>
    </w:p>
    <w:p w14:paraId="721E3239" w14:textId="77777777" w:rsidR="007B4FE2" w:rsidRPr="00F46A55" w:rsidRDefault="007B4FE2" w:rsidP="007B4FE2">
      <w:pPr>
        <w:pStyle w:val="Default"/>
        <w:widowControl w:val="0"/>
        <w:rPr>
          <w:rFonts w:ascii="Arial Narrow" w:hAnsi="Arial Narrow" w:cs="Times New Roman"/>
          <w:color w:val="auto"/>
          <w:sz w:val="23"/>
          <w:szCs w:val="23"/>
        </w:rPr>
      </w:pPr>
    </w:p>
    <w:p w14:paraId="0B799DD6" w14:textId="77777777" w:rsidR="007B4FE2" w:rsidRPr="00F46A55" w:rsidRDefault="007B4FE2" w:rsidP="007B4FE2">
      <w:pPr>
        <w:outlineLvl w:val="0"/>
        <w:rPr>
          <w:rFonts w:ascii="Arial Narrow" w:hAnsi="Arial Narrow"/>
          <w:szCs w:val="22"/>
        </w:rPr>
      </w:pPr>
      <w:r w:rsidRPr="00F46A55">
        <w:rPr>
          <w:rFonts w:ascii="Arial Narrow" w:hAnsi="Arial Narrow"/>
        </w:rPr>
        <w:t xml:space="preserve">Where: </w:t>
      </w:r>
    </w:p>
    <w:p w14:paraId="53A8C839" w14:textId="77777777" w:rsidR="007B4FE2" w:rsidRPr="00F46A55" w:rsidRDefault="007B4FE2" w:rsidP="007B4FE2">
      <w:pPr>
        <w:rPr>
          <w:rFonts w:ascii="Arial Narrow" w:hAnsi="Arial Narrow"/>
        </w:rPr>
      </w:pPr>
      <w:r w:rsidRPr="00F46A55">
        <w:rPr>
          <w:rFonts w:ascii="Arial Narrow" w:hAnsi="Arial Narrow"/>
          <w:i/>
          <w:iCs/>
        </w:rPr>
        <w:t>a</w:t>
      </w:r>
      <w:r w:rsidRPr="00F46A55">
        <w:rPr>
          <w:rFonts w:ascii="Arial Narrow" w:hAnsi="Arial Narrow"/>
        </w:rPr>
        <w:t xml:space="preserve"> = adjustment factor (this may be positive or negative)</w:t>
      </w:r>
    </w:p>
    <w:p w14:paraId="0D16165D" w14:textId="77777777" w:rsidR="007B4FE2" w:rsidRPr="00F46A55" w:rsidRDefault="007B4FE2" w:rsidP="007B4FE2">
      <w:pPr>
        <w:rPr>
          <w:rFonts w:ascii="Arial Narrow" w:hAnsi="Arial Narrow"/>
        </w:rPr>
      </w:pPr>
      <w:r w:rsidRPr="00F46A55">
        <w:rPr>
          <w:rFonts w:ascii="Arial Narrow" w:hAnsi="Arial Narrow"/>
          <w:i/>
          <w:iCs/>
        </w:rPr>
        <w:t>s</w:t>
      </w:r>
      <w:r w:rsidRPr="00F46A55">
        <w:rPr>
          <w:rFonts w:ascii="Arial Narrow" w:hAnsi="Arial Narrow"/>
        </w:rPr>
        <w:t xml:space="preserve"> = the start of the trading interval (</w:t>
      </w:r>
      <w:r w:rsidRPr="00F46A55">
        <w:rPr>
          <w:rFonts w:ascii="Arial Narrow" w:hAnsi="Arial Narrow"/>
          <w:i/>
          <w:iCs/>
        </w:rPr>
        <w:t>t</w:t>
      </w:r>
      <w:r w:rsidRPr="00F46A55">
        <w:rPr>
          <w:rFonts w:ascii="Arial Narrow" w:hAnsi="Arial Narrow"/>
        </w:rPr>
        <w:t>) during which the reserve has been activated and for which the calculation is being made</w:t>
      </w:r>
    </w:p>
    <w:p w14:paraId="2364B797" w14:textId="77777777" w:rsidR="007B4FE2" w:rsidRPr="00F46A55" w:rsidRDefault="007B4FE2" w:rsidP="007B4FE2">
      <w:pPr>
        <w:rPr>
          <w:rFonts w:ascii="Arial Narrow" w:hAnsi="Arial Narrow"/>
        </w:rPr>
      </w:pPr>
      <w:r w:rsidRPr="00F46A55">
        <w:rPr>
          <w:rFonts w:ascii="Arial Narrow" w:hAnsi="Arial Narrow"/>
          <w:i/>
          <w:iCs/>
        </w:rPr>
        <w:t>c</w:t>
      </w:r>
      <w:r w:rsidRPr="00F46A55">
        <w:rPr>
          <w:rFonts w:ascii="Arial Narrow" w:hAnsi="Arial Narrow"/>
        </w:rPr>
        <w:t xml:space="preserve"> = MWh electricity demand for a given time interval (</w:t>
      </w:r>
      <w:r w:rsidRPr="00F46A55">
        <w:rPr>
          <w:rFonts w:ascii="Arial Narrow" w:hAnsi="Arial Narrow"/>
          <w:i/>
          <w:iCs/>
        </w:rPr>
        <w:t>t</w:t>
      </w:r>
      <w:r w:rsidRPr="00F46A55">
        <w:rPr>
          <w:rFonts w:ascii="Arial Narrow" w:hAnsi="Arial Narrow"/>
        </w:rPr>
        <w:t>) during the period of reserve activation for which the calculation is being made.</w:t>
      </w:r>
    </w:p>
    <w:p w14:paraId="69E3F278" w14:textId="77777777" w:rsidR="007B4FE2" w:rsidRPr="00F46A55" w:rsidRDefault="007B4FE2" w:rsidP="007B4FE2">
      <w:pPr>
        <w:outlineLvl w:val="0"/>
        <w:rPr>
          <w:rFonts w:ascii="Arial Narrow" w:hAnsi="Arial Narrow"/>
        </w:rPr>
      </w:pPr>
      <w:r w:rsidRPr="00F46A55">
        <w:rPr>
          <w:rFonts w:ascii="Arial Narrow" w:hAnsi="Arial Narrow"/>
          <w:i/>
          <w:iCs/>
        </w:rPr>
        <w:t>s - n</w:t>
      </w:r>
      <w:r w:rsidRPr="00F46A55">
        <w:rPr>
          <w:rFonts w:ascii="Arial Narrow" w:hAnsi="Arial Narrow"/>
        </w:rPr>
        <w:t xml:space="preserve"> = trading interval n 5-min intervals before activation start time </w:t>
      </w:r>
    </w:p>
    <w:p w14:paraId="68D9E4E5" w14:textId="77777777" w:rsidR="007B4FE2" w:rsidRPr="00F46A55" w:rsidRDefault="007B4FE2" w:rsidP="007B4FE2">
      <w:pPr>
        <w:outlineLvl w:val="0"/>
        <w:rPr>
          <w:rFonts w:ascii="Arial Narrow" w:hAnsi="Arial Narrow"/>
        </w:rPr>
      </w:pPr>
      <w:r w:rsidRPr="00F46A55">
        <w:rPr>
          <w:rFonts w:ascii="Arial Narrow" w:hAnsi="Arial Narrow"/>
        </w:rPr>
        <w:t>If the adjustment factor is a positive amount, the adjustment factor is limited to an amount equivalent to 20% of the amount of the reserve.</w:t>
      </w:r>
    </w:p>
    <w:p w14:paraId="0A2F1656" w14:textId="77777777" w:rsidR="007B4FE2" w:rsidRPr="00F46A55" w:rsidRDefault="007B4FE2" w:rsidP="007B4FE2">
      <w:pPr>
        <w:outlineLvl w:val="0"/>
        <w:rPr>
          <w:rFonts w:ascii="Arial Narrow" w:hAnsi="Arial Narrow"/>
        </w:rPr>
      </w:pPr>
      <w:r w:rsidRPr="00F46A55">
        <w:rPr>
          <w:rFonts w:ascii="Arial Narrow" w:hAnsi="Arial Narrow"/>
        </w:rPr>
        <w:t>If the reserve is activated for 2 or more separate periods on the same day, the adjustment factor a for each period of activation will be the adjustment factor calculated for the first period of activation on that day.</w:t>
      </w:r>
    </w:p>
    <w:p w14:paraId="4B789F5B" w14:textId="77777777" w:rsidR="007B4FE2" w:rsidRPr="00F46A55" w:rsidRDefault="007B4FE2" w:rsidP="007B4FE2">
      <w:pPr>
        <w:rPr>
          <w:rFonts w:ascii="Arial Narrow" w:hAnsi="Arial Narrow"/>
        </w:rPr>
      </w:pPr>
    </w:p>
    <w:p w14:paraId="6D865626" w14:textId="77777777" w:rsidR="007B4FE2" w:rsidRPr="00F46A55" w:rsidRDefault="007B4FE2" w:rsidP="007B4FE2">
      <w:pPr>
        <w:outlineLvl w:val="0"/>
        <w:rPr>
          <w:rFonts w:ascii="Arial Narrow" w:hAnsi="Arial Narrow"/>
          <w:b/>
          <w:bCs/>
        </w:rPr>
      </w:pPr>
      <w:r w:rsidRPr="00F46A55">
        <w:rPr>
          <w:rFonts w:ascii="Arial Narrow" w:hAnsi="Arial Narrow"/>
          <w:b/>
          <w:bCs/>
        </w:rPr>
        <w:t>Adjusted baseline calculation</w:t>
      </w:r>
    </w:p>
    <w:p w14:paraId="55A3E5D1" w14:textId="4F2DCEC1" w:rsidR="007B4FE2" w:rsidRPr="00F46A55" w:rsidRDefault="007B4FE2" w:rsidP="007B4FE2">
      <w:pPr>
        <w:rPr>
          <w:rFonts w:ascii="Arial Narrow" w:hAnsi="Arial Narrow"/>
        </w:rPr>
      </w:pPr>
      <w:r w:rsidRPr="00F46A55">
        <w:rPr>
          <w:rFonts w:ascii="Arial Narrow" w:hAnsi="Arial Narrow"/>
          <w:noProof/>
        </w:rPr>
        <w:drawing>
          <wp:inline distT="0" distB="0" distL="0" distR="0" wp14:anchorId="4AB38EB7" wp14:editId="387081BC">
            <wp:extent cx="1343025" cy="438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43025" cy="438150"/>
                    </a:xfrm>
                    <a:prstGeom prst="rect">
                      <a:avLst/>
                    </a:prstGeom>
                    <a:noFill/>
                    <a:ln>
                      <a:noFill/>
                    </a:ln>
                  </pic:spPr>
                </pic:pic>
              </a:graphicData>
            </a:graphic>
          </wp:inline>
        </w:drawing>
      </w:r>
    </w:p>
    <w:p w14:paraId="0BB46011" w14:textId="77777777" w:rsidR="007B4FE2" w:rsidRPr="00F46A55" w:rsidRDefault="007B4FE2" w:rsidP="007B4FE2">
      <w:pPr>
        <w:rPr>
          <w:rFonts w:ascii="Arial Narrow" w:hAnsi="Arial Narrow"/>
        </w:rPr>
      </w:pPr>
      <w:r w:rsidRPr="00F46A55">
        <w:rPr>
          <w:rFonts w:ascii="Arial Narrow" w:hAnsi="Arial Narrow"/>
          <w:i/>
          <w:iCs/>
        </w:rPr>
        <w:t>B</w:t>
      </w:r>
      <w:r w:rsidRPr="00F46A55">
        <w:rPr>
          <w:rFonts w:ascii="Arial Narrow" w:hAnsi="Arial Narrow"/>
        </w:rPr>
        <w:t xml:space="preserve"> = adjusted baseline MWh for a given trading interval (</w:t>
      </w:r>
      <w:r w:rsidRPr="00F46A55">
        <w:rPr>
          <w:rFonts w:ascii="Arial Narrow" w:hAnsi="Arial Narrow"/>
          <w:i/>
          <w:iCs/>
        </w:rPr>
        <w:t>t</w:t>
      </w:r>
      <w:r w:rsidRPr="00F46A55">
        <w:rPr>
          <w:rFonts w:ascii="Arial Narrow" w:hAnsi="Arial Narrow"/>
        </w:rPr>
        <w:t>)</w:t>
      </w:r>
    </w:p>
    <w:p w14:paraId="21D61730" w14:textId="77777777" w:rsidR="007B4FE2" w:rsidRPr="00F46A55" w:rsidRDefault="007B4FE2" w:rsidP="007B4FE2">
      <w:pPr>
        <w:outlineLvl w:val="0"/>
        <w:rPr>
          <w:rFonts w:ascii="Arial Narrow" w:hAnsi="Arial Narrow"/>
          <w:b/>
          <w:bCs/>
        </w:rPr>
      </w:pPr>
      <w:r w:rsidRPr="00F46A55">
        <w:rPr>
          <w:rFonts w:ascii="Arial Narrow" w:hAnsi="Arial Narrow"/>
          <w:b/>
          <w:bCs/>
        </w:rPr>
        <w:t>Delivered reserve</w:t>
      </w:r>
    </w:p>
    <w:p w14:paraId="2D4449F5" w14:textId="77777777" w:rsidR="007B4FE2" w:rsidRPr="00F46A55" w:rsidRDefault="007B4FE2" w:rsidP="007B4FE2">
      <w:pPr>
        <w:rPr>
          <w:rFonts w:ascii="Arial Narrow" w:hAnsi="Arial Narrow"/>
        </w:rPr>
      </w:pPr>
      <w:r w:rsidRPr="00F46A55">
        <w:rPr>
          <w:rFonts w:ascii="Arial Narrow" w:hAnsi="Arial Narrow"/>
        </w:rPr>
        <w:t>The delivered reserve provided by the demand response in a trading interval is based on the difference between the adjusted baseline, representing what would have happened without a demand response, and the actual metered consumption, which should reflect the demand response.</w:t>
      </w:r>
    </w:p>
    <w:p w14:paraId="2FD5F45A" w14:textId="4BFA8D6D" w:rsidR="007B4FE2" w:rsidRPr="00F46A55" w:rsidRDefault="007B4FE2" w:rsidP="007B4FE2">
      <w:pPr>
        <w:rPr>
          <w:rFonts w:ascii="Arial Narrow" w:hAnsi="Arial Narrow"/>
        </w:rPr>
      </w:pPr>
      <w:r w:rsidRPr="00F46A55">
        <w:rPr>
          <w:rFonts w:ascii="Arial Narrow" w:hAnsi="Arial Narrow"/>
          <w:noProof/>
        </w:rPr>
        <w:drawing>
          <wp:inline distT="0" distB="0" distL="0" distR="0" wp14:anchorId="6576F246" wp14:editId="39F01FA3">
            <wp:extent cx="1438275" cy="447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8275" cy="447675"/>
                    </a:xfrm>
                    <a:prstGeom prst="rect">
                      <a:avLst/>
                    </a:prstGeom>
                    <a:noFill/>
                    <a:ln>
                      <a:noFill/>
                    </a:ln>
                  </pic:spPr>
                </pic:pic>
              </a:graphicData>
            </a:graphic>
          </wp:inline>
        </w:drawing>
      </w:r>
    </w:p>
    <w:p w14:paraId="3E0BEAF3" w14:textId="77777777" w:rsidR="007B4FE2" w:rsidRPr="00F46A55" w:rsidRDefault="007B4FE2" w:rsidP="007B4FE2">
      <w:pPr>
        <w:rPr>
          <w:rFonts w:ascii="Arial Narrow" w:hAnsi="Arial Narrow"/>
        </w:rPr>
      </w:pPr>
      <w:r w:rsidRPr="00F46A55">
        <w:rPr>
          <w:rFonts w:ascii="Arial Narrow" w:hAnsi="Arial Narrow"/>
          <w:i/>
          <w:iCs/>
        </w:rPr>
        <w:t>D</w:t>
      </w:r>
      <w:r w:rsidRPr="00F46A55">
        <w:rPr>
          <w:rFonts w:ascii="Arial Narrow" w:hAnsi="Arial Narrow"/>
        </w:rPr>
        <w:t xml:space="preserve"> = quantity of Reserve Activated for a given trading interval (</w:t>
      </w:r>
      <w:r w:rsidRPr="00F46A55">
        <w:rPr>
          <w:rFonts w:ascii="Arial Narrow" w:hAnsi="Arial Narrow"/>
          <w:i/>
          <w:iCs/>
        </w:rPr>
        <w:t>t</w:t>
      </w:r>
      <w:r w:rsidRPr="00F46A55">
        <w:rPr>
          <w:rFonts w:ascii="Arial Narrow" w:hAnsi="Arial Narrow"/>
        </w:rPr>
        <w:t xml:space="preserve">). </w:t>
      </w:r>
    </w:p>
    <w:p w14:paraId="6A414657" w14:textId="77777777" w:rsidR="007B4FE2" w:rsidRPr="00F46A55" w:rsidRDefault="007B4FE2" w:rsidP="007B4FE2">
      <w:pPr>
        <w:rPr>
          <w:rFonts w:ascii="Arial Narrow" w:hAnsi="Arial Narrow"/>
        </w:rPr>
      </w:pPr>
      <w:r w:rsidRPr="00F46A55">
        <w:rPr>
          <w:rFonts w:ascii="Arial Narrow" w:hAnsi="Arial Narrow"/>
        </w:rPr>
        <w:lastRenderedPageBreak/>
        <w:t>c = MWh electricity demand for a given trading interval (</w:t>
      </w:r>
      <w:r w:rsidRPr="00F46A55">
        <w:rPr>
          <w:rFonts w:ascii="Arial Narrow" w:hAnsi="Arial Narrow"/>
          <w:i/>
          <w:iCs/>
        </w:rPr>
        <w:t>t</w:t>
      </w:r>
      <w:r w:rsidRPr="00F46A55">
        <w:rPr>
          <w:rFonts w:ascii="Arial Narrow" w:hAnsi="Arial Narrow"/>
        </w:rPr>
        <w:t>) during the period of reserve activation for which the calculation is being made.</w:t>
      </w:r>
    </w:p>
    <w:p w14:paraId="65345E2E" w14:textId="77777777" w:rsidR="007B4FE2" w:rsidRPr="00F46A55" w:rsidRDefault="007B4FE2" w:rsidP="007B4FE2">
      <w:pPr>
        <w:rPr>
          <w:rFonts w:ascii="Arial Narrow" w:hAnsi="Arial Narrow"/>
        </w:rPr>
      </w:pPr>
      <w:r w:rsidRPr="00F46A55">
        <w:rPr>
          <w:rFonts w:ascii="Arial Narrow" w:hAnsi="Arial Narrow"/>
        </w:rPr>
        <w:t xml:space="preserve">Where </w:t>
      </w:r>
      <w:r w:rsidRPr="00F46A55">
        <w:rPr>
          <w:rFonts w:ascii="Arial Narrow" w:hAnsi="Arial Narrow"/>
          <w:i/>
          <w:iCs/>
        </w:rPr>
        <w:t>D</w:t>
      </w:r>
      <w:r w:rsidRPr="00F46A55">
        <w:rPr>
          <w:rFonts w:ascii="Arial Narrow" w:hAnsi="Arial Narrow"/>
        </w:rPr>
        <w:t xml:space="preserve"> is more than the level specified in the relevant activation instruction, </w:t>
      </w:r>
      <w:r w:rsidRPr="00F46A55">
        <w:rPr>
          <w:rFonts w:ascii="Arial Narrow" w:hAnsi="Arial Narrow"/>
          <w:i/>
          <w:iCs/>
        </w:rPr>
        <w:t>D</w:t>
      </w:r>
      <w:r w:rsidRPr="00F46A55">
        <w:rPr>
          <w:rFonts w:ascii="Arial Narrow" w:hAnsi="Arial Narrow"/>
        </w:rPr>
        <w:t xml:space="preserve"> = the level specified in the relevant activation instruction.  Where </w:t>
      </w:r>
      <w:r w:rsidRPr="00F46A55">
        <w:rPr>
          <w:rFonts w:ascii="Arial Narrow" w:hAnsi="Arial Narrow"/>
          <w:i/>
          <w:iCs/>
        </w:rPr>
        <w:t>D</w:t>
      </w:r>
      <w:r w:rsidRPr="00F46A55">
        <w:rPr>
          <w:rFonts w:ascii="Arial Narrow" w:hAnsi="Arial Narrow"/>
        </w:rPr>
        <w:t xml:space="preserve"> is less than zero, then </w:t>
      </w:r>
      <w:r w:rsidRPr="00F46A55">
        <w:rPr>
          <w:rFonts w:ascii="Arial Narrow" w:hAnsi="Arial Narrow"/>
          <w:i/>
          <w:iCs/>
        </w:rPr>
        <w:t>D</w:t>
      </w:r>
      <w:r w:rsidRPr="00F46A55">
        <w:rPr>
          <w:rFonts w:ascii="Arial Narrow" w:hAnsi="Arial Narrow"/>
        </w:rPr>
        <w:t xml:space="preserve"> = 0.</w:t>
      </w:r>
    </w:p>
    <w:p w14:paraId="250DFE1A" w14:textId="77777777" w:rsidR="007B4FE2" w:rsidRPr="00F46A55" w:rsidRDefault="007B4FE2" w:rsidP="007B4FE2">
      <w:pPr>
        <w:rPr>
          <w:rFonts w:ascii="Arial Narrow" w:hAnsi="Arial Narrow"/>
        </w:rPr>
      </w:pPr>
    </w:p>
    <w:p w14:paraId="24D9FACC" w14:textId="77777777" w:rsidR="007B4FE2" w:rsidRPr="00F46A55" w:rsidRDefault="007B4FE2" w:rsidP="007B4FE2">
      <w:pPr>
        <w:pStyle w:val="BodyText"/>
        <w:outlineLvl w:val="0"/>
        <w:rPr>
          <w:b/>
          <w:bCs/>
        </w:rPr>
      </w:pPr>
      <w:r w:rsidRPr="00F46A55">
        <w:rPr>
          <w:b/>
          <w:bCs/>
        </w:rPr>
        <w:t>Example of baseline calculations</w:t>
      </w:r>
    </w:p>
    <w:p w14:paraId="5977254C" w14:textId="77777777" w:rsidR="007B4FE2" w:rsidRPr="00F46A55" w:rsidRDefault="007B4FE2" w:rsidP="007B4FE2">
      <w:pPr>
        <w:rPr>
          <w:rFonts w:ascii="Arial Narrow" w:hAnsi="Arial Narrow"/>
        </w:rPr>
      </w:pPr>
    </w:p>
    <w:p w14:paraId="4ADEAF7F" w14:textId="77777777" w:rsidR="007B4FE2" w:rsidRPr="00F46A55" w:rsidRDefault="007B4FE2" w:rsidP="007B4FE2">
      <w:pPr>
        <w:rPr>
          <w:rFonts w:ascii="Arial Narrow" w:hAnsi="Arial Narrow"/>
          <w:b/>
          <w:bCs/>
        </w:rPr>
      </w:pPr>
      <w:r w:rsidRPr="00F46A55">
        <w:rPr>
          <w:rFonts w:ascii="Arial Narrow" w:hAnsi="Arial Narrow"/>
          <w:b/>
          <w:bCs/>
        </w:rPr>
        <w:t>Example of the CAISO “10 of 10” Unadjusted Baseline for Weekdays Excluding Public Holidays</w:t>
      </w:r>
    </w:p>
    <w:p w14:paraId="5BFF81A3" w14:textId="77777777" w:rsidR="007B4FE2" w:rsidRPr="00F46A55" w:rsidRDefault="007B4FE2" w:rsidP="007B4FE2">
      <w:pPr>
        <w:rPr>
          <w:rFonts w:ascii="Arial Narrow" w:hAnsi="Arial Narrow"/>
        </w:rPr>
      </w:pPr>
      <w:r w:rsidRPr="00F46A55">
        <w:rPr>
          <w:rFonts w:ascii="Arial Narrow" w:hAnsi="Arial Narrow"/>
        </w:rPr>
        <w:t>Consider an Activity is providing demand response on Tuesday 29th of the month for the trading interval ending 1330 hours for a NMI. In order to calculate the baseline energy, the last 10 days that are not public holidays, weekend days or previous activation days are used. These are shown in the table below (shaded days are selected days).</w:t>
      </w:r>
    </w:p>
    <w:p w14:paraId="741D36A2" w14:textId="77777777" w:rsidR="007B4FE2" w:rsidRPr="00F46A55" w:rsidRDefault="007B4FE2" w:rsidP="007B4FE2">
      <w:pPr>
        <w:rPr>
          <w:rFonts w:ascii="Arial Narrow" w:hAnsi="Arial Narrow"/>
        </w:rPr>
      </w:pPr>
    </w:p>
    <w:tbl>
      <w:tblPr>
        <w:tblW w:w="9330" w:type="dxa"/>
        <w:tblInd w:w="15" w:type="dxa"/>
        <w:tblBorders>
          <w:insideH w:val="nil"/>
          <w:insideV w:val="nil"/>
        </w:tblBorders>
        <w:tblLayout w:type="fixed"/>
        <w:tblLook w:val="0600" w:firstRow="0" w:lastRow="0" w:firstColumn="0" w:lastColumn="0" w:noHBand="1" w:noVBand="1"/>
      </w:tblPr>
      <w:tblGrid>
        <w:gridCol w:w="1332"/>
        <w:gridCol w:w="1332"/>
        <w:gridCol w:w="1563"/>
        <w:gridCol w:w="1276"/>
        <w:gridCol w:w="1160"/>
        <w:gridCol w:w="1333"/>
        <w:gridCol w:w="1334"/>
      </w:tblGrid>
      <w:tr w:rsidR="007B4FE2" w:rsidRPr="00F46A55" w14:paraId="591CAF9A" w14:textId="77777777" w:rsidTr="007B4FE2">
        <w:trPr>
          <w:trHeight w:val="500"/>
        </w:trPr>
        <w:tc>
          <w:tcPr>
            <w:tcW w:w="1333" w:type="dxa"/>
            <w:tcBorders>
              <w:top w:val="single" w:sz="8" w:space="0" w:color="424242" w:themeColor="text1"/>
              <w:left w:val="single" w:sz="8" w:space="0" w:color="424242" w:themeColor="text1"/>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1FC5DEB0" w14:textId="77777777" w:rsidR="007B4FE2" w:rsidRPr="00F46A55" w:rsidRDefault="007B4FE2">
            <w:pPr>
              <w:jc w:val="center"/>
              <w:rPr>
                <w:rFonts w:ascii="Arial Narrow" w:hAnsi="Arial Narrow"/>
                <w:b/>
                <w:bCs/>
              </w:rPr>
            </w:pPr>
            <w:r w:rsidRPr="00F46A55">
              <w:rPr>
                <w:rFonts w:ascii="Arial Narrow" w:hAnsi="Arial Narrow"/>
                <w:b/>
                <w:bCs/>
              </w:rPr>
              <w:t>Monday</w:t>
            </w:r>
          </w:p>
        </w:tc>
        <w:tc>
          <w:tcPr>
            <w:tcW w:w="1333" w:type="dxa"/>
            <w:tcBorders>
              <w:top w:val="single" w:sz="8" w:space="0" w:color="424242" w:themeColor="text1"/>
              <w:left w:val="nil"/>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04FCC6E7" w14:textId="77777777" w:rsidR="007B4FE2" w:rsidRPr="00F46A55" w:rsidRDefault="007B4FE2">
            <w:pPr>
              <w:jc w:val="center"/>
              <w:rPr>
                <w:rFonts w:ascii="Arial Narrow" w:hAnsi="Arial Narrow"/>
                <w:b/>
                <w:bCs/>
              </w:rPr>
            </w:pPr>
            <w:r w:rsidRPr="00F46A55">
              <w:rPr>
                <w:rFonts w:ascii="Arial Narrow" w:hAnsi="Arial Narrow"/>
                <w:b/>
                <w:bCs/>
              </w:rPr>
              <w:t>Tuesday</w:t>
            </w:r>
          </w:p>
        </w:tc>
        <w:tc>
          <w:tcPr>
            <w:tcW w:w="1563" w:type="dxa"/>
            <w:tcBorders>
              <w:top w:val="single" w:sz="8" w:space="0" w:color="424242" w:themeColor="text1"/>
              <w:left w:val="nil"/>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706751E6" w14:textId="77777777" w:rsidR="007B4FE2" w:rsidRPr="00F46A55" w:rsidRDefault="007B4FE2">
            <w:pPr>
              <w:jc w:val="center"/>
              <w:rPr>
                <w:rFonts w:ascii="Arial Narrow" w:hAnsi="Arial Narrow"/>
                <w:b/>
                <w:bCs/>
              </w:rPr>
            </w:pPr>
            <w:r w:rsidRPr="00F46A55">
              <w:rPr>
                <w:rFonts w:ascii="Arial Narrow" w:hAnsi="Arial Narrow"/>
                <w:b/>
                <w:bCs/>
              </w:rPr>
              <w:t>Wednesday</w:t>
            </w:r>
          </w:p>
        </w:tc>
        <w:tc>
          <w:tcPr>
            <w:tcW w:w="1276" w:type="dxa"/>
            <w:tcBorders>
              <w:top w:val="single" w:sz="8" w:space="0" w:color="424242" w:themeColor="text1"/>
              <w:left w:val="nil"/>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46BDD76B" w14:textId="77777777" w:rsidR="007B4FE2" w:rsidRPr="00F46A55" w:rsidRDefault="007B4FE2">
            <w:pPr>
              <w:jc w:val="center"/>
              <w:rPr>
                <w:rFonts w:ascii="Arial Narrow" w:hAnsi="Arial Narrow"/>
                <w:b/>
                <w:bCs/>
              </w:rPr>
            </w:pPr>
            <w:r w:rsidRPr="00F46A55">
              <w:rPr>
                <w:rFonts w:ascii="Arial Narrow" w:hAnsi="Arial Narrow"/>
                <w:b/>
                <w:bCs/>
              </w:rPr>
              <w:t>Thursday</w:t>
            </w:r>
          </w:p>
        </w:tc>
        <w:tc>
          <w:tcPr>
            <w:tcW w:w="1160" w:type="dxa"/>
            <w:tcBorders>
              <w:top w:val="single" w:sz="8" w:space="0" w:color="424242" w:themeColor="text1"/>
              <w:left w:val="nil"/>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7BFE0F3D" w14:textId="77777777" w:rsidR="007B4FE2" w:rsidRPr="00F46A55" w:rsidRDefault="007B4FE2">
            <w:pPr>
              <w:jc w:val="center"/>
              <w:rPr>
                <w:rFonts w:ascii="Arial Narrow" w:hAnsi="Arial Narrow"/>
                <w:b/>
                <w:bCs/>
              </w:rPr>
            </w:pPr>
            <w:r w:rsidRPr="00F46A55">
              <w:rPr>
                <w:rFonts w:ascii="Arial Narrow" w:hAnsi="Arial Narrow"/>
                <w:b/>
                <w:bCs/>
              </w:rPr>
              <w:t>Friday</w:t>
            </w:r>
          </w:p>
        </w:tc>
        <w:tc>
          <w:tcPr>
            <w:tcW w:w="1333" w:type="dxa"/>
            <w:tcBorders>
              <w:top w:val="single" w:sz="8" w:space="0" w:color="424242" w:themeColor="text1"/>
              <w:left w:val="nil"/>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5C9BA286" w14:textId="77777777" w:rsidR="007B4FE2" w:rsidRPr="00F46A55" w:rsidRDefault="007B4FE2">
            <w:pPr>
              <w:jc w:val="center"/>
              <w:rPr>
                <w:rFonts w:ascii="Arial Narrow" w:hAnsi="Arial Narrow"/>
                <w:b/>
                <w:bCs/>
              </w:rPr>
            </w:pPr>
            <w:r w:rsidRPr="00F46A55">
              <w:rPr>
                <w:rFonts w:ascii="Arial Narrow" w:hAnsi="Arial Narrow"/>
                <w:b/>
                <w:bCs/>
              </w:rPr>
              <w:t>Saturday</w:t>
            </w:r>
          </w:p>
        </w:tc>
        <w:tc>
          <w:tcPr>
            <w:tcW w:w="1334" w:type="dxa"/>
            <w:tcBorders>
              <w:top w:val="single" w:sz="8" w:space="0" w:color="424242" w:themeColor="text1"/>
              <w:left w:val="nil"/>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59B6E930" w14:textId="77777777" w:rsidR="007B4FE2" w:rsidRPr="00F46A55" w:rsidRDefault="007B4FE2">
            <w:pPr>
              <w:jc w:val="center"/>
              <w:rPr>
                <w:rFonts w:ascii="Arial Narrow" w:hAnsi="Arial Narrow"/>
                <w:b/>
                <w:bCs/>
              </w:rPr>
            </w:pPr>
            <w:r w:rsidRPr="00F46A55">
              <w:rPr>
                <w:rFonts w:ascii="Arial Narrow" w:hAnsi="Arial Narrow"/>
                <w:b/>
                <w:bCs/>
              </w:rPr>
              <w:t>Sunday</w:t>
            </w:r>
          </w:p>
        </w:tc>
      </w:tr>
      <w:tr w:rsidR="007B4FE2" w:rsidRPr="00F46A55" w14:paraId="2C0CF35A" w14:textId="77777777" w:rsidTr="007B4FE2">
        <w:trPr>
          <w:trHeight w:val="500"/>
        </w:trPr>
        <w:tc>
          <w:tcPr>
            <w:tcW w:w="1333"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3C8986A1" w14:textId="77777777" w:rsidR="007B4FE2" w:rsidRPr="00F46A55" w:rsidRDefault="007B4FE2">
            <w:pPr>
              <w:jc w:val="center"/>
              <w:rPr>
                <w:rFonts w:ascii="Arial Narrow" w:hAnsi="Arial Narrow"/>
              </w:rPr>
            </w:pPr>
            <w:r w:rsidRPr="00F46A55">
              <w:rPr>
                <w:rFonts w:ascii="Arial Narrow" w:hAnsi="Arial Narrow"/>
              </w:rPr>
              <w:t xml:space="preserve"> </w:t>
            </w:r>
          </w:p>
        </w:tc>
        <w:tc>
          <w:tcPr>
            <w:tcW w:w="133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2FEA69C" w14:textId="77777777" w:rsidR="007B4FE2" w:rsidRPr="00F46A55" w:rsidRDefault="007B4FE2">
            <w:pPr>
              <w:jc w:val="center"/>
              <w:rPr>
                <w:rFonts w:ascii="Arial Narrow" w:hAnsi="Arial Narrow"/>
              </w:rPr>
            </w:pPr>
            <w:r w:rsidRPr="00F46A55">
              <w:rPr>
                <w:rFonts w:ascii="Arial Narrow" w:hAnsi="Arial Narrow"/>
              </w:rPr>
              <w:t>1</w:t>
            </w:r>
          </w:p>
        </w:tc>
        <w:tc>
          <w:tcPr>
            <w:tcW w:w="156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7E4A5329" w14:textId="77777777" w:rsidR="007B4FE2" w:rsidRPr="00F46A55" w:rsidRDefault="007B4FE2">
            <w:pPr>
              <w:jc w:val="center"/>
              <w:rPr>
                <w:rFonts w:ascii="Arial Narrow" w:hAnsi="Arial Narrow"/>
              </w:rPr>
            </w:pPr>
            <w:r w:rsidRPr="00F46A55">
              <w:rPr>
                <w:rFonts w:ascii="Arial Narrow" w:hAnsi="Arial Narrow"/>
              </w:rPr>
              <w:t>2</w:t>
            </w:r>
          </w:p>
        </w:tc>
        <w:tc>
          <w:tcPr>
            <w:tcW w:w="1276"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4653759" w14:textId="77777777" w:rsidR="007B4FE2" w:rsidRPr="00F46A55" w:rsidRDefault="007B4FE2">
            <w:pPr>
              <w:jc w:val="center"/>
              <w:rPr>
                <w:rFonts w:ascii="Arial Narrow" w:hAnsi="Arial Narrow"/>
              </w:rPr>
            </w:pPr>
            <w:r w:rsidRPr="00F46A55">
              <w:rPr>
                <w:rFonts w:ascii="Arial Narrow" w:hAnsi="Arial Narrow"/>
              </w:rPr>
              <w:t>3</w:t>
            </w:r>
          </w:p>
        </w:tc>
        <w:tc>
          <w:tcPr>
            <w:tcW w:w="1160"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3A0907A8" w14:textId="77777777" w:rsidR="007B4FE2" w:rsidRPr="00F46A55" w:rsidRDefault="007B4FE2">
            <w:pPr>
              <w:jc w:val="center"/>
              <w:rPr>
                <w:rFonts w:ascii="Arial Narrow" w:hAnsi="Arial Narrow"/>
              </w:rPr>
            </w:pPr>
            <w:r w:rsidRPr="00F46A55">
              <w:rPr>
                <w:rFonts w:ascii="Arial Narrow" w:hAnsi="Arial Narrow"/>
              </w:rPr>
              <w:t>4</w:t>
            </w:r>
          </w:p>
        </w:tc>
        <w:tc>
          <w:tcPr>
            <w:tcW w:w="133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77785F6" w14:textId="77777777" w:rsidR="007B4FE2" w:rsidRPr="00F46A55" w:rsidRDefault="007B4FE2">
            <w:pPr>
              <w:jc w:val="center"/>
              <w:rPr>
                <w:rFonts w:ascii="Arial Narrow" w:hAnsi="Arial Narrow"/>
                <w:color w:val="C41230"/>
              </w:rPr>
            </w:pPr>
            <w:r w:rsidRPr="00F46A55">
              <w:rPr>
                <w:rFonts w:ascii="Arial Narrow" w:hAnsi="Arial Narrow"/>
                <w:color w:val="C41230"/>
              </w:rPr>
              <w:t>5</w:t>
            </w:r>
          </w:p>
        </w:tc>
        <w:tc>
          <w:tcPr>
            <w:tcW w:w="1334"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F5ADE40" w14:textId="77777777" w:rsidR="007B4FE2" w:rsidRPr="00F46A55" w:rsidRDefault="007B4FE2">
            <w:pPr>
              <w:jc w:val="center"/>
              <w:rPr>
                <w:rFonts w:ascii="Arial Narrow" w:hAnsi="Arial Narrow"/>
                <w:color w:val="C41230"/>
              </w:rPr>
            </w:pPr>
            <w:r w:rsidRPr="00F46A55">
              <w:rPr>
                <w:rFonts w:ascii="Arial Narrow" w:hAnsi="Arial Narrow"/>
                <w:color w:val="C41230"/>
              </w:rPr>
              <w:t>6</w:t>
            </w:r>
          </w:p>
        </w:tc>
      </w:tr>
      <w:tr w:rsidR="007B4FE2" w:rsidRPr="00F46A55" w14:paraId="76E7C056" w14:textId="77777777" w:rsidTr="007B4FE2">
        <w:trPr>
          <w:trHeight w:val="780"/>
        </w:trPr>
        <w:tc>
          <w:tcPr>
            <w:tcW w:w="1333"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07E07CB8" w14:textId="77777777" w:rsidR="007B4FE2" w:rsidRPr="00F46A55" w:rsidRDefault="007B4FE2">
            <w:pPr>
              <w:jc w:val="center"/>
              <w:rPr>
                <w:rFonts w:ascii="Arial Narrow" w:hAnsi="Arial Narrow"/>
              </w:rPr>
            </w:pPr>
            <w:r w:rsidRPr="00F46A55">
              <w:rPr>
                <w:rFonts w:ascii="Arial Narrow" w:hAnsi="Arial Narrow"/>
              </w:rPr>
              <w:t>7</w:t>
            </w:r>
          </w:p>
        </w:tc>
        <w:tc>
          <w:tcPr>
            <w:tcW w:w="133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4A1D5B16" w14:textId="77777777" w:rsidR="007B4FE2" w:rsidRPr="00F46A55" w:rsidRDefault="007B4FE2">
            <w:pPr>
              <w:jc w:val="center"/>
              <w:rPr>
                <w:rFonts w:ascii="Arial Narrow" w:hAnsi="Arial Narrow"/>
              </w:rPr>
            </w:pPr>
            <w:r w:rsidRPr="00F46A55">
              <w:rPr>
                <w:rFonts w:ascii="Arial Narrow" w:hAnsi="Arial Narrow"/>
              </w:rPr>
              <w:t>8</w:t>
            </w:r>
          </w:p>
          <w:p w14:paraId="633C3654" w14:textId="77777777" w:rsidR="007B4FE2" w:rsidRPr="00F46A55" w:rsidRDefault="007B4FE2">
            <w:pPr>
              <w:jc w:val="center"/>
              <w:rPr>
                <w:rFonts w:ascii="Arial Narrow" w:hAnsi="Arial Narrow"/>
              </w:rPr>
            </w:pPr>
            <w:r w:rsidRPr="00F46A55">
              <w:rPr>
                <w:rFonts w:ascii="Arial Narrow" w:hAnsi="Arial Narrow"/>
              </w:rPr>
              <w:t>Activated Day</w:t>
            </w:r>
          </w:p>
        </w:tc>
        <w:tc>
          <w:tcPr>
            <w:tcW w:w="1563" w:type="dxa"/>
            <w:tcBorders>
              <w:top w:val="nil"/>
              <w:left w:val="nil"/>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17FD1E78" w14:textId="77777777" w:rsidR="007B4FE2" w:rsidRPr="00F46A55" w:rsidRDefault="007B4FE2">
            <w:pPr>
              <w:jc w:val="center"/>
              <w:rPr>
                <w:rFonts w:ascii="Arial Narrow" w:hAnsi="Arial Narrow"/>
              </w:rPr>
            </w:pPr>
            <w:r w:rsidRPr="00F46A55">
              <w:rPr>
                <w:rFonts w:ascii="Arial Narrow" w:hAnsi="Arial Narrow"/>
              </w:rPr>
              <w:t>9</w:t>
            </w:r>
          </w:p>
        </w:tc>
        <w:tc>
          <w:tcPr>
            <w:tcW w:w="1276"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64868EEC" w14:textId="77777777" w:rsidR="007B4FE2" w:rsidRPr="00F46A55" w:rsidRDefault="007B4FE2">
            <w:pPr>
              <w:jc w:val="center"/>
              <w:rPr>
                <w:rFonts w:ascii="Arial Narrow" w:hAnsi="Arial Narrow"/>
              </w:rPr>
            </w:pPr>
            <w:r w:rsidRPr="00F46A55">
              <w:rPr>
                <w:rFonts w:ascii="Arial Narrow" w:hAnsi="Arial Narrow"/>
              </w:rPr>
              <w:t>10</w:t>
            </w:r>
          </w:p>
          <w:p w14:paraId="1925EFD1" w14:textId="77777777" w:rsidR="007B4FE2" w:rsidRPr="00F46A55" w:rsidRDefault="007B4FE2">
            <w:pPr>
              <w:jc w:val="center"/>
              <w:rPr>
                <w:rFonts w:ascii="Arial Narrow" w:hAnsi="Arial Narrow"/>
              </w:rPr>
            </w:pPr>
            <w:r w:rsidRPr="00F46A55">
              <w:rPr>
                <w:rFonts w:ascii="Arial Narrow" w:hAnsi="Arial Narrow"/>
              </w:rPr>
              <w:t>Activated Day</w:t>
            </w:r>
          </w:p>
        </w:tc>
        <w:tc>
          <w:tcPr>
            <w:tcW w:w="1160" w:type="dxa"/>
            <w:tcBorders>
              <w:top w:val="nil"/>
              <w:left w:val="nil"/>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5F6DF6F8" w14:textId="77777777" w:rsidR="007B4FE2" w:rsidRPr="00F46A55" w:rsidRDefault="007B4FE2">
            <w:pPr>
              <w:jc w:val="center"/>
              <w:rPr>
                <w:rFonts w:ascii="Arial Narrow" w:hAnsi="Arial Narrow"/>
              </w:rPr>
            </w:pPr>
            <w:r w:rsidRPr="00F46A55">
              <w:rPr>
                <w:rFonts w:ascii="Arial Narrow" w:hAnsi="Arial Narrow"/>
              </w:rPr>
              <w:t>11</w:t>
            </w:r>
          </w:p>
        </w:tc>
        <w:tc>
          <w:tcPr>
            <w:tcW w:w="133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18A88454" w14:textId="77777777" w:rsidR="007B4FE2" w:rsidRPr="00F46A55" w:rsidRDefault="007B4FE2">
            <w:pPr>
              <w:jc w:val="center"/>
              <w:rPr>
                <w:rFonts w:ascii="Arial Narrow" w:hAnsi="Arial Narrow"/>
                <w:color w:val="C41230"/>
              </w:rPr>
            </w:pPr>
            <w:r w:rsidRPr="00F46A55">
              <w:rPr>
                <w:rFonts w:ascii="Arial Narrow" w:hAnsi="Arial Narrow"/>
                <w:color w:val="C41230"/>
              </w:rPr>
              <w:t>12</w:t>
            </w:r>
          </w:p>
        </w:tc>
        <w:tc>
          <w:tcPr>
            <w:tcW w:w="1334"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13E94423" w14:textId="77777777" w:rsidR="007B4FE2" w:rsidRPr="00F46A55" w:rsidRDefault="007B4FE2">
            <w:pPr>
              <w:jc w:val="center"/>
              <w:rPr>
                <w:rFonts w:ascii="Arial Narrow" w:hAnsi="Arial Narrow"/>
                <w:color w:val="C41230"/>
              </w:rPr>
            </w:pPr>
            <w:r w:rsidRPr="00F46A55">
              <w:rPr>
                <w:rFonts w:ascii="Arial Narrow" w:hAnsi="Arial Narrow"/>
                <w:color w:val="C41230"/>
              </w:rPr>
              <w:t>13</w:t>
            </w:r>
          </w:p>
        </w:tc>
      </w:tr>
      <w:tr w:rsidR="007B4FE2" w:rsidRPr="00F46A55" w14:paraId="1D98B8E7" w14:textId="77777777" w:rsidTr="007B4FE2">
        <w:trPr>
          <w:trHeight w:val="780"/>
        </w:trPr>
        <w:tc>
          <w:tcPr>
            <w:tcW w:w="1333" w:type="dxa"/>
            <w:tcBorders>
              <w:top w:val="nil"/>
              <w:left w:val="single" w:sz="8" w:space="0" w:color="424242" w:themeColor="text1"/>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33CAAA57" w14:textId="77777777" w:rsidR="007B4FE2" w:rsidRPr="00F46A55" w:rsidRDefault="007B4FE2">
            <w:pPr>
              <w:jc w:val="center"/>
              <w:rPr>
                <w:rFonts w:ascii="Arial Narrow" w:hAnsi="Arial Narrow"/>
              </w:rPr>
            </w:pPr>
            <w:r w:rsidRPr="00F46A55">
              <w:rPr>
                <w:rFonts w:ascii="Arial Narrow" w:hAnsi="Arial Narrow"/>
              </w:rPr>
              <w:t>14</w:t>
            </w:r>
          </w:p>
        </w:tc>
        <w:tc>
          <w:tcPr>
            <w:tcW w:w="1333" w:type="dxa"/>
            <w:tcBorders>
              <w:top w:val="nil"/>
              <w:left w:val="nil"/>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00F59244" w14:textId="77777777" w:rsidR="007B4FE2" w:rsidRPr="00F46A55" w:rsidRDefault="007B4FE2">
            <w:pPr>
              <w:jc w:val="center"/>
              <w:rPr>
                <w:rFonts w:ascii="Arial Narrow" w:hAnsi="Arial Narrow"/>
              </w:rPr>
            </w:pPr>
            <w:r w:rsidRPr="00F46A55">
              <w:rPr>
                <w:rFonts w:ascii="Arial Narrow" w:hAnsi="Arial Narrow"/>
              </w:rPr>
              <w:t>15</w:t>
            </w:r>
          </w:p>
        </w:tc>
        <w:tc>
          <w:tcPr>
            <w:tcW w:w="156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67F8F931" w14:textId="77777777" w:rsidR="007B4FE2" w:rsidRPr="00F46A55" w:rsidRDefault="007B4FE2">
            <w:pPr>
              <w:jc w:val="center"/>
              <w:rPr>
                <w:rFonts w:ascii="Arial Narrow" w:hAnsi="Arial Narrow"/>
              </w:rPr>
            </w:pPr>
            <w:r w:rsidRPr="00F46A55">
              <w:rPr>
                <w:rFonts w:ascii="Arial Narrow" w:hAnsi="Arial Narrow"/>
              </w:rPr>
              <w:t>16</w:t>
            </w:r>
          </w:p>
          <w:p w14:paraId="557CB95F" w14:textId="77777777" w:rsidR="007B4FE2" w:rsidRPr="00F46A55" w:rsidRDefault="007B4FE2">
            <w:pPr>
              <w:jc w:val="center"/>
              <w:rPr>
                <w:rFonts w:ascii="Arial Narrow" w:hAnsi="Arial Narrow"/>
              </w:rPr>
            </w:pPr>
            <w:r w:rsidRPr="00F46A55">
              <w:rPr>
                <w:rFonts w:ascii="Arial Narrow" w:hAnsi="Arial Narrow"/>
              </w:rPr>
              <w:t>Activated Day</w:t>
            </w:r>
          </w:p>
        </w:tc>
        <w:tc>
          <w:tcPr>
            <w:tcW w:w="1276" w:type="dxa"/>
            <w:tcBorders>
              <w:top w:val="nil"/>
              <w:left w:val="nil"/>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2CE05E62" w14:textId="77777777" w:rsidR="007B4FE2" w:rsidRPr="00F46A55" w:rsidRDefault="007B4FE2">
            <w:pPr>
              <w:jc w:val="center"/>
              <w:rPr>
                <w:rFonts w:ascii="Arial Narrow" w:hAnsi="Arial Narrow"/>
              </w:rPr>
            </w:pPr>
            <w:r w:rsidRPr="00F46A55">
              <w:rPr>
                <w:rFonts w:ascii="Arial Narrow" w:hAnsi="Arial Narrow"/>
              </w:rPr>
              <w:t>17</w:t>
            </w:r>
          </w:p>
        </w:tc>
        <w:tc>
          <w:tcPr>
            <w:tcW w:w="1160" w:type="dxa"/>
            <w:tcBorders>
              <w:top w:val="nil"/>
              <w:left w:val="nil"/>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3691AC85" w14:textId="77777777" w:rsidR="007B4FE2" w:rsidRPr="00F46A55" w:rsidRDefault="007B4FE2">
            <w:pPr>
              <w:jc w:val="center"/>
              <w:rPr>
                <w:rFonts w:ascii="Arial Narrow" w:hAnsi="Arial Narrow"/>
              </w:rPr>
            </w:pPr>
            <w:r w:rsidRPr="00F46A55">
              <w:rPr>
                <w:rFonts w:ascii="Arial Narrow" w:hAnsi="Arial Narrow"/>
              </w:rPr>
              <w:t>18</w:t>
            </w:r>
          </w:p>
        </w:tc>
        <w:tc>
          <w:tcPr>
            <w:tcW w:w="133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D9438C5" w14:textId="77777777" w:rsidR="007B4FE2" w:rsidRPr="00F46A55" w:rsidRDefault="007B4FE2">
            <w:pPr>
              <w:jc w:val="center"/>
              <w:rPr>
                <w:rFonts w:ascii="Arial Narrow" w:hAnsi="Arial Narrow"/>
                <w:color w:val="C41230"/>
              </w:rPr>
            </w:pPr>
            <w:r w:rsidRPr="00F46A55">
              <w:rPr>
                <w:rFonts w:ascii="Arial Narrow" w:hAnsi="Arial Narrow"/>
                <w:color w:val="C41230"/>
              </w:rPr>
              <w:t>19</w:t>
            </w:r>
          </w:p>
        </w:tc>
        <w:tc>
          <w:tcPr>
            <w:tcW w:w="1334"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A5297DD" w14:textId="77777777" w:rsidR="007B4FE2" w:rsidRPr="00F46A55" w:rsidRDefault="007B4FE2">
            <w:pPr>
              <w:jc w:val="center"/>
              <w:rPr>
                <w:rFonts w:ascii="Arial Narrow" w:hAnsi="Arial Narrow"/>
                <w:color w:val="C41230"/>
              </w:rPr>
            </w:pPr>
            <w:r w:rsidRPr="00F46A55">
              <w:rPr>
                <w:rFonts w:ascii="Arial Narrow" w:hAnsi="Arial Narrow"/>
                <w:color w:val="C41230"/>
              </w:rPr>
              <w:t>20</w:t>
            </w:r>
          </w:p>
        </w:tc>
      </w:tr>
      <w:tr w:rsidR="007B4FE2" w:rsidRPr="00F46A55" w14:paraId="33859E5A" w14:textId="77777777" w:rsidTr="007B4FE2">
        <w:trPr>
          <w:trHeight w:val="780"/>
        </w:trPr>
        <w:tc>
          <w:tcPr>
            <w:tcW w:w="1333" w:type="dxa"/>
            <w:tcBorders>
              <w:top w:val="nil"/>
              <w:left w:val="single" w:sz="8" w:space="0" w:color="424242" w:themeColor="text1"/>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06FA3191" w14:textId="77777777" w:rsidR="007B4FE2" w:rsidRPr="00F46A55" w:rsidRDefault="007B4FE2">
            <w:pPr>
              <w:jc w:val="center"/>
              <w:rPr>
                <w:rFonts w:ascii="Arial Narrow" w:hAnsi="Arial Narrow"/>
              </w:rPr>
            </w:pPr>
            <w:r w:rsidRPr="00F46A55">
              <w:rPr>
                <w:rFonts w:ascii="Arial Narrow" w:hAnsi="Arial Narrow"/>
              </w:rPr>
              <w:t>21</w:t>
            </w:r>
          </w:p>
        </w:tc>
        <w:tc>
          <w:tcPr>
            <w:tcW w:w="133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474C2B44" w14:textId="77777777" w:rsidR="007B4FE2" w:rsidRPr="00F46A55" w:rsidRDefault="007B4FE2">
            <w:pPr>
              <w:jc w:val="center"/>
              <w:rPr>
                <w:rFonts w:ascii="Arial Narrow" w:hAnsi="Arial Narrow"/>
              </w:rPr>
            </w:pPr>
            <w:r w:rsidRPr="00F46A55">
              <w:rPr>
                <w:rFonts w:ascii="Arial Narrow" w:hAnsi="Arial Narrow"/>
              </w:rPr>
              <w:t>22</w:t>
            </w:r>
          </w:p>
          <w:p w14:paraId="5024B442" w14:textId="77777777" w:rsidR="007B4FE2" w:rsidRPr="00F46A55" w:rsidRDefault="007B4FE2">
            <w:pPr>
              <w:jc w:val="center"/>
              <w:rPr>
                <w:rFonts w:ascii="Arial Narrow" w:hAnsi="Arial Narrow"/>
              </w:rPr>
            </w:pPr>
            <w:r w:rsidRPr="00F46A55">
              <w:rPr>
                <w:rFonts w:ascii="Arial Narrow" w:hAnsi="Arial Narrow"/>
              </w:rPr>
              <w:t>Activated Day</w:t>
            </w:r>
          </w:p>
        </w:tc>
        <w:tc>
          <w:tcPr>
            <w:tcW w:w="1563" w:type="dxa"/>
            <w:tcBorders>
              <w:top w:val="nil"/>
              <w:left w:val="nil"/>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2B2418AD" w14:textId="77777777" w:rsidR="007B4FE2" w:rsidRPr="00F46A55" w:rsidRDefault="007B4FE2">
            <w:pPr>
              <w:jc w:val="center"/>
              <w:rPr>
                <w:rFonts w:ascii="Arial Narrow" w:hAnsi="Arial Narrow"/>
              </w:rPr>
            </w:pPr>
            <w:r w:rsidRPr="00F46A55">
              <w:rPr>
                <w:rFonts w:ascii="Arial Narrow" w:hAnsi="Arial Narrow"/>
              </w:rPr>
              <w:t>23</w:t>
            </w:r>
          </w:p>
        </w:tc>
        <w:tc>
          <w:tcPr>
            <w:tcW w:w="1276" w:type="dxa"/>
            <w:tcBorders>
              <w:top w:val="nil"/>
              <w:left w:val="nil"/>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22D37061" w14:textId="77777777" w:rsidR="007B4FE2" w:rsidRPr="00F46A55" w:rsidRDefault="007B4FE2">
            <w:pPr>
              <w:jc w:val="center"/>
              <w:rPr>
                <w:rFonts w:ascii="Arial Narrow" w:hAnsi="Arial Narrow"/>
              </w:rPr>
            </w:pPr>
            <w:r w:rsidRPr="00F46A55">
              <w:rPr>
                <w:rFonts w:ascii="Arial Narrow" w:hAnsi="Arial Narrow"/>
              </w:rPr>
              <w:t>24</w:t>
            </w:r>
          </w:p>
        </w:tc>
        <w:tc>
          <w:tcPr>
            <w:tcW w:w="1160"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248AF050" w14:textId="77777777" w:rsidR="007B4FE2" w:rsidRPr="00F46A55" w:rsidRDefault="007B4FE2">
            <w:pPr>
              <w:jc w:val="center"/>
              <w:rPr>
                <w:rFonts w:ascii="Arial Narrow" w:hAnsi="Arial Narrow"/>
                <w:color w:val="C41230"/>
              </w:rPr>
            </w:pPr>
            <w:r w:rsidRPr="00F46A55">
              <w:rPr>
                <w:rFonts w:ascii="Arial Narrow" w:hAnsi="Arial Narrow"/>
                <w:color w:val="C41230"/>
              </w:rPr>
              <w:t>25</w:t>
            </w:r>
          </w:p>
          <w:p w14:paraId="0131F3F3" w14:textId="77777777" w:rsidR="007B4FE2" w:rsidRPr="00F46A55" w:rsidRDefault="007B4FE2">
            <w:pPr>
              <w:jc w:val="center"/>
              <w:rPr>
                <w:rFonts w:ascii="Arial Narrow" w:hAnsi="Arial Narrow"/>
                <w:color w:val="C41230"/>
              </w:rPr>
            </w:pPr>
            <w:r w:rsidRPr="00F46A55">
              <w:rPr>
                <w:rFonts w:ascii="Arial Narrow" w:hAnsi="Arial Narrow"/>
                <w:color w:val="C41230"/>
              </w:rPr>
              <w:t>Holiday</w:t>
            </w:r>
          </w:p>
        </w:tc>
        <w:tc>
          <w:tcPr>
            <w:tcW w:w="133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74685E4E" w14:textId="77777777" w:rsidR="007B4FE2" w:rsidRPr="00F46A55" w:rsidRDefault="007B4FE2">
            <w:pPr>
              <w:jc w:val="center"/>
              <w:rPr>
                <w:rFonts w:ascii="Arial Narrow" w:hAnsi="Arial Narrow"/>
                <w:color w:val="C41230"/>
              </w:rPr>
            </w:pPr>
            <w:r w:rsidRPr="00F46A55">
              <w:rPr>
                <w:rFonts w:ascii="Arial Narrow" w:hAnsi="Arial Narrow"/>
                <w:color w:val="C41230"/>
              </w:rPr>
              <w:t>26</w:t>
            </w:r>
          </w:p>
        </w:tc>
        <w:tc>
          <w:tcPr>
            <w:tcW w:w="1334"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62F6DCE8" w14:textId="77777777" w:rsidR="007B4FE2" w:rsidRPr="00F46A55" w:rsidRDefault="007B4FE2">
            <w:pPr>
              <w:jc w:val="center"/>
              <w:rPr>
                <w:rFonts w:ascii="Arial Narrow" w:hAnsi="Arial Narrow"/>
                <w:color w:val="C41230"/>
              </w:rPr>
            </w:pPr>
            <w:r w:rsidRPr="00F46A55">
              <w:rPr>
                <w:rFonts w:ascii="Arial Narrow" w:hAnsi="Arial Narrow"/>
                <w:color w:val="C41230"/>
              </w:rPr>
              <w:t>27</w:t>
            </w:r>
          </w:p>
        </w:tc>
      </w:tr>
      <w:tr w:rsidR="007B4FE2" w:rsidRPr="00F46A55" w14:paraId="665F8D69" w14:textId="77777777" w:rsidTr="007B4FE2">
        <w:trPr>
          <w:trHeight w:val="780"/>
        </w:trPr>
        <w:tc>
          <w:tcPr>
            <w:tcW w:w="1333" w:type="dxa"/>
            <w:tcBorders>
              <w:top w:val="nil"/>
              <w:left w:val="single" w:sz="8" w:space="0" w:color="424242" w:themeColor="text1"/>
              <w:bottom w:val="single" w:sz="8" w:space="0" w:color="424242" w:themeColor="text1"/>
              <w:right w:val="single" w:sz="8" w:space="0" w:color="424242" w:themeColor="text1"/>
            </w:tcBorders>
            <w:shd w:val="clear" w:color="auto" w:fill="B7B7B7"/>
            <w:tcMar>
              <w:top w:w="100" w:type="dxa"/>
              <w:left w:w="100" w:type="dxa"/>
              <w:bottom w:w="100" w:type="dxa"/>
              <w:right w:w="100" w:type="dxa"/>
            </w:tcMar>
            <w:hideMark/>
          </w:tcPr>
          <w:p w14:paraId="2818B604" w14:textId="77777777" w:rsidR="007B4FE2" w:rsidRPr="00F46A55" w:rsidRDefault="007B4FE2">
            <w:pPr>
              <w:jc w:val="center"/>
              <w:rPr>
                <w:rFonts w:ascii="Arial Narrow" w:hAnsi="Arial Narrow"/>
              </w:rPr>
            </w:pPr>
            <w:r w:rsidRPr="00F46A55">
              <w:rPr>
                <w:rFonts w:ascii="Arial Narrow" w:hAnsi="Arial Narrow"/>
              </w:rPr>
              <w:t>28</w:t>
            </w:r>
          </w:p>
        </w:tc>
        <w:tc>
          <w:tcPr>
            <w:tcW w:w="1333" w:type="dxa"/>
            <w:tcBorders>
              <w:top w:val="nil"/>
              <w:left w:val="nil"/>
              <w:bottom w:val="single" w:sz="8" w:space="0" w:color="424242" w:themeColor="text1"/>
              <w:right w:val="single" w:sz="8" w:space="0" w:color="424242" w:themeColor="text1"/>
            </w:tcBorders>
            <w:shd w:val="clear" w:color="auto" w:fill="00C800"/>
            <w:tcMar>
              <w:top w:w="100" w:type="dxa"/>
              <w:left w:w="100" w:type="dxa"/>
              <w:bottom w:w="100" w:type="dxa"/>
              <w:right w:w="100" w:type="dxa"/>
            </w:tcMar>
            <w:hideMark/>
          </w:tcPr>
          <w:p w14:paraId="570B90B1" w14:textId="77777777" w:rsidR="007B4FE2" w:rsidRPr="00F46A55" w:rsidRDefault="007B4FE2">
            <w:pPr>
              <w:jc w:val="center"/>
              <w:rPr>
                <w:rFonts w:ascii="Arial Narrow" w:hAnsi="Arial Narrow"/>
              </w:rPr>
            </w:pPr>
            <w:r w:rsidRPr="00F46A55">
              <w:rPr>
                <w:rFonts w:ascii="Arial Narrow" w:hAnsi="Arial Narrow"/>
              </w:rPr>
              <w:t>29</w:t>
            </w:r>
          </w:p>
          <w:p w14:paraId="71BABCF3" w14:textId="77777777" w:rsidR="007B4FE2" w:rsidRPr="00F46A55" w:rsidRDefault="007B4FE2">
            <w:pPr>
              <w:jc w:val="center"/>
              <w:rPr>
                <w:rFonts w:ascii="Arial Narrow" w:hAnsi="Arial Narrow"/>
                <w:b/>
                <w:bCs/>
              </w:rPr>
            </w:pPr>
            <w:r w:rsidRPr="00F46A55">
              <w:rPr>
                <w:rFonts w:ascii="Arial Narrow" w:hAnsi="Arial Narrow"/>
                <w:b/>
                <w:bCs/>
              </w:rPr>
              <w:t>Reserve Activated</w:t>
            </w:r>
          </w:p>
        </w:tc>
        <w:tc>
          <w:tcPr>
            <w:tcW w:w="156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23EFB0A3" w14:textId="77777777" w:rsidR="007B4FE2" w:rsidRPr="00F46A55" w:rsidRDefault="007B4FE2">
            <w:pPr>
              <w:jc w:val="center"/>
              <w:rPr>
                <w:rFonts w:ascii="Arial Narrow" w:hAnsi="Arial Narrow"/>
              </w:rPr>
            </w:pPr>
            <w:r w:rsidRPr="00F46A55">
              <w:rPr>
                <w:rFonts w:ascii="Arial Narrow" w:hAnsi="Arial Narrow"/>
              </w:rPr>
              <w:t>30</w:t>
            </w:r>
          </w:p>
        </w:tc>
        <w:tc>
          <w:tcPr>
            <w:tcW w:w="1276"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3D582885" w14:textId="77777777" w:rsidR="007B4FE2" w:rsidRPr="00F46A55" w:rsidRDefault="007B4FE2">
            <w:pPr>
              <w:jc w:val="center"/>
              <w:rPr>
                <w:rFonts w:ascii="Arial Narrow" w:hAnsi="Arial Narrow"/>
              </w:rPr>
            </w:pPr>
            <w:r w:rsidRPr="00F46A55">
              <w:rPr>
                <w:rFonts w:ascii="Arial Narrow" w:hAnsi="Arial Narrow"/>
              </w:rPr>
              <w:t>31</w:t>
            </w:r>
          </w:p>
        </w:tc>
        <w:tc>
          <w:tcPr>
            <w:tcW w:w="1160"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7A173ED8" w14:textId="77777777" w:rsidR="007B4FE2" w:rsidRPr="00F46A55" w:rsidRDefault="007B4FE2">
            <w:pPr>
              <w:jc w:val="center"/>
              <w:rPr>
                <w:rFonts w:ascii="Arial Narrow" w:hAnsi="Arial Narrow"/>
              </w:rPr>
            </w:pPr>
            <w:r w:rsidRPr="00F46A55">
              <w:rPr>
                <w:rFonts w:ascii="Arial Narrow" w:hAnsi="Arial Narrow"/>
              </w:rPr>
              <w:t xml:space="preserve"> </w:t>
            </w:r>
          </w:p>
        </w:tc>
        <w:tc>
          <w:tcPr>
            <w:tcW w:w="1333"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68D2DE13" w14:textId="77777777" w:rsidR="007B4FE2" w:rsidRPr="00F46A55" w:rsidRDefault="007B4FE2">
            <w:pPr>
              <w:jc w:val="center"/>
              <w:rPr>
                <w:rFonts w:ascii="Arial Narrow" w:hAnsi="Arial Narrow"/>
              </w:rPr>
            </w:pPr>
            <w:r w:rsidRPr="00F46A55">
              <w:rPr>
                <w:rFonts w:ascii="Arial Narrow" w:hAnsi="Arial Narrow"/>
              </w:rPr>
              <w:t xml:space="preserve"> </w:t>
            </w:r>
          </w:p>
        </w:tc>
        <w:tc>
          <w:tcPr>
            <w:tcW w:w="1334"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7C9E779C" w14:textId="77777777" w:rsidR="007B4FE2" w:rsidRPr="00F46A55" w:rsidRDefault="007B4FE2">
            <w:pPr>
              <w:jc w:val="center"/>
              <w:rPr>
                <w:rFonts w:ascii="Arial Narrow" w:hAnsi="Arial Narrow"/>
              </w:rPr>
            </w:pPr>
            <w:r w:rsidRPr="00F46A55">
              <w:rPr>
                <w:rFonts w:ascii="Arial Narrow" w:hAnsi="Arial Narrow"/>
              </w:rPr>
              <w:t xml:space="preserve"> </w:t>
            </w:r>
          </w:p>
        </w:tc>
      </w:tr>
    </w:tbl>
    <w:p w14:paraId="7AC0EB27" w14:textId="77777777" w:rsidR="007B4FE2" w:rsidRPr="00F46A55" w:rsidRDefault="007B4FE2" w:rsidP="007B4FE2">
      <w:pPr>
        <w:rPr>
          <w:rFonts w:ascii="Arial Narrow" w:hAnsi="Arial Narrow"/>
          <w:szCs w:val="22"/>
        </w:rPr>
      </w:pPr>
    </w:p>
    <w:p w14:paraId="560A3A97" w14:textId="77777777" w:rsidR="007B4FE2" w:rsidRPr="00F46A55" w:rsidRDefault="007B4FE2" w:rsidP="007B4FE2">
      <w:pPr>
        <w:rPr>
          <w:rFonts w:ascii="Arial Narrow" w:hAnsi="Arial Narrow"/>
        </w:rPr>
      </w:pPr>
      <w:r w:rsidRPr="00F46A55">
        <w:rPr>
          <w:rFonts w:ascii="Arial Narrow" w:hAnsi="Arial Narrow"/>
        </w:rPr>
        <w:t>For these days the half hour ending 1330 hours metered energy is collected with these averaged to form the unadjusted baseline energy, as shown in the table below.</w:t>
      </w: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4"/>
        <w:gridCol w:w="1558"/>
        <w:gridCol w:w="1557"/>
        <w:gridCol w:w="3116"/>
      </w:tblGrid>
      <w:tr w:rsidR="007B4FE2" w:rsidRPr="00F46A55" w14:paraId="21EF8988" w14:textId="77777777" w:rsidTr="007B4FE2">
        <w:trPr>
          <w:trHeight w:val="332"/>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6176A3C5" w14:textId="77777777" w:rsidR="007B4FE2" w:rsidRPr="00F46A55" w:rsidRDefault="007B4FE2">
            <w:pPr>
              <w:jc w:val="center"/>
              <w:rPr>
                <w:rFonts w:ascii="Arial Narrow" w:hAnsi="Arial Narrow"/>
                <w:b/>
                <w:bCs/>
              </w:rPr>
            </w:pPr>
            <w:r w:rsidRPr="00F46A55">
              <w:rPr>
                <w:rFonts w:ascii="Arial Narrow" w:hAnsi="Arial Narrow"/>
                <w:b/>
                <w:bCs/>
              </w:rPr>
              <w:t>Date</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1F75B281" w14:textId="77777777" w:rsidR="007B4FE2" w:rsidRPr="00F46A55" w:rsidRDefault="007B4FE2">
            <w:pPr>
              <w:jc w:val="center"/>
              <w:rPr>
                <w:rFonts w:ascii="Arial Narrow" w:hAnsi="Arial Narrow"/>
                <w:b/>
                <w:bCs/>
              </w:rPr>
            </w:pPr>
            <w:r w:rsidRPr="00F46A55">
              <w:rPr>
                <w:rFonts w:ascii="Arial Narrow" w:hAnsi="Arial Narrow"/>
                <w:b/>
                <w:bCs/>
              </w:rPr>
              <w:t>Type</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shd w:val="clear" w:color="auto" w:fill="DEEBF6"/>
            <w:tcMar>
              <w:top w:w="100" w:type="dxa"/>
              <w:left w:w="100" w:type="dxa"/>
              <w:bottom w:w="100" w:type="dxa"/>
              <w:right w:w="100" w:type="dxa"/>
            </w:tcMar>
            <w:hideMark/>
          </w:tcPr>
          <w:p w14:paraId="014DD4F6" w14:textId="77777777" w:rsidR="007B4FE2" w:rsidRPr="00F46A55" w:rsidRDefault="007B4FE2">
            <w:pPr>
              <w:jc w:val="center"/>
              <w:rPr>
                <w:rFonts w:ascii="Arial Narrow" w:hAnsi="Arial Narrow"/>
                <w:b/>
                <w:bCs/>
              </w:rPr>
            </w:pPr>
            <w:r w:rsidRPr="00F46A55">
              <w:rPr>
                <w:rFonts w:ascii="Arial Narrow" w:hAnsi="Arial Narrow"/>
                <w:b/>
                <w:bCs/>
              </w:rPr>
              <w:t>1 PM Meter Value</w:t>
            </w:r>
          </w:p>
        </w:tc>
      </w:tr>
      <w:tr w:rsidR="007B4FE2" w:rsidRPr="00F46A55" w14:paraId="372AA07A" w14:textId="77777777" w:rsidTr="007B4FE2">
        <w:trPr>
          <w:trHeight w:val="52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7D7BE7AB" w14:textId="77777777" w:rsidR="007B4FE2" w:rsidRPr="00F46A55" w:rsidRDefault="007B4FE2">
            <w:pPr>
              <w:jc w:val="center"/>
              <w:rPr>
                <w:rFonts w:ascii="Arial Narrow" w:hAnsi="Arial Narrow"/>
              </w:rPr>
            </w:pPr>
            <w:r w:rsidRPr="00F46A55">
              <w:rPr>
                <w:rFonts w:ascii="Arial Narrow" w:hAnsi="Arial Narrow"/>
              </w:rPr>
              <w:t>9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1573787B"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09E1D164" w14:textId="77777777" w:rsidR="007B4FE2" w:rsidRPr="00F46A55" w:rsidRDefault="007B4FE2">
            <w:pPr>
              <w:jc w:val="center"/>
              <w:rPr>
                <w:rFonts w:ascii="Arial Narrow" w:hAnsi="Arial Narrow"/>
              </w:rPr>
            </w:pPr>
            <w:r w:rsidRPr="00F46A55">
              <w:rPr>
                <w:rFonts w:ascii="Arial Narrow" w:hAnsi="Arial Narrow"/>
              </w:rPr>
              <w:t>840</w:t>
            </w:r>
          </w:p>
        </w:tc>
      </w:tr>
      <w:tr w:rsidR="007B4FE2" w:rsidRPr="00F46A55" w14:paraId="64C42DB3" w14:textId="77777777" w:rsidTr="007B4FE2">
        <w:trPr>
          <w:trHeight w:val="52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795B362B" w14:textId="77777777" w:rsidR="007B4FE2" w:rsidRPr="00F46A55" w:rsidRDefault="007B4FE2">
            <w:pPr>
              <w:jc w:val="center"/>
              <w:rPr>
                <w:rFonts w:ascii="Arial Narrow" w:hAnsi="Arial Narrow"/>
              </w:rPr>
            </w:pPr>
            <w:r w:rsidRPr="00F46A55">
              <w:rPr>
                <w:rFonts w:ascii="Arial Narrow" w:hAnsi="Arial Narrow"/>
              </w:rPr>
              <w:t>11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3B3A0542"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3BE895B6" w14:textId="77777777" w:rsidR="007B4FE2" w:rsidRPr="00F46A55" w:rsidRDefault="007B4FE2">
            <w:pPr>
              <w:jc w:val="center"/>
              <w:rPr>
                <w:rFonts w:ascii="Arial Narrow" w:hAnsi="Arial Narrow"/>
              </w:rPr>
            </w:pPr>
            <w:r w:rsidRPr="00F46A55">
              <w:rPr>
                <w:rFonts w:ascii="Arial Narrow" w:hAnsi="Arial Narrow"/>
              </w:rPr>
              <w:t>910</w:t>
            </w:r>
          </w:p>
        </w:tc>
      </w:tr>
      <w:tr w:rsidR="007B4FE2" w:rsidRPr="00F46A55" w14:paraId="4457B3E3" w14:textId="77777777" w:rsidTr="007B4FE2">
        <w:trPr>
          <w:trHeight w:val="52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51A09E9" w14:textId="77777777" w:rsidR="007B4FE2" w:rsidRPr="00F46A55" w:rsidRDefault="007B4FE2">
            <w:pPr>
              <w:jc w:val="center"/>
              <w:rPr>
                <w:rFonts w:ascii="Arial Narrow" w:hAnsi="Arial Narrow"/>
              </w:rPr>
            </w:pPr>
            <w:r w:rsidRPr="00F46A55">
              <w:rPr>
                <w:rFonts w:ascii="Arial Narrow" w:hAnsi="Arial Narrow"/>
              </w:rPr>
              <w:lastRenderedPageBreak/>
              <w:t>14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62FB2056"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7146446" w14:textId="77777777" w:rsidR="007B4FE2" w:rsidRPr="00F46A55" w:rsidRDefault="007B4FE2">
            <w:pPr>
              <w:jc w:val="center"/>
              <w:rPr>
                <w:rFonts w:ascii="Arial Narrow" w:hAnsi="Arial Narrow"/>
              </w:rPr>
            </w:pPr>
            <w:r w:rsidRPr="00F46A55">
              <w:rPr>
                <w:rFonts w:ascii="Arial Narrow" w:hAnsi="Arial Narrow"/>
              </w:rPr>
              <w:t>800</w:t>
            </w:r>
          </w:p>
        </w:tc>
      </w:tr>
      <w:tr w:rsidR="007B4FE2" w:rsidRPr="00F46A55" w14:paraId="2F30A477" w14:textId="77777777" w:rsidTr="007B4FE2">
        <w:trPr>
          <w:trHeight w:val="50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739CD8DD" w14:textId="77777777" w:rsidR="007B4FE2" w:rsidRPr="00F46A55" w:rsidRDefault="007B4FE2">
            <w:pPr>
              <w:jc w:val="center"/>
              <w:rPr>
                <w:rFonts w:ascii="Arial Narrow" w:hAnsi="Arial Narrow"/>
              </w:rPr>
            </w:pPr>
            <w:r w:rsidRPr="00F46A55">
              <w:rPr>
                <w:rFonts w:ascii="Arial Narrow" w:hAnsi="Arial Narrow"/>
              </w:rPr>
              <w:t>15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63388879"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0AD88345" w14:textId="77777777" w:rsidR="007B4FE2" w:rsidRPr="00F46A55" w:rsidRDefault="007B4FE2">
            <w:pPr>
              <w:jc w:val="center"/>
              <w:rPr>
                <w:rFonts w:ascii="Arial Narrow" w:hAnsi="Arial Narrow"/>
              </w:rPr>
            </w:pPr>
            <w:r w:rsidRPr="00F46A55">
              <w:rPr>
                <w:rFonts w:ascii="Arial Narrow" w:hAnsi="Arial Narrow"/>
              </w:rPr>
              <w:t>780</w:t>
            </w:r>
          </w:p>
        </w:tc>
      </w:tr>
      <w:tr w:rsidR="007B4FE2" w:rsidRPr="00F46A55" w14:paraId="3967ED92" w14:textId="77777777" w:rsidTr="007B4FE2">
        <w:trPr>
          <w:trHeight w:val="52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78223E1F" w14:textId="77777777" w:rsidR="007B4FE2" w:rsidRPr="00F46A55" w:rsidRDefault="007B4FE2">
            <w:pPr>
              <w:jc w:val="center"/>
              <w:rPr>
                <w:rFonts w:ascii="Arial Narrow" w:hAnsi="Arial Narrow"/>
              </w:rPr>
            </w:pPr>
            <w:r w:rsidRPr="00F46A55">
              <w:rPr>
                <w:rFonts w:ascii="Arial Narrow" w:hAnsi="Arial Narrow"/>
              </w:rPr>
              <w:t>17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4B623BF"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6A863338" w14:textId="77777777" w:rsidR="007B4FE2" w:rsidRPr="00F46A55" w:rsidRDefault="007B4FE2">
            <w:pPr>
              <w:jc w:val="center"/>
              <w:rPr>
                <w:rFonts w:ascii="Arial Narrow" w:hAnsi="Arial Narrow"/>
              </w:rPr>
            </w:pPr>
            <w:r w:rsidRPr="00F46A55">
              <w:rPr>
                <w:rFonts w:ascii="Arial Narrow" w:hAnsi="Arial Narrow"/>
              </w:rPr>
              <w:t>810</w:t>
            </w:r>
          </w:p>
        </w:tc>
      </w:tr>
      <w:tr w:rsidR="007B4FE2" w:rsidRPr="00F46A55" w14:paraId="5867A6F5" w14:textId="77777777" w:rsidTr="007B4FE2">
        <w:trPr>
          <w:trHeight w:val="52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6311C80A" w14:textId="77777777" w:rsidR="007B4FE2" w:rsidRPr="00F46A55" w:rsidRDefault="007B4FE2">
            <w:pPr>
              <w:jc w:val="center"/>
              <w:rPr>
                <w:rFonts w:ascii="Arial Narrow" w:hAnsi="Arial Narrow"/>
              </w:rPr>
            </w:pPr>
            <w:r w:rsidRPr="00F46A55">
              <w:rPr>
                <w:rFonts w:ascii="Arial Narrow" w:hAnsi="Arial Narrow"/>
              </w:rPr>
              <w:t>18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3C3404D8"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32AAAACF" w14:textId="77777777" w:rsidR="007B4FE2" w:rsidRPr="00F46A55" w:rsidRDefault="007B4FE2">
            <w:pPr>
              <w:jc w:val="center"/>
              <w:rPr>
                <w:rFonts w:ascii="Arial Narrow" w:hAnsi="Arial Narrow"/>
              </w:rPr>
            </w:pPr>
            <w:r w:rsidRPr="00F46A55">
              <w:rPr>
                <w:rFonts w:ascii="Arial Narrow" w:hAnsi="Arial Narrow"/>
              </w:rPr>
              <w:t>860</w:t>
            </w:r>
          </w:p>
        </w:tc>
      </w:tr>
      <w:tr w:rsidR="007B4FE2" w:rsidRPr="00F46A55" w14:paraId="209C4404" w14:textId="77777777" w:rsidTr="007B4FE2">
        <w:trPr>
          <w:trHeight w:val="52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1B7CE417" w14:textId="77777777" w:rsidR="007B4FE2" w:rsidRPr="00F46A55" w:rsidRDefault="007B4FE2">
            <w:pPr>
              <w:jc w:val="center"/>
              <w:rPr>
                <w:rFonts w:ascii="Arial Narrow" w:hAnsi="Arial Narrow"/>
              </w:rPr>
            </w:pPr>
            <w:r w:rsidRPr="00F46A55">
              <w:rPr>
                <w:rFonts w:ascii="Arial Narrow" w:hAnsi="Arial Narrow"/>
              </w:rPr>
              <w:t>21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21470D17"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3DCDF0D1" w14:textId="77777777" w:rsidR="007B4FE2" w:rsidRPr="00F46A55" w:rsidRDefault="007B4FE2">
            <w:pPr>
              <w:jc w:val="center"/>
              <w:rPr>
                <w:rFonts w:ascii="Arial Narrow" w:hAnsi="Arial Narrow"/>
              </w:rPr>
            </w:pPr>
            <w:r w:rsidRPr="00F46A55">
              <w:rPr>
                <w:rFonts w:ascii="Arial Narrow" w:hAnsi="Arial Narrow"/>
              </w:rPr>
              <w:t>900</w:t>
            </w:r>
          </w:p>
        </w:tc>
      </w:tr>
      <w:tr w:rsidR="007B4FE2" w:rsidRPr="00F46A55" w14:paraId="2E3C65BE" w14:textId="77777777" w:rsidTr="007B4FE2">
        <w:trPr>
          <w:trHeight w:val="52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25EA08E0" w14:textId="77777777" w:rsidR="007B4FE2" w:rsidRPr="00F46A55" w:rsidRDefault="007B4FE2">
            <w:pPr>
              <w:jc w:val="center"/>
              <w:rPr>
                <w:rFonts w:ascii="Arial Narrow" w:hAnsi="Arial Narrow"/>
              </w:rPr>
            </w:pPr>
            <w:r w:rsidRPr="00F46A55">
              <w:rPr>
                <w:rFonts w:ascii="Arial Narrow" w:hAnsi="Arial Narrow"/>
              </w:rPr>
              <w:t>23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1E632E6D"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DF8D626" w14:textId="77777777" w:rsidR="007B4FE2" w:rsidRPr="00F46A55" w:rsidRDefault="007B4FE2">
            <w:pPr>
              <w:jc w:val="center"/>
              <w:rPr>
                <w:rFonts w:ascii="Arial Narrow" w:hAnsi="Arial Narrow"/>
              </w:rPr>
            </w:pPr>
            <w:r w:rsidRPr="00F46A55">
              <w:rPr>
                <w:rFonts w:ascii="Arial Narrow" w:hAnsi="Arial Narrow"/>
              </w:rPr>
              <w:t>890</w:t>
            </w:r>
          </w:p>
        </w:tc>
      </w:tr>
      <w:tr w:rsidR="007B4FE2" w:rsidRPr="00F46A55" w14:paraId="55E94CC7" w14:textId="77777777" w:rsidTr="007B4FE2">
        <w:trPr>
          <w:trHeight w:val="52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E18001D" w14:textId="77777777" w:rsidR="007B4FE2" w:rsidRPr="00F46A55" w:rsidRDefault="007B4FE2">
            <w:pPr>
              <w:jc w:val="center"/>
              <w:rPr>
                <w:rFonts w:ascii="Arial Narrow" w:hAnsi="Arial Narrow"/>
              </w:rPr>
            </w:pPr>
            <w:r w:rsidRPr="00F46A55">
              <w:rPr>
                <w:rFonts w:ascii="Arial Narrow" w:hAnsi="Arial Narrow"/>
              </w:rPr>
              <w:t>24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9C94D6C"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1AAC0FDD" w14:textId="77777777" w:rsidR="007B4FE2" w:rsidRPr="00F46A55" w:rsidRDefault="007B4FE2">
            <w:pPr>
              <w:jc w:val="center"/>
              <w:rPr>
                <w:rFonts w:ascii="Arial Narrow" w:hAnsi="Arial Narrow"/>
              </w:rPr>
            </w:pPr>
            <w:r w:rsidRPr="00F46A55">
              <w:rPr>
                <w:rFonts w:ascii="Arial Narrow" w:hAnsi="Arial Narrow"/>
              </w:rPr>
              <w:t>910</w:t>
            </w:r>
          </w:p>
        </w:tc>
      </w:tr>
      <w:tr w:rsidR="007B4FE2" w:rsidRPr="00F46A55" w14:paraId="2589EB62" w14:textId="77777777" w:rsidTr="007B4FE2">
        <w:trPr>
          <w:trHeight w:val="300"/>
        </w:trPr>
        <w:tc>
          <w:tcPr>
            <w:tcW w:w="3115"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723350AC" w14:textId="77777777" w:rsidR="007B4FE2" w:rsidRPr="00F46A55" w:rsidRDefault="007B4FE2">
            <w:pPr>
              <w:jc w:val="center"/>
              <w:rPr>
                <w:rFonts w:ascii="Arial Narrow" w:hAnsi="Arial Narrow"/>
              </w:rPr>
            </w:pPr>
            <w:r w:rsidRPr="00F46A55">
              <w:rPr>
                <w:rFonts w:ascii="Arial Narrow" w:hAnsi="Arial Narrow"/>
              </w:rPr>
              <w:t>28 Jan</w:t>
            </w:r>
          </w:p>
        </w:tc>
        <w:tc>
          <w:tcPr>
            <w:tcW w:w="3115"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35AAC348" w14:textId="77777777" w:rsidR="007B4FE2" w:rsidRPr="00F46A55" w:rsidRDefault="007B4FE2">
            <w:pPr>
              <w:jc w:val="center"/>
              <w:rPr>
                <w:rFonts w:ascii="Arial Narrow" w:hAnsi="Arial Narrow"/>
              </w:rPr>
            </w:pPr>
            <w:r w:rsidRPr="00F46A55">
              <w:rPr>
                <w:rFonts w:ascii="Arial Narrow" w:hAnsi="Arial Narrow"/>
              </w:rPr>
              <w:t>Weekday</w:t>
            </w:r>
          </w:p>
        </w:tc>
        <w:tc>
          <w:tcPr>
            <w:tcW w:w="3116"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7312711A" w14:textId="77777777" w:rsidR="007B4FE2" w:rsidRPr="00F46A55" w:rsidRDefault="007B4FE2">
            <w:pPr>
              <w:jc w:val="center"/>
              <w:rPr>
                <w:rFonts w:ascii="Arial Narrow" w:hAnsi="Arial Narrow"/>
              </w:rPr>
            </w:pPr>
            <w:r w:rsidRPr="00F46A55">
              <w:rPr>
                <w:rFonts w:ascii="Arial Narrow" w:hAnsi="Arial Narrow"/>
              </w:rPr>
              <w:t>800</w:t>
            </w:r>
          </w:p>
        </w:tc>
      </w:tr>
      <w:tr w:rsidR="007B4FE2" w:rsidRPr="00F46A55" w14:paraId="3AE518F5" w14:textId="77777777" w:rsidTr="007B4FE2">
        <w:trPr>
          <w:trHeight w:val="520"/>
        </w:trPr>
        <w:tc>
          <w:tcPr>
            <w:tcW w:w="4673"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3717C8AC" w14:textId="77777777" w:rsidR="007B4FE2" w:rsidRPr="00F46A55" w:rsidRDefault="007B4FE2">
            <w:pPr>
              <w:jc w:val="right"/>
              <w:rPr>
                <w:rFonts w:ascii="Arial Narrow" w:hAnsi="Arial Narrow"/>
                <w:b/>
                <w:bCs/>
              </w:rPr>
            </w:pPr>
            <w:r w:rsidRPr="00F46A55">
              <w:rPr>
                <w:rFonts w:ascii="Arial Narrow" w:hAnsi="Arial Narrow"/>
                <w:b/>
                <w:bCs/>
              </w:rPr>
              <w:t>Total:</w:t>
            </w:r>
          </w:p>
        </w:tc>
        <w:tc>
          <w:tcPr>
            <w:tcW w:w="4673"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267A3F8F" w14:textId="77777777" w:rsidR="007B4FE2" w:rsidRPr="00F46A55" w:rsidRDefault="007B4FE2">
            <w:pPr>
              <w:jc w:val="center"/>
              <w:rPr>
                <w:rFonts w:ascii="Arial Narrow" w:hAnsi="Arial Narrow"/>
                <w:b/>
                <w:bCs/>
              </w:rPr>
            </w:pPr>
            <w:r w:rsidRPr="00F46A55">
              <w:rPr>
                <w:rFonts w:ascii="Arial Narrow" w:hAnsi="Arial Narrow"/>
                <w:b/>
                <w:bCs/>
              </w:rPr>
              <w:t>8,500</w:t>
            </w:r>
          </w:p>
        </w:tc>
      </w:tr>
      <w:tr w:rsidR="007B4FE2" w:rsidRPr="00F46A55" w14:paraId="31A0514A" w14:textId="77777777" w:rsidTr="007B4FE2">
        <w:trPr>
          <w:trHeight w:val="520"/>
        </w:trPr>
        <w:tc>
          <w:tcPr>
            <w:tcW w:w="4673"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01FB37D7" w14:textId="77777777" w:rsidR="007B4FE2" w:rsidRPr="00F46A55" w:rsidRDefault="007B4FE2">
            <w:pPr>
              <w:jc w:val="right"/>
              <w:rPr>
                <w:rFonts w:ascii="Arial Narrow" w:hAnsi="Arial Narrow"/>
                <w:b/>
                <w:bCs/>
              </w:rPr>
            </w:pPr>
            <w:r w:rsidRPr="00F46A55">
              <w:rPr>
                <w:rFonts w:ascii="Arial Narrow" w:hAnsi="Arial Narrow"/>
                <w:b/>
                <w:bCs/>
              </w:rPr>
              <w:t>Unadjusted Baseline Energy (Total / 10)</w:t>
            </w:r>
          </w:p>
        </w:tc>
        <w:tc>
          <w:tcPr>
            <w:tcW w:w="4673" w:type="dxa"/>
            <w:gridSpan w:val="2"/>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1D99D580" w14:textId="77777777" w:rsidR="007B4FE2" w:rsidRPr="00F46A55" w:rsidRDefault="007B4FE2">
            <w:pPr>
              <w:jc w:val="center"/>
              <w:rPr>
                <w:rFonts w:ascii="Arial Narrow" w:hAnsi="Arial Narrow"/>
                <w:b/>
                <w:bCs/>
              </w:rPr>
            </w:pPr>
            <w:r w:rsidRPr="00F46A55">
              <w:rPr>
                <w:rFonts w:ascii="Arial Narrow" w:hAnsi="Arial Narrow"/>
                <w:b/>
                <w:bCs/>
              </w:rPr>
              <w:t>850</w:t>
            </w:r>
          </w:p>
        </w:tc>
      </w:tr>
    </w:tbl>
    <w:p w14:paraId="6E5B60CB" w14:textId="77777777" w:rsidR="007B4FE2" w:rsidRPr="00F46A55" w:rsidRDefault="007B4FE2" w:rsidP="007B4FE2">
      <w:pPr>
        <w:rPr>
          <w:rFonts w:ascii="Arial Narrow" w:hAnsi="Arial Narrow"/>
          <w:szCs w:val="22"/>
        </w:rPr>
      </w:pPr>
    </w:p>
    <w:p w14:paraId="429D2E94" w14:textId="77777777" w:rsidR="007B4FE2" w:rsidRPr="00F46A55" w:rsidRDefault="007B4FE2" w:rsidP="007B4FE2">
      <w:pPr>
        <w:outlineLvl w:val="0"/>
        <w:rPr>
          <w:rFonts w:ascii="Arial Narrow" w:hAnsi="Arial Narrow"/>
          <w:b/>
          <w:bCs/>
        </w:rPr>
      </w:pPr>
      <w:r w:rsidRPr="00F46A55">
        <w:rPr>
          <w:rFonts w:ascii="Arial Narrow" w:hAnsi="Arial Narrow"/>
          <w:b/>
          <w:bCs/>
        </w:rPr>
        <w:t xml:space="preserve">Example of Symmetric Additive Adjustment </w:t>
      </w:r>
    </w:p>
    <w:p w14:paraId="2310ADB9" w14:textId="77777777" w:rsidR="007B4FE2" w:rsidRPr="00F46A55" w:rsidRDefault="007B4FE2" w:rsidP="007B4FE2">
      <w:pPr>
        <w:rPr>
          <w:rFonts w:ascii="Arial Narrow" w:hAnsi="Arial Narrow"/>
        </w:rPr>
      </w:pPr>
      <w:r w:rsidRPr="00F46A55">
        <w:rPr>
          <w:rFonts w:ascii="Arial Narrow" w:hAnsi="Arial Narrow"/>
        </w:rPr>
        <w:t>A symmetric additive adjustment allows the unadjusted baseline to be increased or decreased by the adjustment. In the example in the Table below the adjustment window comprises the 6 trading intervals (1 to 6) ending three hours before the start of the demand response interval, which runs from trading intervals 9 to 16.</w:t>
      </w:r>
    </w:p>
    <w:tbl>
      <w:tblPr>
        <w:tblW w:w="9345" w:type="dxa"/>
        <w:tblBorders>
          <w:insideH w:val="nil"/>
          <w:insideV w:val="nil"/>
        </w:tblBorders>
        <w:tblLayout w:type="fixed"/>
        <w:tblLook w:val="0600" w:firstRow="0" w:lastRow="0" w:firstColumn="0" w:lastColumn="0" w:noHBand="1" w:noVBand="1"/>
      </w:tblPr>
      <w:tblGrid>
        <w:gridCol w:w="1259"/>
        <w:gridCol w:w="374"/>
        <w:gridCol w:w="405"/>
        <w:gridCol w:w="405"/>
        <w:gridCol w:w="405"/>
        <w:gridCol w:w="495"/>
        <w:gridCol w:w="899"/>
        <w:gridCol w:w="567"/>
        <w:gridCol w:w="425"/>
        <w:gridCol w:w="425"/>
        <w:gridCol w:w="426"/>
        <w:gridCol w:w="491"/>
        <w:gridCol w:w="561"/>
        <w:gridCol w:w="561"/>
        <w:gridCol w:w="561"/>
        <w:gridCol w:w="519"/>
        <w:gridCol w:w="567"/>
      </w:tblGrid>
      <w:tr w:rsidR="007B4FE2" w:rsidRPr="00F46A55" w14:paraId="4ADB5BA3" w14:textId="77777777" w:rsidTr="007B4FE2">
        <w:trPr>
          <w:trHeight w:val="440"/>
        </w:trPr>
        <w:tc>
          <w:tcPr>
            <w:tcW w:w="1260" w:type="dxa"/>
            <w:tcBorders>
              <w:top w:val="single" w:sz="8" w:space="0" w:color="424242" w:themeColor="text1"/>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1E55066" w14:textId="77777777" w:rsidR="007B4FE2" w:rsidRPr="00F46A55" w:rsidRDefault="007B4FE2">
            <w:pPr>
              <w:widowControl w:val="0"/>
              <w:rPr>
                <w:rFonts w:ascii="Arial Narrow" w:hAnsi="Arial Narrow"/>
                <w:sz w:val="20"/>
              </w:rPr>
            </w:pPr>
            <w:r w:rsidRPr="00F46A55">
              <w:rPr>
                <w:rFonts w:ascii="Arial Narrow" w:hAnsi="Arial Narrow"/>
                <w:sz w:val="20"/>
              </w:rPr>
              <w:t xml:space="preserve"> </w:t>
            </w:r>
          </w:p>
        </w:tc>
        <w:tc>
          <w:tcPr>
            <w:tcW w:w="2984" w:type="dxa"/>
            <w:gridSpan w:val="6"/>
            <w:tcBorders>
              <w:top w:val="single" w:sz="8" w:space="0" w:color="424242" w:themeColor="text1"/>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654A29C0" w14:textId="77777777" w:rsidR="007B4FE2" w:rsidRPr="00F46A55" w:rsidRDefault="007B4FE2">
            <w:pPr>
              <w:jc w:val="center"/>
              <w:rPr>
                <w:rFonts w:ascii="Arial Narrow" w:hAnsi="Arial Narrow"/>
                <w:sz w:val="20"/>
                <w:shd w:val="clear" w:color="auto" w:fill="D9E2F3"/>
              </w:rPr>
            </w:pPr>
            <w:r w:rsidRPr="00F46A55">
              <w:rPr>
                <w:rFonts w:ascii="Arial Narrow" w:hAnsi="Arial Narrow"/>
                <w:sz w:val="20"/>
                <w:shd w:val="clear" w:color="auto" w:fill="D9E2F3"/>
              </w:rPr>
              <w:t>Adjustment Window</w:t>
            </w:r>
          </w:p>
        </w:tc>
        <w:tc>
          <w:tcPr>
            <w:tcW w:w="567" w:type="dxa"/>
            <w:tcBorders>
              <w:top w:val="single" w:sz="8" w:space="0" w:color="424242" w:themeColor="text1"/>
              <w:left w:val="nil"/>
              <w:bottom w:val="single" w:sz="8" w:space="0" w:color="424242" w:themeColor="text1"/>
              <w:right w:val="single" w:sz="8" w:space="0" w:color="424242" w:themeColor="text1"/>
            </w:tcBorders>
            <w:tcMar>
              <w:top w:w="100" w:type="dxa"/>
              <w:left w:w="100" w:type="dxa"/>
              <w:bottom w:w="100" w:type="dxa"/>
              <w:right w:w="100" w:type="dxa"/>
            </w:tcMar>
          </w:tcPr>
          <w:p w14:paraId="69309CA4" w14:textId="77777777" w:rsidR="007B4FE2" w:rsidRPr="00F46A55" w:rsidRDefault="007B4FE2">
            <w:pPr>
              <w:jc w:val="center"/>
              <w:rPr>
                <w:rFonts w:ascii="Arial Narrow" w:hAnsi="Arial Narrow"/>
                <w:sz w:val="20"/>
                <w:szCs w:val="22"/>
              </w:rPr>
            </w:pPr>
          </w:p>
        </w:tc>
        <w:tc>
          <w:tcPr>
            <w:tcW w:w="425" w:type="dxa"/>
            <w:tcBorders>
              <w:top w:val="single" w:sz="8" w:space="0" w:color="424242" w:themeColor="text1"/>
              <w:left w:val="nil"/>
              <w:bottom w:val="single" w:sz="8" w:space="0" w:color="424242" w:themeColor="text1"/>
              <w:right w:val="single" w:sz="8" w:space="0" w:color="424242" w:themeColor="text1"/>
            </w:tcBorders>
            <w:tcMar>
              <w:top w:w="100" w:type="dxa"/>
              <w:left w:w="100" w:type="dxa"/>
              <w:bottom w:w="100" w:type="dxa"/>
              <w:right w:w="100" w:type="dxa"/>
            </w:tcMar>
          </w:tcPr>
          <w:p w14:paraId="08F61D04" w14:textId="77777777" w:rsidR="007B4FE2" w:rsidRPr="00F46A55" w:rsidRDefault="007B4FE2">
            <w:pPr>
              <w:jc w:val="center"/>
              <w:rPr>
                <w:rFonts w:ascii="Arial Narrow" w:hAnsi="Arial Narrow"/>
                <w:sz w:val="20"/>
              </w:rPr>
            </w:pPr>
          </w:p>
        </w:tc>
        <w:tc>
          <w:tcPr>
            <w:tcW w:w="4111" w:type="dxa"/>
            <w:gridSpan w:val="8"/>
            <w:tcBorders>
              <w:top w:val="single" w:sz="8" w:space="0" w:color="424242" w:themeColor="text1"/>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64C3E955" w14:textId="77777777" w:rsidR="007B4FE2" w:rsidRPr="00F46A55" w:rsidRDefault="007B4FE2">
            <w:pPr>
              <w:jc w:val="center"/>
              <w:rPr>
                <w:rFonts w:ascii="Arial Narrow" w:hAnsi="Arial Narrow"/>
                <w:sz w:val="20"/>
                <w:shd w:val="clear" w:color="auto" w:fill="92D050"/>
              </w:rPr>
            </w:pPr>
            <w:r w:rsidRPr="00F46A55">
              <w:rPr>
                <w:rFonts w:ascii="Arial Narrow" w:hAnsi="Arial Narrow"/>
                <w:sz w:val="20"/>
                <w:shd w:val="clear" w:color="auto" w:fill="92D050"/>
              </w:rPr>
              <w:t>Activation Period</w:t>
            </w:r>
          </w:p>
        </w:tc>
      </w:tr>
      <w:tr w:rsidR="007B4FE2" w:rsidRPr="00F46A55" w14:paraId="2FA40D52" w14:textId="77777777" w:rsidTr="007B4FE2">
        <w:trPr>
          <w:trHeight w:val="640"/>
        </w:trPr>
        <w:tc>
          <w:tcPr>
            <w:tcW w:w="1260"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5C575C6C" w14:textId="77777777" w:rsidR="007B4FE2" w:rsidRPr="00F46A55" w:rsidRDefault="007B4FE2">
            <w:pPr>
              <w:widowControl w:val="0"/>
              <w:rPr>
                <w:rFonts w:ascii="Arial Narrow" w:hAnsi="Arial Narrow"/>
                <w:sz w:val="20"/>
              </w:rPr>
            </w:pPr>
            <w:r w:rsidRPr="00F46A55">
              <w:rPr>
                <w:rFonts w:ascii="Arial Narrow" w:hAnsi="Arial Narrow"/>
                <w:sz w:val="20"/>
              </w:rPr>
              <w:t>Trading Interval</w:t>
            </w:r>
          </w:p>
        </w:tc>
        <w:tc>
          <w:tcPr>
            <w:tcW w:w="37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1E817DC4"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D9E2F3"/>
              </w:rPr>
              <w:t>1</w:t>
            </w:r>
          </w:p>
        </w:tc>
        <w:tc>
          <w:tcPr>
            <w:tcW w:w="40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68C29C92"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D9E2F3"/>
              </w:rPr>
              <w:t>2</w:t>
            </w:r>
          </w:p>
        </w:tc>
        <w:tc>
          <w:tcPr>
            <w:tcW w:w="40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0CFD7B1D"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D9E2F3"/>
              </w:rPr>
              <w:t>3</w:t>
            </w:r>
          </w:p>
        </w:tc>
        <w:tc>
          <w:tcPr>
            <w:tcW w:w="40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7368B47D"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D9E2F3"/>
              </w:rPr>
              <w:t>4</w:t>
            </w:r>
          </w:p>
        </w:tc>
        <w:tc>
          <w:tcPr>
            <w:tcW w:w="49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12E11F04"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D9E2F3"/>
              </w:rPr>
              <w:t>5</w:t>
            </w:r>
          </w:p>
        </w:tc>
        <w:tc>
          <w:tcPr>
            <w:tcW w:w="899"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616F9CD1"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D9E2F3"/>
              </w:rPr>
              <w:t>6</w:t>
            </w:r>
          </w:p>
        </w:tc>
        <w:tc>
          <w:tcPr>
            <w:tcW w:w="567"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11DFD8E4" w14:textId="77777777" w:rsidR="007B4FE2" w:rsidRPr="00F46A55" w:rsidRDefault="007B4FE2">
            <w:pPr>
              <w:jc w:val="center"/>
              <w:rPr>
                <w:rFonts w:ascii="Arial Narrow" w:hAnsi="Arial Narrow"/>
                <w:b/>
                <w:bCs/>
                <w:sz w:val="20"/>
              </w:rPr>
            </w:pPr>
            <w:r w:rsidRPr="00F46A55">
              <w:rPr>
                <w:rFonts w:ascii="Arial Narrow" w:hAnsi="Arial Narrow"/>
                <w:b/>
                <w:bCs/>
                <w:sz w:val="20"/>
              </w:rPr>
              <w:t>7</w:t>
            </w:r>
          </w:p>
        </w:tc>
        <w:tc>
          <w:tcPr>
            <w:tcW w:w="425"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539069EF" w14:textId="77777777" w:rsidR="007B4FE2" w:rsidRPr="00F46A55" w:rsidRDefault="007B4FE2">
            <w:pPr>
              <w:jc w:val="center"/>
              <w:rPr>
                <w:rFonts w:ascii="Arial Narrow" w:hAnsi="Arial Narrow"/>
                <w:b/>
                <w:bCs/>
                <w:sz w:val="20"/>
              </w:rPr>
            </w:pPr>
            <w:r w:rsidRPr="00F46A55">
              <w:rPr>
                <w:rFonts w:ascii="Arial Narrow" w:hAnsi="Arial Narrow"/>
                <w:b/>
                <w:bCs/>
                <w:sz w:val="20"/>
              </w:rPr>
              <w:t>8</w:t>
            </w:r>
          </w:p>
        </w:tc>
        <w:tc>
          <w:tcPr>
            <w:tcW w:w="425"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663CDE1F"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92D050"/>
              </w:rPr>
              <w:t>9</w:t>
            </w:r>
          </w:p>
        </w:tc>
        <w:tc>
          <w:tcPr>
            <w:tcW w:w="426"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8224578"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92D050"/>
              </w:rPr>
              <w:t>10</w:t>
            </w:r>
          </w:p>
        </w:tc>
        <w:tc>
          <w:tcPr>
            <w:tcW w:w="49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65CFF03F"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92D050"/>
              </w:rPr>
              <w:t>11</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7540910D"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92D050"/>
              </w:rPr>
              <w:t>12</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9099CB4"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92D050"/>
              </w:rPr>
              <w:t>13</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10CD7E55"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92D050"/>
              </w:rPr>
              <w:t>14</w:t>
            </w:r>
          </w:p>
        </w:tc>
        <w:tc>
          <w:tcPr>
            <w:tcW w:w="519"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36744DA9"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92D050"/>
              </w:rPr>
              <w:t>15</w:t>
            </w:r>
          </w:p>
        </w:tc>
        <w:tc>
          <w:tcPr>
            <w:tcW w:w="567"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26D40A83" w14:textId="77777777" w:rsidR="007B4FE2" w:rsidRPr="00F46A55" w:rsidRDefault="007B4FE2">
            <w:pPr>
              <w:jc w:val="center"/>
              <w:rPr>
                <w:rFonts w:ascii="Arial Narrow" w:hAnsi="Arial Narrow"/>
                <w:b/>
                <w:bCs/>
                <w:sz w:val="20"/>
              </w:rPr>
            </w:pPr>
            <w:r w:rsidRPr="00F46A55">
              <w:rPr>
                <w:rFonts w:ascii="Arial Narrow" w:hAnsi="Arial Narrow"/>
                <w:b/>
                <w:bCs/>
                <w:sz w:val="20"/>
                <w:shd w:val="clear" w:color="auto" w:fill="92D050"/>
              </w:rPr>
              <w:t>16</w:t>
            </w:r>
          </w:p>
        </w:tc>
      </w:tr>
      <w:tr w:rsidR="007B4FE2" w:rsidRPr="00F46A55" w14:paraId="21835444" w14:textId="77777777" w:rsidTr="007B4FE2">
        <w:trPr>
          <w:trHeight w:val="480"/>
        </w:trPr>
        <w:tc>
          <w:tcPr>
            <w:tcW w:w="1260"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439FD270" w14:textId="77777777" w:rsidR="007B4FE2" w:rsidRPr="00F46A55" w:rsidRDefault="007B4FE2">
            <w:pPr>
              <w:rPr>
                <w:rFonts w:ascii="Arial Narrow" w:hAnsi="Arial Narrow"/>
                <w:sz w:val="20"/>
              </w:rPr>
            </w:pPr>
            <w:r w:rsidRPr="00F46A55">
              <w:rPr>
                <w:rFonts w:ascii="Arial Narrow" w:hAnsi="Arial Narrow"/>
                <w:sz w:val="20"/>
              </w:rPr>
              <w:t>Meter Read</w:t>
            </w:r>
          </w:p>
        </w:tc>
        <w:tc>
          <w:tcPr>
            <w:tcW w:w="37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6558EFBF"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5</w:t>
            </w:r>
          </w:p>
        </w:tc>
        <w:tc>
          <w:tcPr>
            <w:tcW w:w="40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1FF26328"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6</w:t>
            </w:r>
          </w:p>
        </w:tc>
        <w:tc>
          <w:tcPr>
            <w:tcW w:w="40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30D2B72B"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7</w:t>
            </w:r>
          </w:p>
        </w:tc>
        <w:tc>
          <w:tcPr>
            <w:tcW w:w="40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1EC9CAF5"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9</w:t>
            </w:r>
          </w:p>
        </w:tc>
        <w:tc>
          <w:tcPr>
            <w:tcW w:w="49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3E7BE6C8"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10</w:t>
            </w:r>
          </w:p>
        </w:tc>
        <w:tc>
          <w:tcPr>
            <w:tcW w:w="899"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32514EF7"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11</w:t>
            </w:r>
          </w:p>
        </w:tc>
        <w:tc>
          <w:tcPr>
            <w:tcW w:w="567"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744F1811" w14:textId="77777777" w:rsidR="007B4FE2" w:rsidRPr="00F46A55" w:rsidRDefault="007B4FE2">
            <w:pPr>
              <w:jc w:val="center"/>
              <w:rPr>
                <w:rFonts w:ascii="Arial Narrow" w:hAnsi="Arial Narrow"/>
                <w:sz w:val="20"/>
              </w:rPr>
            </w:pPr>
            <w:r w:rsidRPr="00F46A55">
              <w:rPr>
                <w:rFonts w:ascii="Arial Narrow" w:hAnsi="Arial Narrow"/>
                <w:sz w:val="20"/>
              </w:rPr>
              <w:t>12</w:t>
            </w:r>
          </w:p>
        </w:tc>
        <w:tc>
          <w:tcPr>
            <w:tcW w:w="425"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195B492D" w14:textId="77777777" w:rsidR="007B4FE2" w:rsidRPr="00F46A55" w:rsidRDefault="007B4FE2">
            <w:pPr>
              <w:jc w:val="center"/>
              <w:rPr>
                <w:rFonts w:ascii="Arial Narrow" w:hAnsi="Arial Narrow"/>
                <w:sz w:val="20"/>
              </w:rPr>
            </w:pPr>
            <w:r w:rsidRPr="00F46A55">
              <w:rPr>
                <w:rFonts w:ascii="Arial Narrow" w:hAnsi="Arial Narrow"/>
                <w:sz w:val="20"/>
              </w:rPr>
              <w:t>14</w:t>
            </w:r>
          </w:p>
        </w:tc>
        <w:tc>
          <w:tcPr>
            <w:tcW w:w="425"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5E1306B5"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8</w:t>
            </w:r>
          </w:p>
        </w:tc>
        <w:tc>
          <w:tcPr>
            <w:tcW w:w="426"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1AF532E9"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10</w:t>
            </w:r>
          </w:p>
        </w:tc>
        <w:tc>
          <w:tcPr>
            <w:tcW w:w="49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BAED05D"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12</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0C7C50B6"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14</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18311030"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13</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2D46D283"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12</w:t>
            </w:r>
          </w:p>
        </w:tc>
        <w:tc>
          <w:tcPr>
            <w:tcW w:w="519"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1106B399"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14</w:t>
            </w:r>
          </w:p>
        </w:tc>
        <w:tc>
          <w:tcPr>
            <w:tcW w:w="567"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924BD69"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16</w:t>
            </w:r>
          </w:p>
        </w:tc>
      </w:tr>
      <w:tr w:rsidR="007B4FE2" w:rsidRPr="00F46A55" w14:paraId="19D165B4" w14:textId="77777777" w:rsidTr="007B4FE2">
        <w:trPr>
          <w:trHeight w:val="880"/>
        </w:trPr>
        <w:tc>
          <w:tcPr>
            <w:tcW w:w="1260"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4644767D" w14:textId="77777777" w:rsidR="007B4FE2" w:rsidRPr="00F46A55" w:rsidRDefault="007B4FE2">
            <w:pPr>
              <w:rPr>
                <w:rFonts w:ascii="Arial Narrow" w:hAnsi="Arial Narrow"/>
                <w:sz w:val="20"/>
              </w:rPr>
            </w:pPr>
            <w:r w:rsidRPr="00F46A55">
              <w:rPr>
                <w:rFonts w:ascii="Arial Narrow" w:hAnsi="Arial Narrow"/>
                <w:sz w:val="20"/>
              </w:rPr>
              <w:t>Unadjusted Baseline Energy</w:t>
            </w:r>
          </w:p>
        </w:tc>
        <w:tc>
          <w:tcPr>
            <w:tcW w:w="37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4B8285AE"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2</w:t>
            </w:r>
          </w:p>
        </w:tc>
        <w:tc>
          <w:tcPr>
            <w:tcW w:w="40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694F501B"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2</w:t>
            </w:r>
          </w:p>
        </w:tc>
        <w:tc>
          <w:tcPr>
            <w:tcW w:w="40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22C10B3B"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4</w:t>
            </w:r>
          </w:p>
        </w:tc>
        <w:tc>
          <w:tcPr>
            <w:tcW w:w="40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62D88DBB"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6</w:t>
            </w:r>
          </w:p>
        </w:tc>
        <w:tc>
          <w:tcPr>
            <w:tcW w:w="495"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28C21AB9"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8</w:t>
            </w:r>
          </w:p>
        </w:tc>
        <w:tc>
          <w:tcPr>
            <w:tcW w:w="899" w:type="dxa"/>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3987F23D" w14:textId="77777777" w:rsidR="007B4FE2" w:rsidRPr="00F46A55" w:rsidRDefault="007B4FE2">
            <w:pPr>
              <w:jc w:val="center"/>
              <w:rPr>
                <w:rFonts w:ascii="Arial Narrow" w:hAnsi="Arial Narrow"/>
                <w:sz w:val="20"/>
              </w:rPr>
            </w:pPr>
            <w:r w:rsidRPr="00F46A55">
              <w:rPr>
                <w:rFonts w:ascii="Arial Narrow" w:hAnsi="Arial Narrow"/>
                <w:sz w:val="20"/>
                <w:shd w:val="clear" w:color="auto" w:fill="D9E2F3"/>
              </w:rPr>
              <w:t>8</w:t>
            </w:r>
          </w:p>
        </w:tc>
        <w:tc>
          <w:tcPr>
            <w:tcW w:w="567"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2F64EF7E" w14:textId="77777777" w:rsidR="007B4FE2" w:rsidRPr="00F46A55" w:rsidRDefault="007B4FE2">
            <w:pPr>
              <w:jc w:val="center"/>
              <w:rPr>
                <w:rFonts w:ascii="Arial Narrow" w:hAnsi="Arial Narrow"/>
                <w:sz w:val="20"/>
              </w:rPr>
            </w:pPr>
            <w:r w:rsidRPr="00F46A55">
              <w:rPr>
                <w:rFonts w:ascii="Arial Narrow" w:hAnsi="Arial Narrow"/>
                <w:sz w:val="20"/>
              </w:rPr>
              <w:t>10</w:t>
            </w:r>
          </w:p>
        </w:tc>
        <w:tc>
          <w:tcPr>
            <w:tcW w:w="425"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4E448CBD" w14:textId="77777777" w:rsidR="007B4FE2" w:rsidRPr="00F46A55" w:rsidRDefault="007B4FE2">
            <w:pPr>
              <w:jc w:val="center"/>
              <w:rPr>
                <w:rFonts w:ascii="Arial Narrow" w:hAnsi="Arial Narrow"/>
                <w:sz w:val="20"/>
              </w:rPr>
            </w:pPr>
            <w:r w:rsidRPr="00F46A55">
              <w:rPr>
                <w:rFonts w:ascii="Arial Narrow" w:hAnsi="Arial Narrow"/>
                <w:sz w:val="20"/>
              </w:rPr>
              <w:t>12</w:t>
            </w:r>
          </w:p>
        </w:tc>
        <w:tc>
          <w:tcPr>
            <w:tcW w:w="425"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36D811F1"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14</w:t>
            </w:r>
          </w:p>
        </w:tc>
        <w:tc>
          <w:tcPr>
            <w:tcW w:w="426"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1A3517E1"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15</w:t>
            </w:r>
          </w:p>
        </w:tc>
        <w:tc>
          <w:tcPr>
            <w:tcW w:w="49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01E1D79A"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20</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5018DFA6"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21</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6548BFB1"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20</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32EED8B8"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20</w:t>
            </w:r>
          </w:p>
        </w:tc>
        <w:tc>
          <w:tcPr>
            <w:tcW w:w="519"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0FFCE882"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21</w:t>
            </w:r>
          </w:p>
        </w:tc>
        <w:tc>
          <w:tcPr>
            <w:tcW w:w="567"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747078A6"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22</w:t>
            </w:r>
          </w:p>
        </w:tc>
      </w:tr>
      <w:tr w:rsidR="007B4FE2" w:rsidRPr="00F46A55" w14:paraId="617FDDE9" w14:textId="77777777" w:rsidTr="007B4FE2">
        <w:trPr>
          <w:trHeight w:val="1260"/>
        </w:trPr>
        <w:tc>
          <w:tcPr>
            <w:tcW w:w="1260"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1137655D" w14:textId="77777777" w:rsidR="007B4FE2" w:rsidRPr="00F46A55" w:rsidRDefault="007B4FE2">
            <w:pPr>
              <w:rPr>
                <w:rFonts w:ascii="Arial Narrow" w:hAnsi="Arial Narrow"/>
                <w:sz w:val="20"/>
              </w:rPr>
            </w:pPr>
            <w:r w:rsidRPr="00F46A55">
              <w:rPr>
                <w:rFonts w:ascii="Arial Narrow" w:hAnsi="Arial Narrow"/>
                <w:sz w:val="20"/>
              </w:rPr>
              <w:lastRenderedPageBreak/>
              <w:t>Additive Adjustment</w:t>
            </w:r>
          </w:p>
        </w:tc>
        <w:tc>
          <w:tcPr>
            <w:tcW w:w="2984" w:type="dxa"/>
            <w:gridSpan w:val="6"/>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15385264" w14:textId="77777777" w:rsidR="007B4FE2" w:rsidRPr="00F46A55" w:rsidRDefault="007B4FE2">
            <w:pPr>
              <w:widowControl w:val="0"/>
              <w:rPr>
                <w:rFonts w:ascii="Arial Narrow" w:hAnsi="Arial Narrow"/>
                <w:sz w:val="20"/>
                <w:shd w:val="clear" w:color="auto" w:fill="D9E2F3"/>
              </w:rPr>
            </w:pPr>
            <w:r w:rsidRPr="00F46A55">
              <w:rPr>
                <w:rFonts w:ascii="Arial Narrow" w:hAnsi="Arial Narrow"/>
                <w:sz w:val="20"/>
                <w:shd w:val="clear" w:color="auto" w:fill="D9E2F3"/>
              </w:rPr>
              <w:t>Average meter read = 8</w:t>
            </w:r>
          </w:p>
          <w:p w14:paraId="2CBD833F" w14:textId="77777777" w:rsidR="007B4FE2" w:rsidRPr="00F46A55" w:rsidRDefault="007B4FE2">
            <w:pPr>
              <w:widowControl w:val="0"/>
              <w:rPr>
                <w:rFonts w:ascii="Arial Narrow" w:hAnsi="Arial Narrow"/>
                <w:sz w:val="20"/>
                <w:shd w:val="clear" w:color="auto" w:fill="D9E2F3"/>
              </w:rPr>
            </w:pPr>
            <w:r w:rsidRPr="00F46A55">
              <w:rPr>
                <w:rFonts w:ascii="Arial Narrow" w:hAnsi="Arial Narrow"/>
                <w:sz w:val="20"/>
                <w:shd w:val="clear" w:color="auto" w:fill="D9E2F3"/>
              </w:rPr>
              <w:t>Average unadjusted baseline energy = 5</w:t>
            </w:r>
          </w:p>
          <w:p w14:paraId="7D60D536" w14:textId="77777777" w:rsidR="007B4FE2" w:rsidRPr="00F46A55" w:rsidRDefault="007B4FE2">
            <w:pPr>
              <w:widowControl w:val="0"/>
              <w:rPr>
                <w:rFonts w:ascii="Arial Narrow" w:hAnsi="Arial Narrow"/>
                <w:sz w:val="20"/>
                <w:shd w:val="clear" w:color="auto" w:fill="D9E2F3"/>
              </w:rPr>
            </w:pPr>
            <w:r w:rsidRPr="00F46A55">
              <w:rPr>
                <w:rFonts w:ascii="Arial Narrow" w:hAnsi="Arial Narrow"/>
                <w:sz w:val="20"/>
                <w:shd w:val="clear" w:color="auto" w:fill="D9E2F3"/>
              </w:rPr>
              <w:t>Additive adjustment = 3</w:t>
            </w:r>
          </w:p>
        </w:tc>
        <w:tc>
          <w:tcPr>
            <w:tcW w:w="567"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6E063D8" w14:textId="77777777" w:rsidR="007B4FE2" w:rsidRPr="00F46A55" w:rsidRDefault="007B4FE2">
            <w:pPr>
              <w:widowControl w:val="0"/>
              <w:rPr>
                <w:rFonts w:ascii="Arial Narrow" w:hAnsi="Arial Narrow"/>
                <w:sz w:val="20"/>
                <w:szCs w:val="22"/>
              </w:rPr>
            </w:pPr>
            <w:r w:rsidRPr="00F46A55">
              <w:rPr>
                <w:rFonts w:ascii="Arial Narrow" w:hAnsi="Arial Narrow"/>
                <w:sz w:val="20"/>
              </w:rPr>
              <w:t xml:space="preserve"> </w:t>
            </w:r>
          </w:p>
        </w:tc>
        <w:tc>
          <w:tcPr>
            <w:tcW w:w="425"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6963063F" w14:textId="77777777" w:rsidR="007B4FE2" w:rsidRPr="00F46A55" w:rsidRDefault="007B4FE2">
            <w:pPr>
              <w:widowControl w:val="0"/>
              <w:rPr>
                <w:rFonts w:ascii="Arial Narrow" w:hAnsi="Arial Narrow"/>
                <w:sz w:val="20"/>
              </w:rPr>
            </w:pPr>
            <w:r w:rsidRPr="00F46A55">
              <w:rPr>
                <w:rFonts w:ascii="Arial Narrow" w:hAnsi="Arial Narrow"/>
                <w:sz w:val="20"/>
              </w:rPr>
              <w:t xml:space="preserve"> </w:t>
            </w:r>
          </w:p>
        </w:tc>
        <w:tc>
          <w:tcPr>
            <w:tcW w:w="425"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16F3823F"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3</w:t>
            </w:r>
          </w:p>
        </w:tc>
        <w:tc>
          <w:tcPr>
            <w:tcW w:w="426"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16D858D2"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3</w:t>
            </w:r>
          </w:p>
        </w:tc>
        <w:tc>
          <w:tcPr>
            <w:tcW w:w="49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04D43108"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3</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5B69B0FC"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3</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00B78C6B"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3</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1C928252"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3</w:t>
            </w:r>
          </w:p>
        </w:tc>
        <w:tc>
          <w:tcPr>
            <w:tcW w:w="519"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3B9E4607"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3</w:t>
            </w:r>
          </w:p>
        </w:tc>
        <w:tc>
          <w:tcPr>
            <w:tcW w:w="567"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1F14F66"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3</w:t>
            </w:r>
          </w:p>
        </w:tc>
      </w:tr>
      <w:tr w:rsidR="007B4FE2" w:rsidRPr="00F46A55" w14:paraId="675E2B14" w14:textId="77777777" w:rsidTr="007B4FE2">
        <w:trPr>
          <w:trHeight w:val="880"/>
        </w:trPr>
        <w:tc>
          <w:tcPr>
            <w:tcW w:w="1260"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01711608" w14:textId="77777777" w:rsidR="007B4FE2" w:rsidRPr="00F46A55" w:rsidRDefault="007B4FE2">
            <w:pPr>
              <w:rPr>
                <w:rFonts w:ascii="Arial Narrow" w:hAnsi="Arial Narrow"/>
                <w:sz w:val="20"/>
              </w:rPr>
            </w:pPr>
            <w:r w:rsidRPr="00F46A55">
              <w:rPr>
                <w:rFonts w:ascii="Arial Narrow" w:hAnsi="Arial Narrow"/>
                <w:sz w:val="20"/>
              </w:rPr>
              <w:t>Adjusted Baseline Energy</w:t>
            </w:r>
          </w:p>
        </w:tc>
        <w:tc>
          <w:tcPr>
            <w:tcW w:w="2984" w:type="dxa"/>
            <w:gridSpan w:val="6"/>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6A66D0F9" w14:textId="77777777" w:rsidR="007B4FE2" w:rsidRPr="00F46A55" w:rsidRDefault="007B4FE2">
            <w:pPr>
              <w:widowControl w:val="0"/>
              <w:rPr>
                <w:rFonts w:ascii="Arial Narrow" w:hAnsi="Arial Narrow"/>
                <w:sz w:val="20"/>
                <w:szCs w:val="22"/>
                <w:shd w:val="clear" w:color="auto" w:fill="D9E2F3"/>
              </w:rPr>
            </w:pPr>
            <w:r w:rsidRPr="00F46A55">
              <w:rPr>
                <w:rFonts w:ascii="Arial Narrow" w:hAnsi="Arial Narrow"/>
                <w:sz w:val="20"/>
                <w:shd w:val="clear" w:color="auto" w:fill="D9E2F3"/>
              </w:rPr>
              <w:t xml:space="preserve"> </w:t>
            </w:r>
          </w:p>
        </w:tc>
        <w:tc>
          <w:tcPr>
            <w:tcW w:w="567"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56BD6C6" w14:textId="77777777" w:rsidR="007B4FE2" w:rsidRPr="00F46A55" w:rsidRDefault="007B4FE2">
            <w:pPr>
              <w:widowControl w:val="0"/>
              <w:rPr>
                <w:rFonts w:ascii="Arial Narrow" w:hAnsi="Arial Narrow"/>
                <w:sz w:val="20"/>
              </w:rPr>
            </w:pPr>
            <w:r w:rsidRPr="00F46A55">
              <w:rPr>
                <w:rFonts w:ascii="Arial Narrow" w:hAnsi="Arial Narrow"/>
                <w:sz w:val="20"/>
              </w:rPr>
              <w:t xml:space="preserve"> </w:t>
            </w:r>
          </w:p>
        </w:tc>
        <w:tc>
          <w:tcPr>
            <w:tcW w:w="425"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151B219B" w14:textId="77777777" w:rsidR="007B4FE2" w:rsidRPr="00F46A55" w:rsidRDefault="007B4FE2">
            <w:pPr>
              <w:widowControl w:val="0"/>
              <w:rPr>
                <w:rFonts w:ascii="Arial Narrow" w:hAnsi="Arial Narrow"/>
                <w:sz w:val="20"/>
              </w:rPr>
            </w:pPr>
            <w:r w:rsidRPr="00F46A55">
              <w:rPr>
                <w:rFonts w:ascii="Arial Narrow" w:hAnsi="Arial Narrow"/>
                <w:sz w:val="20"/>
              </w:rPr>
              <w:t xml:space="preserve"> </w:t>
            </w:r>
          </w:p>
        </w:tc>
        <w:tc>
          <w:tcPr>
            <w:tcW w:w="425"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CE4E936"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17</w:t>
            </w:r>
          </w:p>
        </w:tc>
        <w:tc>
          <w:tcPr>
            <w:tcW w:w="426"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04D39569"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18</w:t>
            </w:r>
          </w:p>
        </w:tc>
        <w:tc>
          <w:tcPr>
            <w:tcW w:w="49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41799FD"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23</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587B4544"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24</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0C1D310D"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23</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56EF700D"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23</w:t>
            </w:r>
          </w:p>
        </w:tc>
        <w:tc>
          <w:tcPr>
            <w:tcW w:w="519"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3AAA82A2"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24</w:t>
            </w:r>
          </w:p>
        </w:tc>
        <w:tc>
          <w:tcPr>
            <w:tcW w:w="567"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3A624782"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25</w:t>
            </w:r>
          </w:p>
        </w:tc>
      </w:tr>
      <w:tr w:rsidR="007B4FE2" w:rsidRPr="00F46A55" w14:paraId="6BD43D52" w14:textId="77777777" w:rsidTr="007B4FE2">
        <w:trPr>
          <w:trHeight w:val="500"/>
        </w:trPr>
        <w:tc>
          <w:tcPr>
            <w:tcW w:w="1260" w:type="dxa"/>
            <w:tcBorders>
              <w:top w:val="nil"/>
              <w:left w:val="single" w:sz="8" w:space="0" w:color="424242" w:themeColor="text1"/>
              <w:bottom w:val="single" w:sz="8" w:space="0" w:color="424242" w:themeColor="text1"/>
              <w:right w:val="single" w:sz="8" w:space="0" w:color="424242" w:themeColor="text1"/>
            </w:tcBorders>
            <w:tcMar>
              <w:top w:w="100" w:type="dxa"/>
              <w:left w:w="100" w:type="dxa"/>
              <w:bottom w:w="100" w:type="dxa"/>
              <w:right w:w="100" w:type="dxa"/>
            </w:tcMar>
            <w:hideMark/>
          </w:tcPr>
          <w:p w14:paraId="22A78AD7" w14:textId="77777777" w:rsidR="007B4FE2" w:rsidRPr="00F46A55" w:rsidRDefault="007B4FE2">
            <w:pPr>
              <w:rPr>
                <w:rFonts w:ascii="Arial Narrow" w:hAnsi="Arial Narrow"/>
                <w:sz w:val="20"/>
              </w:rPr>
            </w:pPr>
            <w:r w:rsidRPr="00F46A55">
              <w:rPr>
                <w:rFonts w:ascii="Arial Narrow" w:hAnsi="Arial Narrow"/>
                <w:sz w:val="20"/>
              </w:rPr>
              <w:t>Delivered Reserve</w:t>
            </w:r>
          </w:p>
        </w:tc>
        <w:tc>
          <w:tcPr>
            <w:tcW w:w="2984" w:type="dxa"/>
            <w:gridSpan w:val="6"/>
            <w:tcBorders>
              <w:top w:val="nil"/>
              <w:left w:val="nil"/>
              <w:bottom w:val="single" w:sz="8" w:space="0" w:color="424242" w:themeColor="text1"/>
              <w:right w:val="single" w:sz="8" w:space="0" w:color="424242" w:themeColor="text1"/>
            </w:tcBorders>
            <w:shd w:val="clear" w:color="auto" w:fill="D9E2F3"/>
            <w:tcMar>
              <w:top w:w="100" w:type="dxa"/>
              <w:left w:w="100" w:type="dxa"/>
              <w:bottom w:w="100" w:type="dxa"/>
              <w:right w:w="100" w:type="dxa"/>
            </w:tcMar>
            <w:hideMark/>
          </w:tcPr>
          <w:p w14:paraId="10861527" w14:textId="77777777" w:rsidR="007B4FE2" w:rsidRPr="00F46A55" w:rsidRDefault="007B4FE2">
            <w:pPr>
              <w:widowControl w:val="0"/>
              <w:rPr>
                <w:rFonts w:ascii="Arial Narrow" w:hAnsi="Arial Narrow"/>
                <w:sz w:val="20"/>
                <w:szCs w:val="22"/>
                <w:shd w:val="clear" w:color="auto" w:fill="D9E2F3"/>
              </w:rPr>
            </w:pPr>
            <w:r w:rsidRPr="00F46A55">
              <w:rPr>
                <w:rFonts w:ascii="Arial Narrow" w:hAnsi="Arial Narrow"/>
                <w:sz w:val="20"/>
                <w:shd w:val="clear" w:color="auto" w:fill="D9E2F3"/>
              </w:rPr>
              <w:t xml:space="preserve"> </w:t>
            </w:r>
          </w:p>
        </w:tc>
        <w:tc>
          <w:tcPr>
            <w:tcW w:w="567"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02E631BE" w14:textId="77777777" w:rsidR="007B4FE2" w:rsidRPr="00F46A55" w:rsidRDefault="007B4FE2">
            <w:pPr>
              <w:widowControl w:val="0"/>
              <w:rPr>
                <w:rFonts w:ascii="Arial Narrow" w:hAnsi="Arial Narrow"/>
                <w:sz w:val="20"/>
              </w:rPr>
            </w:pPr>
            <w:r w:rsidRPr="00F46A55">
              <w:rPr>
                <w:rFonts w:ascii="Arial Narrow" w:hAnsi="Arial Narrow"/>
                <w:sz w:val="20"/>
              </w:rPr>
              <w:t xml:space="preserve"> </w:t>
            </w:r>
          </w:p>
        </w:tc>
        <w:tc>
          <w:tcPr>
            <w:tcW w:w="425" w:type="dxa"/>
            <w:tcBorders>
              <w:top w:val="nil"/>
              <w:left w:val="nil"/>
              <w:bottom w:val="single" w:sz="8" w:space="0" w:color="424242" w:themeColor="text1"/>
              <w:right w:val="single" w:sz="8" w:space="0" w:color="424242" w:themeColor="text1"/>
            </w:tcBorders>
            <w:tcMar>
              <w:top w:w="100" w:type="dxa"/>
              <w:left w:w="100" w:type="dxa"/>
              <w:bottom w:w="100" w:type="dxa"/>
              <w:right w:w="100" w:type="dxa"/>
            </w:tcMar>
            <w:hideMark/>
          </w:tcPr>
          <w:p w14:paraId="540EFED1" w14:textId="77777777" w:rsidR="007B4FE2" w:rsidRPr="00F46A55" w:rsidRDefault="007B4FE2">
            <w:pPr>
              <w:widowControl w:val="0"/>
              <w:rPr>
                <w:rFonts w:ascii="Arial Narrow" w:hAnsi="Arial Narrow"/>
                <w:sz w:val="20"/>
              </w:rPr>
            </w:pPr>
            <w:r w:rsidRPr="00F46A55">
              <w:rPr>
                <w:rFonts w:ascii="Arial Narrow" w:hAnsi="Arial Narrow"/>
                <w:sz w:val="20"/>
              </w:rPr>
              <w:t xml:space="preserve"> </w:t>
            </w:r>
          </w:p>
        </w:tc>
        <w:tc>
          <w:tcPr>
            <w:tcW w:w="425"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5E528BFE"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9</w:t>
            </w:r>
          </w:p>
        </w:tc>
        <w:tc>
          <w:tcPr>
            <w:tcW w:w="426"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1FD1679E"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8</w:t>
            </w:r>
          </w:p>
        </w:tc>
        <w:tc>
          <w:tcPr>
            <w:tcW w:w="49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3F80D1CB"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11</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BFD37D4"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10</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C53AD1C"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10</w:t>
            </w:r>
          </w:p>
        </w:tc>
        <w:tc>
          <w:tcPr>
            <w:tcW w:w="561"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124F6FE"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11</w:t>
            </w:r>
          </w:p>
        </w:tc>
        <w:tc>
          <w:tcPr>
            <w:tcW w:w="519"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422456B9"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10</w:t>
            </w:r>
          </w:p>
        </w:tc>
        <w:tc>
          <w:tcPr>
            <w:tcW w:w="567" w:type="dxa"/>
            <w:tcBorders>
              <w:top w:val="nil"/>
              <w:left w:val="nil"/>
              <w:bottom w:val="single" w:sz="8" w:space="0" w:color="424242" w:themeColor="text1"/>
              <w:right w:val="single" w:sz="8" w:space="0" w:color="424242" w:themeColor="text1"/>
            </w:tcBorders>
            <w:shd w:val="clear" w:color="auto" w:fill="92D050"/>
            <w:tcMar>
              <w:top w:w="100" w:type="dxa"/>
              <w:left w:w="100" w:type="dxa"/>
              <w:bottom w:w="100" w:type="dxa"/>
              <w:right w:w="100" w:type="dxa"/>
            </w:tcMar>
            <w:hideMark/>
          </w:tcPr>
          <w:p w14:paraId="071FD8FE" w14:textId="77777777" w:rsidR="007B4FE2" w:rsidRPr="00F46A55" w:rsidRDefault="007B4FE2">
            <w:pPr>
              <w:jc w:val="center"/>
              <w:rPr>
                <w:rFonts w:ascii="Arial Narrow" w:hAnsi="Arial Narrow"/>
                <w:sz w:val="20"/>
              </w:rPr>
            </w:pPr>
            <w:r w:rsidRPr="00F46A55">
              <w:rPr>
                <w:rFonts w:ascii="Arial Narrow" w:hAnsi="Arial Narrow"/>
                <w:sz w:val="20"/>
                <w:shd w:val="clear" w:color="auto" w:fill="92D050"/>
              </w:rPr>
              <w:t>9</w:t>
            </w:r>
          </w:p>
        </w:tc>
      </w:tr>
    </w:tbl>
    <w:p w14:paraId="484163B5" w14:textId="77777777" w:rsidR="007B4FE2" w:rsidRPr="00F46A55" w:rsidRDefault="007B4FE2" w:rsidP="007B4FE2">
      <w:pPr>
        <w:rPr>
          <w:rFonts w:ascii="Arial Narrow" w:hAnsi="Arial Narrow"/>
          <w:szCs w:val="22"/>
        </w:rPr>
      </w:pPr>
    </w:p>
    <w:p w14:paraId="0F9AE668" w14:textId="77777777" w:rsidR="007B4FE2" w:rsidRPr="00F46A55" w:rsidRDefault="007B4FE2" w:rsidP="007B4FE2">
      <w:pPr>
        <w:rPr>
          <w:rFonts w:ascii="Arial Narrow" w:hAnsi="Arial Narrow"/>
        </w:rPr>
      </w:pPr>
      <w:r w:rsidRPr="00F46A55">
        <w:rPr>
          <w:rFonts w:ascii="Arial Narrow" w:hAnsi="Arial Narrow"/>
        </w:rPr>
        <w:t>In this scenario, usage during the adjustment window is higher than the unadjusted baseline energy and the use of the additive adjustment results in a positive (higher) adjustment to the baseline energy. This example does not show the impact of the additive adjustment cap.</w:t>
      </w:r>
    </w:p>
    <w:bookmarkEnd w:id="51"/>
    <w:p w14:paraId="4485DA7B" w14:textId="77777777" w:rsidR="007B4FE2" w:rsidRPr="00F46A55" w:rsidRDefault="007B4FE2" w:rsidP="007B4FE2">
      <w:pPr>
        <w:rPr>
          <w:rFonts w:ascii="Arial Narrow" w:hAnsi="Arial Narrow"/>
        </w:rPr>
      </w:pPr>
    </w:p>
    <w:p w14:paraId="5E1B6B16" w14:textId="77777777" w:rsidR="007B4FE2" w:rsidRPr="00F46A55" w:rsidRDefault="007B4FE2" w:rsidP="007B4FE2">
      <w:pPr>
        <w:pStyle w:val="BodyText"/>
      </w:pPr>
    </w:p>
    <w:p w14:paraId="6303759A" w14:textId="5D7D8E3B" w:rsidR="007C24C4" w:rsidRPr="00F46A55" w:rsidRDefault="007C24C4" w:rsidP="00C447DD">
      <w:pPr>
        <w:pStyle w:val="Heading1"/>
        <w:numPr>
          <w:ilvl w:val="0"/>
          <w:numId w:val="0"/>
        </w:numPr>
        <w:shd w:val="clear" w:color="auto" w:fill="auto"/>
        <w:tabs>
          <w:tab w:val="clear" w:pos="1361"/>
        </w:tabs>
        <w:spacing w:before="180" w:after="120" w:line="340" w:lineRule="exact"/>
        <w:rPr>
          <w:rFonts w:ascii="Arial Narrow" w:hAnsi="Arial Narrow"/>
        </w:rPr>
      </w:pPr>
    </w:p>
    <w:sectPr w:rsidR="007C24C4" w:rsidRPr="00F46A55" w:rsidSect="00D91AD5">
      <w:footerReference w:type="default" r:id="rId28"/>
      <w:pgSz w:w="11907" w:h="16840" w:code="9"/>
      <w:pgMar w:top="1440" w:right="1418" w:bottom="1440" w:left="1418"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4E681" w14:textId="77777777" w:rsidR="00E353A6" w:rsidRDefault="00E353A6">
      <w:r>
        <w:separator/>
      </w:r>
    </w:p>
    <w:p w14:paraId="204BD9DA" w14:textId="77777777" w:rsidR="00E353A6" w:rsidRDefault="00E353A6"/>
  </w:endnote>
  <w:endnote w:type="continuationSeparator" w:id="0">
    <w:p w14:paraId="7AE781AB" w14:textId="77777777" w:rsidR="00E353A6" w:rsidRDefault="00E353A6">
      <w:r>
        <w:continuationSeparator/>
      </w:r>
    </w:p>
    <w:p w14:paraId="1E6669FF" w14:textId="77777777" w:rsidR="00E353A6" w:rsidRDefault="00E353A6"/>
  </w:endnote>
  <w:endnote w:type="continuationNotice" w:id="1">
    <w:p w14:paraId="5BCC621F" w14:textId="77777777" w:rsidR="00E353A6" w:rsidRDefault="00E353A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Book">
    <w:panose1 w:val="00000000000000000000"/>
    <w:charset w:val="00"/>
    <w:family w:val="swiss"/>
    <w:notTrueType/>
    <w:pitch w:val="default"/>
    <w:sig w:usb0="00000003" w:usb1="00000000" w:usb2="00000000" w:usb3="00000000" w:csb0="00000001" w:csb1="00000000"/>
  </w:font>
  <w:font w:name="Arial,">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5926" w14:textId="77777777" w:rsidR="007F72D5" w:rsidRDefault="007F7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4430" w14:textId="77777777" w:rsidR="00BE7A15" w:rsidRDefault="00BE7A15">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9547F" w14:textId="77777777" w:rsidR="007F72D5" w:rsidRDefault="007F72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B6A9" w14:textId="2B423ADE" w:rsidR="00BE7A15" w:rsidRPr="00BB48B1" w:rsidRDefault="00BE7A15" w:rsidP="0011322D">
    <w:pPr>
      <w:pStyle w:val="Footer"/>
      <w:tabs>
        <w:tab w:val="clear" w:pos="8100"/>
        <w:tab w:val="right" w:pos="9072"/>
      </w:tabs>
      <w:ind w:right="0"/>
      <w:jc w:val="left"/>
      <w:rPr>
        <w:sz w:val="16"/>
        <w:szCs w:val="16"/>
      </w:rPr>
    </w:pPr>
    <w:r w:rsidRPr="00BB48B1">
      <w:rPr>
        <w:b/>
        <w:sz w:val="16"/>
        <w:szCs w:val="16"/>
      </w:rPr>
      <w:tab/>
    </w:r>
    <w:r w:rsidRPr="00BB48B1">
      <w:rPr>
        <w:sz w:val="16"/>
        <w:szCs w:val="16"/>
      </w:rPr>
      <w:tab/>
    </w:r>
    <w:r w:rsidR="00B3552B">
      <w:rPr>
        <w:sz w:val="16"/>
        <w:szCs w:val="16"/>
      </w:rPr>
      <w:tab/>
    </w:r>
    <w:r w:rsidRPr="0064064B">
      <w:rPr>
        <w:sz w:val="16"/>
        <w:szCs w:val="16"/>
      </w:rPr>
      <w:t xml:space="preserve">Page </w:t>
    </w:r>
    <w:r w:rsidRPr="0064064B">
      <w:rPr>
        <w:sz w:val="16"/>
        <w:szCs w:val="16"/>
      </w:rPr>
      <w:fldChar w:fldCharType="begin"/>
    </w:r>
    <w:r w:rsidRPr="00CC35A2">
      <w:rPr>
        <w:sz w:val="16"/>
        <w:szCs w:val="16"/>
      </w:rPr>
      <w:instrText xml:space="preserve"> PAGE </w:instrText>
    </w:r>
    <w:r w:rsidRPr="0064064B">
      <w:rPr>
        <w:sz w:val="16"/>
        <w:szCs w:val="16"/>
      </w:rPr>
      <w:fldChar w:fldCharType="separate"/>
    </w:r>
    <w:r w:rsidR="0043415D">
      <w:rPr>
        <w:noProof/>
        <w:sz w:val="16"/>
        <w:szCs w:val="16"/>
      </w:rPr>
      <w:t>24</w:t>
    </w:r>
    <w:r w:rsidRPr="0064064B">
      <w:rPr>
        <w:sz w:val="16"/>
        <w:szCs w:val="16"/>
      </w:rPr>
      <w:fldChar w:fldCharType="end"/>
    </w:r>
    <w:r w:rsidRPr="0064064B">
      <w:rPr>
        <w:sz w:val="16"/>
        <w:szCs w:val="16"/>
      </w:rPr>
      <w:t xml:space="preserve"> of </w:t>
    </w:r>
    <w:r w:rsidRPr="0064064B">
      <w:rPr>
        <w:sz w:val="16"/>
        <w:szCs w:val="16"/>
      </w:rPr>
      <w:fldChar w:fldCharType="begin"/>
    </w:r>
    <w:r w:rsidRPr="00CC35A2">
      <w:rPr>
        <w:sz w:val="16"/>
        <w:szCs w:val="16"/>
      </w:rPr>
      <w:instrText xml:space="preserve"> NUMPAGES  </w:instrText>
    </w:r>
    <w:r w:rsidRPr="0064064B">
      <w:rPr>
        <w:sz w:val="16"/>
        <w:szCs w:val="16"/>
      </w:rPr>
      <w:fldChar w:fldCharType="separate"/>
    </w:r>
    <w:r w:rsidR="0043415D">
      <w:rPr>
        <w:noProof/>
        <w:sz w:val="16"/>
        <w:szCs w:val="16"/>
      </w:rPr>
      <w:t>24</w:t>
    </w:r>
    <w:r w:rsidRPr="0064064B">
      <w:rPr>
        <w:sz w:val="16"/>
        <w:szCs w:val="16"/>
      </w:rPr>
      <w:fldChar w:fldCharType="end"/>
    </w:r>
    <w:r w:rsidRPr="00BB48B1" w:rsidDel="00BB48B1">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C7C9" w14:textId="6CE534FF" w:rsidR="007F72D5" w:rsidRPr="00BB48B1" w:rsidRDefault="007F72D5" w:rsidP="0011322D">
    <w:pPr>
      <w:pStyle w:val="Footer"/>
      <w:tabs>
        <w:tab w:val="clear" w:pos="8100"/>
        <w:tab w:val="right" w:pos="9072"/>
      </w:tabs>
      <w:ind w:right="0"/>
      <w:jc w:val="left"/>
      <w:rPr>
        <w:sz w:val="16"/>
        <w:szCs w:val="16"/>
      </w:rPr>
    </w:pPr>
    <w:r w:rsidRPr="00BB48B1">
      <w:rPr>
        <w:b/>
        <w:sz w:val="16"/>
        <w:szCs w:val="16"/>
      </w:rPr>
      <w:tab/>
    </w:r>
    <w:r w:rsidRPr="00BB48B1">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64064B">
      <w:rPr>
        <w:sz w:val="16"/>
        <w:szCs w:val="16"/>
      </w:rPr>
      <w:t xml:space="preserve">Page </w:t>
    </w:r>
    <w:r w:rsidRPr="0064064B">
      <w:rPr>
        <w:sz w:val="16"/>
        <w:szCs w:val="16"/>
      </w:rPr>
      <w:fldChar w:fldCharType="begin"/>
    </w:r>
    <w:r w:rsidRPr="00CC35A2">
      <w:rPr>
        <w:sz w:val="16"/>
        <w:szCs w:val="16"/>
      </w:rPr>
      <w:instrText xml:space="preserve"> PAGE </w:instrText>
    </w:r>
    <w:r w:rsidRPr="0064064B">
      <w:rPr>
        <w:sz w:val="16"/>
        <w:szCs w:val="16"/>
      </w:rPr>
      <w:fldChar w:fldCharType="separate"/>
    </w:r>
    <w:r>
      <w:rPr>
        <w:noProof/>
        <w:sz w:val="16"/>
        <w:szCs w:val="16"/>
      </w:rPr>
      <w:t>24</w:t>
    </w:r>
    <w:r w:rsidRPr="0064064B">
      <w:rPr>
        <w:sz w:val="16"/>
        <w:szCs w:val="16"/>
      </w:rPr>
      <w:fldChar w:fldCharType="end"/>
    </w:r>
    <w:r w:rsidRPr="0064064B">
      <w:rPr>
        <w:sz w:val="16"/>
        <w:szCs w:val="16"/>
      </w:rPr>
      <w:t xml:space="preserve"> of </w:t>
    </w:r>
    <w:r w:rsidRPr="0064064B">
      <w:rPr>
        <w:sz w:val="16"/>
        <w:szCs w:val="16"/>
      </w:rPr>
      <w:fldChar w:fldCharType="begin"/>
    </w:r>
    <w:r w:rsidRPr="00CC35A2">
      <w:rPr>
        <w:sz w:val="16"/>
        <w:szCs w:val="16"/>
      </w:rPr>
      <w:instrText xml:space="preserve"> NUMPAGES  </w:instrText>
    </w:r>
    <w:r w:rsidRPr="0064064B">
      <w:rPr>
        <w:sz w:val="16"/>
        <w:szCs w:val="16"/>
      </w:rPr>
      <w:fldChar w:fldCharType="separate"/>
    </w:r>
    <w:r>
      <w:rPr>
        <w:noProof/>
        <w:sz w:val="16"/>
        <w:szCs w:val="16"/>
      </w:rPr>
      <w:t>24</w:t>
    </w:r>
    <w:r w:rsidRPr="0064064B">
      <w:rPr>
        <w:sz w:val="16"/>
        <w:szCs w:val="16"/>
      </w:rPr>
      <w:fldChar w:fldCharType="end"/>
    </w:r>
    <w:r w:rsidRPr="00BB48B1" w:rsidDel="00BB48B1">
      <w:rPr>
        <w:sz w:val="16"/>
        <w:szCs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48E16" w14:textId="77777777" w:rsidR="007F72D5" w:rsidRPr="00BB48B1" w:rsidRDefault="007F72D5" w:rsidP="0011322D">
    <w:pPr>
      <w:pStyle w:val="Footer"/>
      <w:tabs>
        <w:tab w:val="clear" w:pos="8100"/>
        <w:tab w:val="right" w:pos="9072"/>
      </w:tabs>
      <w:ind w:right="0"/>
      <w:jc w:val="left"/>
      <w:rPr>
        <w:sz w:val="16"/>
        <w:szCs w:val="16"/>
      </w:rPr>
    </w:pPr>
    <w:r w:rsidRPr="00BB48B1">
      <w:rPr>
        <w:b/>
        <w:sz w:val="16"/>
        <w:szCs w:val="16"/>
      </w:rPr>
      <w:tab/>
    </w:r>
    <w:r w:rsidRPr="00BB48B1">
      <w:rPr>
        <w:sz w:val="16"/>
        <w:szCs w:val="16"/>
      </w:rPr>
      <w:tab/>
    </w:r>
    <w:r>
      <w:rPr>
        <w:sz w:val="16"/>
        <w:szCs w:val="16"/>
      </w:rPr>
      <w:tab/>
    </w:r>
    <w:r w:rsidRPr="0064064B">
      <w:rPr>
        <w:sz w:val="16"/>
        <w:szCs w:val="16"/>
      </w:rPr>
      <w:t xml:space="preserve">Page </w:t>
    </w:r>
    <w:r w:rsidRPr="0064064B">
      <w:rPr>
        <w:sz w:val="16"/>
        <w:szCs w:val="16"/>
      </w:rPr>
      <w:fldChar w:fldCharType="begin"/>
    </w:r>
    <w:r w:rsidRPr="00CC35A2">
      <w:rPr>
        <w:sz w:val="16"/>
        <w:szCs w:val="16"/>
      </w:rPr>
      <w:instrText xml:space="preserve"> PAGE </w:instrText>
    </w:r>
    <w:r w:rsidRPr="0064064B">
      <w:rPr>
        <w:sz w:val="16"/>
        <w:szCs w:val="16"/>
      </w:rPr>
      <w:fldChar w:fldCharType="separate"/>
    </w:r>
    <w:r>
      <w:rPr>
        <w:noProof/>
        <w:sz w:val="16"/>
        <w:szCs w:val="16"/>
      </w:rPr>
      <w:t>24</w:t>
    </w:r>
    <w:r w:rsidRPr="0064064B">
      <w:rPr>
        <w:sz w:val="16"/>
        <w:szCs w:val="16"/>
      </w:rPr>
      <w:fldChar w:fldCharType="end"/>
    </w:r>
    <w:r w:rsidRPr="0064064B">
      <w:rPr>
        <w:sz w:val="16"/>
        <w:szCs w:val="16"/>
      </w:rPr>
      <w:t xml:space="preserve"> of </w:t>
    </w:r>
    <w:r w:rsidRPr="0064064B">
      <w:rPr>
        <w:sz w:val="16"/>
        <w:szCs w:val="16"/>
      </w:rPr>
      <w:fldChar w:fldCharType="begin"/>
    </w:r>
    <w:r w:rsidRPr="00CC35A2">
      <w:rPr>
        <w:sz w:val="16"/>
        <w:szCs w:val="16"/>
      </w:rPr>
      <w:instrText xml:space="preserve"> NUMPAGES  </w:instrText>
    </w:r>
    <w:r w:rsidRPr="0064064B">
      <w:rPr>
        <w:sz w:val="16"/>
        <w:szCs w:val="16"/>
      </w:rPr>
      <w:fldChar w:fldCharType="separate"/>
    </w:r>
    <w:r>
      <w:rPr>
        <w:noProof/>
        <w:sz w:val="16"/>
        <w:szCs w:val="16"/>
      </w:rPr>
      <w:t>24</w:t>
    </w:r>
    <w:r w:rsidRPr="0064064B">
      <w:rPr>
        <w:sz w:val="16"/>
        <w:szCs w:val="16"/>
      </w:rPr>
      <w:fldChar w:fldCharType="end"/>
    </w:r>
    <w:r w:rsidRPr="00BB48B1" w:rsidDel="00BB48B1">
      <w:rPr>
        <w:sz w:val="16"/>
        <w:szCs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7CC8" w14:textId="3C147923" w:rsidR="007F72D5" w:rsidRPr="00BB48B1" w:rsidRDefault="007F72D5" w:rsidP="0011322D">
    <w:pPr>
      <w:pStyle w:val="Footer"/>
      <w:tabs>
        <w:tab w:val="clear" w:pos="8100"/>
        <w:tab w:val="right" w:pos="9072"/>
      </w:tabs>
      <w:ind w:right="0"/>
      <w:jc w:val="left"/>
      <w:rPr>
        <w:sz w:val="16"/>
        <w:szCs w:val="16"/>
      </w:rPr>
    </w:pPr>
    <w:r w:rsidRPr="00BB48B1">
      <w:rPr>
        <w:b/>
        <w:sz w:val="16"/>
        <w:szCs w:val="16"/>
      </w:rPr>
      <w:tab/>
    </w:r>
    <w:r w:rsidRPr="00BB48B1">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64064B">
      <w:rPr>
        <w:sz w:val="16"/>
        <w:szCs w:val="16"/>
      </w:rPr>
      <w:t xml:space="preserve">Page </w:t>
    </w:r>
    <w:r w:rsidRPr="0064064B">
      <w:rPr>
        <w:sz w:val="16"/>
        <w:szCs w:val="16"/>
      </w:rPr>
      <w:fldChar w:fldCharType="begin"/>
    </w:r>
    <w:r w:rsidRPr="00CC35A2">
      <w:rPr>
        <w:sz w:val="16"/>
        <w:szCs w:val="16"/>
      </w:rPr>
      <w:instrText xml:space="preserve"> PAGE </w:instrText>
    </w:r>
    <w:r w:rsidRPr="0064064B">
      <w:rPr>
        <w:sz w:val="16"/>
        <w:szCs w:val="16"/>
      </w:rPr>
      <w:fldChar w:fldCharType="separate"/>
    </w:r>
    <w:r>
      <w:rPr>
        <w:noProof/>
        <w:sz w:val="16"/>
        <w:szCs w:val="16"/>
      </w:rPr>
      <w:t>24</w:t>
    </w:r>
    <w:r w:rsidRPr="0064064B">
      <w:rPr>
        <w:sz w:val="16"/>
        <w:szCs w:val="16"/>
      </w:rPr>
      <w:fldChar w:fldCharType="end"/>
    </w:r>
    <w:r w:rsidRPr="0064064B">
      <w:rPr>
        <w:sz w:val="16"/>
        <w:szCs w:val="16"/>
      </w:rPr>
      <w:t xml:space="preserve"> of </w:t>
    </w:r>
    <w:r w:rsidRPr="0064064B">
      <w:rPr>
        <w:sz w:val="16"/>
        <w:szCs w:val="16"/>
      </w:rPr>
      <w:fldChar w:fldCharType="begin"/>
    </w:r>
    <w:r w:rsidRPr="00CC35A2">
      <w:rPr>
        <w:sz w:val="16"/>
        <w:szCs w:val="16"/>
      </w:rPr>
      <w:instrText xml:space="preserve"> NUMPAGES  </w:instrText>
    </w:r>
    <w:r w:rsidRPr="0064064B">
      <w:rPr>
        <w:sz w:val="16"/>
        <w:szCs w:val="16"/>
      </w:rPr>
      <w:fldChar w:fldCharType="separate"/>
    </w:r>
    <w:r>
      <w:rPr>
        <w:noProof/>
        <w:sz w:val="16"/>
        <w:szCs w:val="16"/>
      </w:rPr>
      <w:t>24</w:t>
    </w:r>
    <w:r w:rsidRPr="0064064B">
      <w:rPr>
        <w:sz w:val="16"/>
        <w:szCs w:val="16"/>
      </w:rPr>
      <w:fldChar w:fldCharType="end"/>
    </w:r>
    <w:r w:rsidRPr="00BB48B1" w:rsidDel="00BB48B1">
      <w:rPr>
        <w:sz w:val="16"/>
        <w:szCs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8393B" w14:textId="77777777" w:rsidR="007F72D5" w:rsidRPr="00BB48B1" w:rsidRDefault="007F72D5" w:rsidP="0011322D">
    <w:pPr>
      <w:pStyle w:val="Footer"/>
      <w:tabs>
        <w:tab w:val="clear" w:pos="8100"/>
        <w:tab w:val="right" w:pos="9072"/>
      </w:tabs>
      <w:ind w:right="0"/>
      <w:jc w:val="left"/>
      <w:rPr>
        <w:sz w:val="16"/>
        <w:szCs w:val="16"/>
      </w:rPr>
    </w:pPr>
    <w:r w:rsidRPr="00BB48B1">
      <w:rPr>
        <w:b/>
        <w:sz w:val="16"/>
        <w:szCs w:val="16"/>
      </w:rPr>
      <w:tab/>
    </w:r>
    <w:r w:rsidRPr="00BB48B1">
      <w:rPr>
        <w:sz w:val="16"/>
        <w:szCs w:val="16"/>
      </w:rPr>
      <w:tab/>
    </w:r>
    <w:r>
      <w:rPr>
        <w:sz w:val="16"/>
        <w:szCs w:val="16"/>
      </w:rPr>
      <w:tab/>
    </w:r>
    <w:r w:rsidRPr="0064064B">
      <w:rPr>
        <w:sz w:val="16"/>
        <w:szCs w:val="16"/>
      </w:rPr>
      <w:t xml:space="preserve">Page </w:t>
    </w:r>
    <w:r w:rsidRPr="0064064B">
      <w:rPr>
        <w:sz w:val="16"/>
        <w:szCs w:val="16"/>
      </w:rPr>
      <w:fldChar w:fldCharType="begin"/>
    </w:r>
    <w:r w:rsidRPr="00CC35A2">
      <w:rPr>
        <w:sz w:val="16"/>
        <w:szCs w:val="16"/>
      </w:rPr>
      <w:instrText xml:space="preserve"> PAGE </w:instrText>
    </w:r>
    <w:r w:rsidRPr="0064064B">
      <w:rPr>
        <w:sz w:val="16"/>
        <w:szCs w:val="16"/>
      </w:rPr>
      <w:fldChar w:fldCharType="separate"/>
    </w:r>
    <w:r>
      <w:rPr>
        <w:noProof/>
        <w:sz w:val="16"/>
        <w:szCs w:val="16"/>
      </w:rPr>
      <w:t>24</w:t>
    </w:r>
    <w:r w:rsidRPr="0064064B">
      <w:rPr>
        <w:sz w:val="16"/>
        <w:szCs w:val="16"/>
      </w:rPr>
      <w:fldChar w:fldCharType="end"/>
    </w:r>
    <w:r w:rsidRPr="0064064B">
      <w:rPr>
        <w:sz w:val="16"/>
        <w:szCs w:val="16"/>
      </w:rPr>
      <w:t xml:space="preserve"> of </w:t>
    </w:r>
    <w:r w:rsidRPr="0064064B">
      <w:rPr>
        <w:sz w:val="16"/>
        <w:szCs w:val="16"/>
      </w:rPr>
      <w:fldChar w:fldCharType="begin"/>
    </w:r>
    <w:r w:rsidRPr="00CC35A2">
      <w:rPr>
        <w:sz w:val="16"/>
        <w:szCs w:val="16"/>
      </w:rPr>
      <w:instrText xml:space="preserve"> NUMPAGES  </w:instrText>
    </w:r>
    <w:r w:rsidRPr="0064064B">
      <w:rPr>
        <w:sz w:val="16"/>
        <w:szCs w:val="16"/>
      </w:rPr>
      <w:fldChar w:fldCharType="separate"/>
    </w:r>
    <w:r>
      <w:rPr>
        <w:noProof/>
        <w:sz w:val="16"/>
        <w:szCs w:val="16"/>
      </w:rPr>
      <w:t>24</w:t>
    </w:r>
    <w:r w:rsidRPr="0064064B">
      <w:rPr>
        <w:sz w:val="16"/>
        <w:szCs w:val="16"/>
      </w:rPr>
      <w:fldChar w:fldCharType="end"/>
    </w:r>
    <w:r w:rsidRPr="00BB48B1" w:rsidDel="00BB48B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4B65E" w14:textId="77777777" w:rsidR="00E353A6" w:rsidRDefault="00E353A6">
      <w:r>
        <w:separator/>
      </w:r>
    </w:p>
  </w:footnote>
  <w:footnote w:type="continuationSeparator" w:id="0">
    <w:p w14:paraId="33170184" w14:textId="77777777" w:rsidR="00E353A6" w:rsidRDefault="00E353A6">
      <w:r>
        <w:continuationSeparator/>
      </w:r>
    </w:p>
    <w:p w14:paraId="14A1F474" w14:textId="77777777" w:rsidR="00E353A6" w:rsidRDefault="00E353A6"/>
  </w:footnote>
  <w:footnote w:type="continuationNotice" w:id="1">
    <w:p w14:paraId="40A16459" w14:textId="77777777" w:rsidR="00E353A6" w:rsidRDefault="00E353A6">
      <w:pPr>
        <w:spacing w:before="0" w:after="0"/>
      </w:pPr>
    </w:p>
  </w:footnote>
  <w:footnote w:id="2">
    <w:p w14:paraId="3F7A20CC" w14:textId="48657141" w:rsidR="00082AE1" w:rsidRDefault="00082AE1">
      <w:pPr>
        <w:pStyle w:val="FootnoteText"/>
      </w:pPr>
      <w:r>
        <w:rPr>
          <w:rStyle w:val="FootnoteReference"/>
        </w:rPr>
        <w:footnoteRef/>
      </w:r>
      <w:r>
        <w:t xml:space="preserve"> </w:t>
      </w:r>
      <w:r w:rsidRPr="00082AE1">
        <w:t>https://aemo.com.au/en/energy-systems/electricity/emergency-management/reliability-and-emergency-reserve-trader-rert/rert-tendering</w:t>
      </w:r>
    </w:p>
  </w:footnote>
  <w:footnote w:id="3">
    <w:p w14:paraId="11F195AD" w14:textId="56E296F8" w:rsidR="00061761" w:rsidRDefault="00061761">
      <w:pPr>
        <w:pStyle w:val="FootnoteText"/>
      </w:pPr>
      <w:r>
        <w:rPr>
          <w:rStyle w:val="FootnoteReference"/>
        </w:rPr>
        <w:footnoteRef/>
      </w:r>
      <w:r>
        <w:t xml:space="preserve"> </w:t>
      </w:r>
      <w:r w:rsidR="00C63F40">
        <w:t>See</w:t>
      </w:r>
      <w:r w:rsidR="00E95C70">
        <w:t xml:space="preserve"> </w:t>
      </w:r>
      <w:r w:rsidR="00D20CEA">
        <w:t xml:space="preserve">clause </w:t>
      </w:r>
      <w:r w:rsidR="00622EBB">
        <w:t>11.128 of the National Electricity Rules</w:t>
      </w:r>
      <w:r w:rsidR="00CD744A">
        <w:t>.</w:t>
      </w:r>
    </w:p>
  </w:footnote>
  <w:footnote w:id="4">
    <w:p w14:paraId="7DF52032" w14:textId="1FE1BF4E" w:rsidR="00AD1C27" w:rsidRDefault="00AD1C27" w:rsidP="00AD1C27">
      <w:pPr>
        <w:pStyle w:val="FootnoteText"/>
      </w:pPr>
      <w:r>
        <w:rPr>
          <w:rStyle w:val="FootnoteReference"/>
        </w:rPr>
        <w:footnoteRef/>
      </w:r>
      <w:r>
        <w:t xml:space="preserve"> </w:t>
      </w:r>
      <w:r w:rsidRPr="00832B43">
        <w:t xml:space="preserve">See </w:t>
      </w:r>
      <w:r w:rsidR="00DE1C2F">
        <w:t>NER</w:t>
      </w:r>
      <w:r w:rsidR="00DE1C2F" w:rsidRPr="00832B43">
        <w:t xml:space="preserve"> </w:t>
      </w:r>
      <w:r w:rsidRPr="00832B43">
        <w:t>3.20.3(</w:t>
      </w:r>
      <w:r w:rsidR="001E35D5">
        <w:t>g</w:t>
      </w:r>
      <w:r w:rsidRPr="00832B43">
        <w:t>)</w:t>
      </w:r>
      <w:r w:rsidR="00F41388">
        <w:t xml:space="preserve"> and (h)</w:t>
      </w:r>
    </w:p>
  </w:footnote>
  <w:footnote w:id="5">
    <w:p w14:paraId="3FE11B85" w14:textId="3274DD11" w:rsidR="00AD1C27" w:rsidRDefault="00AD1C27" w:rsidP="00AD1C27">
      <w:pPr>
        <w:pStyle w:val="FootnoteText"/>
      </w:pPr>
      <w:r>
        <w:rPr>
          <w:rStyle w:val="FootnoteReference"/>
        </w:rPr>
        <w:footnoteRef/>
      </w:r>
      <w:r>
        <w:t xml:space="preserve"> </w:t>
      </w:r>
      <w:r w:rsidRPr="00832B43">
        <w:t xml:space="preserve">See </w:t>
      </w:r>
      <w:r w:rsidR="00DE1C2F">
        <w:t>NER</w:t>
      </w:r>
      <w:r w:rsidR="00DE1C2F" w:rsidRPr="00832B43">
        <w:t xml:space="preserve"> </w:t>
      </w:r>
      <w:r w:rsidRPr="00832B43">
        <w:t>3.20.3(</w:t>
      </w:r>
      <w:r w:rsidR="00F539ED">
        <w:t>i</w:t>
      </w:r>
      <w:r w:rsidRPr="00832B43">
        <w:t>)</w:t>
      </w:r>
    </w:p>
  </w:footnote>
  <w:footnote w:id="6">
    <w:p w14:paraId="5550DE44" w14:textId="77777777" w:rsidR="00E500DE" w:rsidRPr="00C471CC" w:rsidRDefault="00E500DE" w:rsidP="007F72D5">
      <w:pPr>
        <w:pStyle w:val="FootnoteText"/>
      </w:pPr>
      <w:r w:rsidRPr="00C471CC">
        <w:rPr>
          <w:rStyle w:val="FootnoteReference"/>
          <w:sz w:val="18"/>
        </w:rPr>
        <w:footnoteRef/>
      </w:r>
      <w:r w:rsidRPr="00C471CC">
        <w:t xml:space="preserve"> AEMO’s incoming email size limit is 20MB. Tenderers will need to check their own limits on outgoing email.</w:t>
      </w:r>
    </w:p>
  </w:footnote>
  <w:footnote w:id="7">
    <w:p w14:paraId="7C74A4E4" w14:textId="2579C0AD" w:rsidR="00BE7A15" w:rsidRPr="003A1331" w:rsidRDefault="00BE7A15" w:rsidP="007F72D5">
      <w:pPr>
        <w:pStyle w:val="FootnoteText"/>
      </w:pPr>
      <w:r w:rsidRPr="003A1331">
        <w:rPr>
          <w:rStyle w:val="FootnoteReference"/>
          <w:rFonts w:ascii="Arial Narrow" w:hAnsi="Arial Narrow"/>
          <w:sz w:val="18"/>
        </w:rPr>
        <w:footnoteRef/>
      </w:r>
      <w:r w:rsidRPr="003A1331">
        <w:t xml:space="preserve"> Only the PDF </w:t>
      </w:r>
      <w:r w:rsidRPr="009B5F53">
        <w:t>version</w:t>
      </w:r>
      <w:r w:rsidRPr="003A1331">
        <w:t xml:space="preserve"> must be signed</w:t>
      </w:r>
    </w:p>
  </w:footnote>
  <w:footnote w:id="8">
    <w:p w14:paraId="6C001BE1" w14:textId="77777777" w:rsidR="00BE7A15" w:rsidRDefault="00BE7A15" w:rsidP="007F72D5">
      <w:pPr>
        <w:pStyle w:val="FootnoteText"/>
      </w:pPr>
      <w:r>
        <w:rPr>
          <w:rStyle w:val="FootnoteReference"/>
        </w:rPr>
        <w:footnoteRef/>
      </w:r>
      <w:r>
        <w:t xml:space="preserve"> </w:t>
      </w:r>
      <w:r w:rsidRPr="00653848">
        <w:t xml:space="preserve">Delete as </w:t>
      </w:r>
      <w:r w:rsidRPr="009B5F53">
        <w:t>appropriate</w:t>
      </w:r>
      <w:r w:rsidRPr="00653848">
        <w:t>.</w:t>
      </w:r>
    </w:p>
  </w:footnote>
  <w:footnote w:id="9">
    <w:p w14:paraId="14E60D0C" w14:textId="77777777" w:rsidR="000569C6" w:rsidRPr="0024049D" w:rsidRDefault="000569C6" w:rsidP="000569C6">
      <w:pPr>
        <w:pStyle w:val="FootnoteText"/>
      </w:pPr>
      <w:r w:rsidRPr="0024049D">
        <w:rPr>
          <w:rStyle w:val="FootnoteReference"/>
        </w:rPr>
        <w:footnoteRef/>
      </w:r>
      <w:r w:rsidRPr="0024049D">
        <w:t xml:space="preserve"> Copy table and use one for each Generating Unit involved.</w:t>
      </w:r>
    </w:p>
  </w:footnote>
  <w:footnote w:id="10">
    <w:p w14:paraId="6997962D" w14:textId="02D716D0" w:rsidR="000569C6" w:rsidRDefault="000569C6">
      <w:pPr>
        <w:pStyle w:val="FootnoteText"/>
      </w:pPr>
      <w:r>
        <w:rPr>
          <w:rStyle w:val="FootnoteReference"/>
        </w:rPr>
        <w:footnoteRef/>
      </w:r>
      <w:r>
        <w:t xml:space="preserve"> </w:t>
      </w:r>
      <w:r w:rsidRPr="0024049D">
        <w:t>Copy table and use one for each Generating Unit involved.</w:t>
      </w:r>
    </w:p>
  </w:footnote>
  <w:footnote w:id="11">
    <w:p w14:paraId="4C865966" w14:textId="77777777" w:rsidR="000569C6" w:rsidRDefault="000569C6" w:rsidP="000569C6">
      <w:pPr>
        <w:pStyle w:val="FootnoteText"/>
      </w:pPr>
      <w:r>
        <w:rPr>
          <w:rStyle w:val="FootnoteReference"/>
        </w:rPr>
        <w:footnoteRef/>
      </w:r>
      <w:r>
        <w:t xml:space="preserve"> Copy table and use one for each Generating Unit involved.</w:t>
      </w:r>
    </w:p>
  </w:footnote>
  <w:footnote w:id="12">
    <w:p w14:paraId="28749BB7" w14:textId="77777777" w:rsidR="00C32B28" w:rsidRPr="00CF1BA9" w:rsidRDefault="00C32B28" w:rsidP="00C32B28">
      <w:pPr>
        <w:pStyle w:val="FootnoteText"/>
      </w:pPr>
      <w:r>
        <w:rPr>
          <w:rStyle w:val="FootnoteReference"/>
        </w:rPr>
        <w:footnoteRef/>
      </w:r>
      <w:r>
        <w:t xml:space="preserve"> </w:t>
      </w:r>
      <w:r w:rsidRPr="00CF1BA9">
        <w:t xml:space="preserve">Please label any attachment clearly </w:t>
      </w:r>
      <w:r>
        <w:t>with</w:t>
      </w:r>
      <w:r w:rsidRPr="00CF1BA9">
        <w:t xml:space="preserve"> the item number </w:t>
      </w:r>
      <w:r>
        <w:t xml:space="preserve">to which </w:t>
      </w:r>
      <w:r w:rsidRPr="00CF1BA9">
        <w:t>it refers.</w:t>
      </w:r>
    </w:p>
  </w:footnote>
  <w:footnote w:id="13">
    <w:p w14:paraId="7333A88A" w14:textId="77777777" w:rsidR="00FD64DA" w:rsidRPr="00C66C7F" w:rsidRDefault="00FD64DA" w:rsidP="00FD64DA">
      <w:pPr>
        <w:pStyle w:val="FootnoteText"/>
      </w:pPr>
      <w:r w:rsidRPr="001C22DA">
        <w:rPr>
          <w:rStyle w:val="FootnoteReference"/>
        </w:rPr>
        <w:footnoteRef/>
      </w:r>
      <w:r w:rsidRPr="001C22DA">
        <w:t xml:space="preserve"> </w:t>
      </w:r>
      <w:r w:rsidRPr="00C66C7F">
        <w:t>See Schedule 7.2 of Ch</w:t>
      </w:r>
      <w:r>
        <w:t>ap</w:t>
      </w:r>
      <w:r w:rsidRPr="00C66C7F">
        <w:t xml:space="preserve">ter 7 of the </w:t>
      </w:r>
      <w:r>
        <w:t>NER</w:t>
      </w:r>
      <w:r w:rsidRPr="00C66C7F">
        <w:t>.</w:t>
      </w:r>
    </w:p>
  </w:footnote>
  <w:footnote w:id="14">
    <w:p w14:paraId="214832C4" w14:textId="182D507C" w:rsidR="009C62B7" w:rsidRDefault="009C62B7">
      <w:pPr>
        <w:pStyle w:val="FootnoteText"/>
      </w:pPr>
      <w:r>
        <w:rPr>
          <w:rStyle w:val="FootnoteReference"/>
        </w:rPr>
        <w:footnoteRef/>
      </w:r>
      <w:r>
        <w:t xml:space="preserve"> Refer to section C.4(d) for more details on the Early Termination Charge. </w:t>
      </w:r>
    </w:p>
  </w:footnote>
  <w:footnote w:id="15">
    <w:p w14:paraId="2EC182BE" w14:textId="77777777" w:rsidR="00BE4BC9" w:rsidRDefault="00BE4BC9" w:rsidP="00BE4BC9">
      <w:pPr>
        <w:pStyle w:val="FootnoteText"/>
      </w:pPr>
      <w:r>
        <w:rPr>
          <w:rStyle w:val="FootnoteReference"/>
        </w:rPr>
        <w:footnoteRef/>
      </w:r>
      <w:r>
        <w:t xml:space="preserve"> </w:t>
      </w:r>
      <w:r w:rsidRPr="00CF1BA9">
        <w:t xml:space="preserve">Please label any attachment clearly </w:t>
      </w:r>
      <w:r>
        <w:t>with</w:t>
      </w:r>
      <w:r w:rsidRPr="00CF1BA9">
        <w:t xml:space="preserve"> the item number </w:t>
      </w:r>
      <w:r>
        <w:t xml:space="preserve">to which </w:t>
      </w:r>
      <w:r w:rsidRPr="00CF1BA9">
        <w:t>it refers.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6229" w14:textId="77777777" w:rsidR="007F72D5" w:rsidRDefault="007F7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C2F3" w14:textId="10ABEFB1" w:rsidR="00B66DFD" w:rsidRDefault="00B66DFD" w:rsidP="00613382">
    <w:pPr>
      <w:pStyle w:val="Header"/>
      <w:jc w:val="right"/>
    </w:pPr>
    <w:r>
      <w:rPr>
        <w:noProof/>
      </w:rPr>
      <w:drawing>
        <wp:anchor distT="0" distB="0" distL="114300" distR="114300" simplePos="0" relativeHeight="251658240" behindDoc="1" locked="0" layoutInCell="1" allowOverlap="1" wp14:anchorId="2F171A57" wp14:editId="2615E7A5">
          <wp:simplePos x="0" y="0"/>
          <wp:positionH relativeFrom="column">
            <wp:posOffset>4043045</wp:posOffset>
          </wp:positionH>
          <wp:positionV relativeFrom="paragraph">
            <wp:posOffset>76835</wp:posOffset>
          </wp:positionV>
          <wp:extent cx="1710000" cy="5580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10000" cy="55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E01F" w14:textId="77777777" w:rsidR="007F72D5" w:rsidRDefault="007F72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50A7" w14:textId="3FC8A630" w:rsidR="00BE7A15" w:rsidRPr="00BC3FD9" w:rsidRDefault="00C33E47" w:rsidP="00036570">
    <w:pPr>
      <w:pBdr>
        <w:bottom w:val="single" w:sz="6" w:space="1" w:color="auto"/>
      </w:pBdr>
      <w:tabs>
        <w:tab w:val="left" w:pos="1418"/>
        <w:tab w:val="right" w:pos="9072"/>
      </w:tabs>
      <w:jc w:val="both"/>
      <w:rPr>
        <w:rFonts w:ascii="Arial Narrow" w:hAnsi="Arial Narrow"/>
      </w:rPr>
    </w:pPr>
    <w:r>
      <w:rPr>
        <w:rFonts w:ascii="Arial Narrow" w:hAnsi="Arial Narrow"/>
        <w:noProof/>
      </w:rPr>
      <w:drawing>
        <wp:anchor distT="0" distB="0" distL="114300" distR="114300" simplePos="0" relativeHeight="251658241" behindDoc="1" locked="0" layoutInCell="1" allowOverlap="1" wp14:anchorId="42469AA8" wp14:editId="1EE87CC7">
          <wp:simplePos x="0" y="0"/>
          <wp:positionH relativeFrom="margin">
            <wp:align>right</wp:align>
          </wp:positionH>
          <wp:positionV relativeFrom="paragraph">
            <wp:posOffset>-104775</wp:posOffset>
          </wp:positionV>
          <wp:extent cx="1008000" cy="3276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08000" cy="327600"/>
                  </a:xfrm>
                  <a:prstGeom prst="rect">
                    <a:avLst/>
                  </a:prstGeom>
                </pic:spPr>
              </pic:pic>
            </a:graphicData>
          </a:graphic>
          <wp14:sizeRelH relativeFrom="margin">
            <wp14:pctWidth>0</wp14:pctWidth>
          </wp14:sizeRelH>
          <wp14:sizeRelV relativeFrom="margin">
            <wp14:pctHeight>0</wp14:pctHeight>
          </wp14:sizeRelV>
        </wp:anchor>
      </w:drawing>
    </w:r>
    <w:r w:rsidR="00BE7A15">
      <w:tab/>
    </w:r>
    <w:r w:rsidR="00BE7A15">
      <w:tab/>
    </w:r>
    <w:r w:rsidR="00BE7A15">
      <w:rPr>
        <w:rFonts w:ascii="Arial Narrow" w:hAnsi="Arial Narr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CE257A0"/>
    <w:lvl w:ilvl="0">
      <w:start w:val="1"/>
      <w:numFmt w:val="decimal"/>
      <w:pStyle w:val="Heading1"/>
      <w:lvlText w:val="%1."/>
      <w:lvlJc w:val="left"/>
      <w:pPr>
        <w:tabs>
          <w:tab w:val="num" w:pos="1437"/>
        </w:tabs>
        <w:ind w:left="1361" w:hanging="284"/>
      </w:pPr>
    </w:lvl>
    <w:lvl w:ilvl="1">
      <w:start w:val="1"/>
      <w:numFmt w:val="decimal"/>
      <w:lvlText w:val="%1.%2"/>
      <w:lvlJc w:val="left"/>
      <w:pPr>
        <w:tabs>
          <w:tab w:val="num" w:pos="1814"/>
        </w:tabs>
        <w:ind w:left="1814" w:hanging="396"/>
      </w:pPr>
    </w:lvl>
    <w:lvl w:ilvl="2">
      <w:start w:val="1"/>
      <w:numFmt w:val="decimal"/>
      <w:lvlText w:val="%1.%2.%3"/>
      <w:lvlJc w:val="left"/>
      <w:pPr>
        <w:tabs>
          <w:tab w:val="num" w:pos="2438"/>
        </w:tabs>
        <w:ind w:left="2438" w:hanging="567"/>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DB781A"/>
    <w:multiLevelType w:val="hybridMultilevel"/>
    <w:tmpl w:val="0594591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019550F3"/>
    <w:multiLevelType w:val="multilevel"/>
    <w:tmpl w:val="03BC7CA8"/>
    <w:lvl w:ilvl="0">
      <w:start w:val="1"/>
      <w:numFmt w:val="decimal"/>
      <w:pStyle w:val="ScheduleSection"/>
      <w:lvlText w:val="Schedule %1 - "/>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4E0669"/>
    <w:multiLevelType w:val="hybridMultilevel"/>
    <w:tmpl w:val="0594591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0BD76ABD"/>
    <w:multiLevelType w:val="hybridMultilevel"/>
    <w:tmpl w:val="3CA617F2"/>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118C52E7"/>
    <w:multiLevelType w:val="hybridMultilevel"/>
    <w:tmpl w:val="6D7A55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369350C"/>
    <w:multiLevelType w:val="hybridMultilevel"/>
    <w:tmpl w:val="B0DC9246"/>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7" w15:restartNumberingAfterBreak="0">
    <w:nsid w:val="25D527E8"/>
    <w:multiLevelType w:val="hybridMultilevel"/>
    <w:tmpl w:val="3A6A81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2BD842E8"/>
    <w:multiLevelType w:val="hybridMultilevel"/>
    <w:tmpl w:val="0594591C"/>
    <w:lvl w:ilvl="0" w:tplc="7944A2D0">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9" w15:restartNumberingAfterBreak="0">
    <w:nsid w:val="333F3ABE"/>
    <w:multiLevelType w:val="hybridMultilevel"/>
    <w:tmpl w:val="0594591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355B28DF"/>
    <w:multiLevelType w:val="multilevel"/>
    <w:tmpl w:val="6426626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1" w15:restartNumberingAfterBreak="0">
    <w:nsid w:val="357875D9"/>
    <w:multiLevelType w:val="hybridMultilevel"/>
    <w:tmpl w:val="B9E04A5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2" w15:restartNumberingAfterBreak="0">
    <w:nsid w:val="532F70FF"/>
    <w:multiLevelType w:val="hybridMultilevel"/>
    <w:tmpl w:val="8C08815E"/>
    <w:lvl w:ilvl="0" w:tplc="FFFFFFFF">
      <w:start w:val="1"/>
      <w:numFmt w:val="bullet"/>
      <w:lvlText w:val=""/>
      <w:lvlJc w:val="left"/>
      <w:pPr>
        <w:tabs>
          <w:tab w:val="num" w:pos="709"/>
        </w:tabs>
        <w:ind w:left="709" w:hanging="709"/>
      </w:pPr>
      <w:rPr>
        <w:rFonts w:ascii="Symbol" w:hAnsi="Symbol" w:hint="default"/>
        <w:sz w:val="20"/>
      </w:rPr>
    </w:lvl>
    <w:lvl w:ilvl="1" w:tplc="D3C8378C">
      <w:start w:val="1"/>
      <w:numFmt w:val="bullet"/>
      <w:lvlText w:val=""/>
      <w:lvlJc w:val="left"/>
      <w:pPr>
        <w:ind w:left="1871" w:hanging="567"/>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653CBC"/>
    <w:multiLevelType w:val="hybridMultilevel"/>
    <w:tmpl w:val="59B83C7A"/>
    <w:lvl w:ilvl="0" w:tplc="62862CF2">
      <w:start w:val="1"/>
      <w:numFmt w:val="lowerLetter"/>
      <w:pStyle w:val="ITTScheduleHeading3"/>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582D092E"/>
    <w:multiLevelType w:val="hybridMultilevel"/>
    <w:tmpl w:val="4A10C906"/>
    <w:lvl w:ilvl="0" w:tplc="FC921AD4">
      <w:start w:val="1"/>
      <w:numFmt w:val="decimal"/>
      <w:pStyle w:val="AEMONumberedlist"/>
      <w:lvlText w:val="%1."/>
      <w:lvlJc w:val="left"/>
      <w:pPr>
        <w:tabs>
          <w:tab w:val="num" w:pos="1117"/>
        </w:tabs>
        <w:ind w:left="1117" w:hanging="397"/>
      </w:pPr>
      <w:rPr>
        <w:rFonts w:hint="default"/>
        <w:b/>
        <w:i w:val="0"/>
      </w:rPr>
    </w:lvl>
    <w:lvl w:ilvl="1" w:tplc="93129398">
      <w:start w:val="1"/>
      <w:numFmt w:val="lowerLetter"/>
      <w:lvlText w:val="%2)"/>
      <w:lvlJc w:val="left"/>
      <w:pPr>
        <w:tabs>
          <w:tab w:val="num" w:pos="1514"/>
        </w:tabs>
        <w:ind w:left="1514" w:hanging="397"/>
      </w:pPr>
      <w:rPr>
        <w:rFonts w:hint="default"/>
      </w:rPr>
    </w:lvl>
    <w:lvl w:ilvl="2" w:tplc="99F00188">
      <w:start w:val="1"/>
      <w:numFmt w:val="lowerRoman"/>
      <w:lvlText w:val="%3)"/>
      <w:lvlJc w:val="left"/>
      <w:pPr>
        <w:tabs>
          <w:tab w:val="num" w:pos="1800"/>
        </w:tabs>
        <w:ind w:left="1800" w:hanging="360"/>
      </w:pPr>
      <w:rPr>
        <w:rFonts w:hint="default"/>
      </w:rPr>
    </w:lvl>
    <w:lvl w:ilvl="3" w:tplc="3C2E2F30">
      <w:start w:val="1"/>
      <w:numFmt w:val="decimal"/>
      <w:lvlText w:val="(%4)"/>
      <w:lvlJc w:val="left"/>
      <w:pPr>
        <w:tabs>
          <w:tab w:val="num" w:pos="2160"/>
        </w:tabs>
        <w:ind w:left="2160" w:hanging="360"/>
      </w:pPr>
      <w:rPr>
        <w:rFonts w:hint="default"/>
      </w:rPr>
    </w:lvl>
    <w:lvl w:ilvl="4" w:tplc="B0845D20">
      <w:start w:val="1"/>
      <w:numFmt w:val="lowerLetter"/>
      <w:lvlText w:val="(%5)"/>
      <w:lvlJc w:val="left"/>
      <w:pPr>
        <w:tabs>
          <w:tab w:val="num" w:pos="2520"/>
        </w:tabs>
        <w:ind w:left="2520" w:hanging="360"/>
      </w:pPr>
      <w:rPr>
        <w:rFonts w:hint="default"/>
      </w:rPr>
    </w:lvl>
    <w:lvl w:ilvl="5" w:tplc="2C8C49AC">
      <w:start w:val="1"/>
      <w:numFmt w:val="lowerRoman"/>
      <w:lvlText w:val="(%6)"/>
      <w:lvlJc w:val="left"/>
      <w:pPr>
        <w:tabs>
          <w:tab w:val="num" w:pos="2880"/>
        </w:tabs>
        <w:ind w:left="2880" w:hanging="360"/>
      </w:pPr>
      <w:rPr>
        <w:rFonts w:hint="default"/>
      </w:rPr>
    </w:lvl>
    <w:lvl w:ilvl="6" w:tplc="B3CC3E7C">
      <w:start w:val="1"/>
      <w:numFmt w:val="decimal"/>
      <w:lvlText w:val="%7."/>
      <w:lvlJc w:val="left"/>
      <w:pPr>
        <w:tabs>
          <w:tab w:val="num" w:pos="3240"/>
        </w:tabs>
        <w:ind w:left="3240" w:hanging="360"/>
      </w:pPr>
      <w:rPr>
        <w:rFonts w:hint="default"/>
      </w:rPr>
    </w:lvl>
    <w:lvl w:ilvl="7" w:tplc="8BAA6430">
      <w:start w:val="1"/>
      <w:numFmt w:val="lowerLetter"/>
      <w:lvlText w:val="%8."/>
      <w:lvlJc w:val="left"/>
      <w:pPr>
        <w:tabs>
          <w:tab w:val="num" w:pos="3600"/>
        </w:tabs>
        <w:ind w:left="3600" w:hanging="360"/>
      </w:pPr>
      <w:rPr>
        <w:rFonts w:hint="default"/>
      </w:rPr>
    </w:lvl>
    <w:lvl w:ilvl="8" w:tplc="0EA40DAA">
      <w:start w:val="1"/>
      <w:numFmt w:val="lowerRoman"/>
      <w:lvlText w:val="%9."/>
      <w:lvlJc w:val="left"/>
      <w:pPr>
        <w:tabs>
          <w:tab w:val="num" w:pos="3960"/>
        </w:tabs>
        <w:ind w:left="3960" w:hanging="360"/>
      </w:pPr>
      <w:rPr>
        <w:rFonts w:hint="default"/>
      </w:rPr>
    </w:lvl>
  </w:abstractNum>
  <w:abstractNum w:abstractNumId="15" w15:restartNumberingAfterBreak="0">
    <w:nsid w:val="5B035B7D"/>
    <w:multiLevelType w:val="hybridMultilevel"/>
    <w:tmpl w:val="B234F094"/>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692325FF"/>
    <w:multiLevelType w:val="hybridMultilevel"/>
    <w:tmpl w:val="3970E146"/>
    <w:lvl w:ilvl="0" w:tplc="FFFFFFFF">
      <w:start w:val="1"/>
      <w:numFmt w:val="lowerLetter"/>
      <w:lvlText w:val="(%1)"/>
      <w:lvlJc w:val="left"/>
      <w:pPr>
        <w:ind w:left="1429" w:hanging="360"/>
      </w:pPr>
      <w:rPr>
        <w:rFonts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697C175E"/>
    <w:multiLevelType w:val="hybridMultilevel"/>
    <w:tmpl w:val="4B50BF36"/>
    <w:lvl w:ilvl="0" w:tplc="0C090001">
      <w:start w:val="1"/>
      <w:numFmt w:val="bullet"/>
      <w:lvlText w:val=""/>
      <w:lvlJc w:val="left"/>
      <w:pPr>
        <w:ind w:left="766" w:hanging="360"/>
      </w:pPr>
      <w:rPr>
        <w:rFonts w:ascii="Symbol" w:hAnsi="Symbol" w:hint="default"/>
      </w:rPr>
    </w:lvl>
    <w:lvl w:ilvl="1" w:tplc="0C090019" w:tentative="1">
      <w:start w:val="1"/>
      <w:numFmt w:val="lowerLetter"/>
      <w:lvlText w:val="%2."/>
      <w:lvlJc w:val="left"/>
      <w:pPr>
        <w:ind w:left="1486" w:hanging="360"/>
      </w:pPr>
    </w:lvl>
    <w:lvl w:ilvl="2" w:tplc="0C09001B" w:tentative="1">
      <w:start w:val="1"/>
      <w:numFmt w:val="lowerRoman"/>
      <w:lvlText w:val="%3."/>
      <w:lvlJc w:val="right"/>
      <w:pPr>
        <w:ind w:left="2206" w:hanging="180"/>
      </w:pPr>
    </w:lvl>
    <w:lvl w:ilvl="3" w:tplc="0C09000F" w:tentative="1">
      <w:start w:val="1"/>
      <w:numFmt w:val="decimal"/>
      <w:lvlText w:val="%4."/>
      <w:lvlJc w:val="left"/>
      <w:pPr>
        <w:ind w:left="2926" w:hanging="360"/>
      </w:pPr>
    </w:lvl>
    <w:lvl w:ilvl="4" w:tplc="0C090019" w:tentative="1">
      <w:start w:val="1"/>
      <w:numFmt w:val="lowerLetter"/>
      <w:lvlText w:val="%5."/>
      <w:lvlJc w:val="left"/>
      <w:pPr>
        <w:ind w:left="3646" w:hanging="360"/>
      </w:pPr>
    </w:lvl>
    <w:lvl w:ilvl="5" w:tplc="0C09001B" w:tentative="1">
      <w:start w:val="1"/>
      <w:numFmt w:val="lowerRoman"/>
      <w:lvlText w:val="%6."/>
      <w:lvlJc w:val="right"/>
      <w:pPr>
        <w:ind w:left="4366" w:hanging="180"/>
      </w:pPr>
    </w:lvl>
    <w:lvl w:ilvl="6" w:tplc="0C09000F" w:tentative="1">
      <w:start w:val="1"/>
      <w:numFmt w:val="decimal"/>
      <w:lvlText w:val="%7."/>
      <w:lvlJc w:val="left"/>
      <w:pPr>
        <w:ind w:left="5086" w:hanging="360"/>
      </w:pPr>
    </w:lvl>
    <w:lvl w:ilvl="7" w:tplc="0C090019" w:tentative="1">
      <w:start w:val="1"/>
      <w:numFmt w:val="lowerLetter"/>
      <w:lvlText w:val="%8."/>
      <w:lvlJc w:val="left"/>
      <w:pPr>
        <w:ind w:left="5806" w:hanging="360"/>
      </w:pPr>
    </w:lvl>
    <w:lvl w:ilvl="8" w:tplc="0C09001B" w:tentative="1">
      <w:start w:val="1"/>
      <w:numFmt w:val="lowerRoman"/>
      <w:lvlText w:val="%9."/>
      <w:lvlJc w:val="right"/>
      <w:pPr>
        <w:ind w:left="6526" w:hanging="180"/>
      </w:pPr>
    </w:lvl>
  </w:abstractNum>
  <w:abstractNum w:abstractNumId="18" w15:restartNumberingAfterBreak="0">
    <w:nsid w:val="6A300477"/>
    <w:multiLevelType w:val="multilevel"/>
    <w:tmpl w:val="799CD85A"/>
    <w:lvl w:ilvl="0">
      <w:start w:val="1"/>
      <w:numFmt w:val="upperLetter"/>
      <w:pStyle w:val="ITTHeading1"/>
      <w:lvlText w:val="SECTION %1:"/>
      <w:lvlJc w:val="left"/>
      <w:pPr>
        <w:tabs>
          <w:tab w:val="num" w:pos="-31680"/>
        </w:tabs>
        <w:ind w:left="2268" w:hanging="2268"/>
      </w:pPr>
      <w:rPr>
        <w:rFonts w:hint="default"/>
      </w:rPr>
    </w:lvl>
    <w:lvl w:ilvl="1">
      <w:start w:val="1"/>
      <w:numFmt w:val="decimal"/>
      <w:pStyle w:val="ITTHeading2"/>
      <w:lvlText w:val="%1.%2"/>
      <w:lvlJc w:val="left"/>
      <w:pPr>
        <w:tabs>
          <w:tab w:val="num" w:pos="720"/>
        </w:tabs>
        <w:ind w:left="720" w:hanging="720"/>
      </w:pPr>
      <w:rPr>
        <w:rFonts w:ascii="Arial Narrow" w:hAnsi="Arial Narrow" w:hint="default"/>
        <w:sz w:val="22"/>
        <w:szCs w:val="22"/>
      </w:rPr>
    </w:lvl>
    <w:lvl w:ilvl="2">
      <w:start w:val="1"/>
      <w:numFmt w:val="lowerLetter"/>
      <w:pStyle w:val="ITTHeading3"/>
      <w:lvlText w:val="(%3)"/>
      <w:lvlJc w:val="left"/>
      <w:pPr>
        <w:tabs>
          <w:tab w:val="num" w:pos="1440"/>
        </w:tabs>
        <w:ind w:left="1440" w:hanging="720"/>
      </w:pPr>
      <w:rPr>
        <w:rFonts w:hint="default"/>
      </w:rPr>
    </w:lvl>
    <w:lvl w:ilvl="3">
      <w:start w:val="1"/>
      <w:numFmt w:val="lowerRoman"/>
      <w:lvlText w:val="(%4)"/>
      <w:lvlJc w:val="left"/>
      <w:pPr>
        <w:tabs>
          <w:tab w:val="num" w:pos="2381"/>
        </w:tabs>
        <w:ind w:left="2381" w:hanging="68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6BEF71F6"/>
    <w:multiLevelType w:val="multilevel"/>
    <w:tmpl w:val="E99A542A"/>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0" w15:restartNumberingAfterBreak="0">
    <w:nsid w:val="6DD011AE"/>
    <w:multiLevelType w:val="hybridMultilevel"/>
    <w:tmpl w:val="B234F094"/>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734E4D53"/>
    <w:multiLevelType w:val="hybridMultilevel"/>
    <w:tmpl w:val="68CCE6B2"/>
    <w:lvl w:ilvl="0" w:tplc="58A8896A">
      <w:start w:val="1"/>
      <w:numFmt w:val="bullet"/>
      <w:lvlText w:val=""/>
      <w:lvlJc w:val="left"/>
      <w:pPr>
        <w:ind w:left="360" w:hanging="360"/>
      </w:pPr>
      <w:rPr>
        <w:rFonts w:ascii="Symbol" w:hAnsi="Symbol" w:hint="default"/>
      </w:rPr>
    </w:lvl>
    <w:lvl w:ilvl="1" w:tplc="39E8E82C" w:tentative="1">
      <w:start w:val="1"/>
      <w:numFmt w:val="bullet"/>
      <w:lvlText w:val="o"/>
      <w:lvlJc w:val="left"/>
      <w:pPr>
        <w:ind w:left="1080" w:hanging="360"/>
      </w:pPr>
      <w:rPr>
        <w:rFonts w:ascii="Courier New" w:hAnsi="Courier New" w:cs="Courier New" w:hint="default"/>
      </w:rPr>
    </w:lvl>
    <w:lvl w:ilvl="2" w:tplc="66C2B964" w:tentative="1">
      <w:start w:val="1"/>
      <w:numFmt w:val="bullet"/>
      <w:lvlText w:val=""/>
      <w:lvlJc w:val="left"/>
      <w:pPr>
        <w:ind w:left="1800" w:hanging="360"/>
      </w:pPr>
      <w:rPr>
        <w:rFonts w:ascii="Wingdings" w:hAnsi="Wingdings" w:hint="default"/>
      </w:rPr>
    </w:lvl>
    <w:lvl w:ilvl="3" w:tplc="BEAE89B6" w:tentative="1">
      <w:start w:val="1"/>
      <w:numFmt w:val="bullet"/>
      <w:lvlText w:val=""/>
      <w:lvlJc w:val="left"/>
      <w:pPr>
        <w:ind w:left="2520" w:hanging="360"/>
      </w:pPr>
      <w:rPr>
        <w:rFonts w:ascii="Symbol" w:hAnsi="Symbol" w:hint="default"/>
      </w:rPr>
    </w:lvl>
    <w:lvl w:ilvl="4" w:tplc="B4EEB366" w:tentative="1">
      <w:start w:val="1"/>
      <w:numFmt w:val="bullet"/>
      <w:lvlText w:val="o"/>
      <w:lvlJc w:val="left"/>
      <w:pPr>
        <w:ind w:left="3240" w:hanging="360"/>
      </w:pPr>
      <w:rPr>
        <w:rFonts w:ascii="Courier New" w:hAnsi="Courier New" w:cs="Courier New" w:hint="default"/>
      </w:rPr>
    </w:lvl>
    <w:lvl w:ilvl="5" w:tplc="E82EE628" w:tentative="1">
      <w:start w:val="1"/>
      <w:numFmt w:val="bullet"/>
      <w:lvlText w:val=""/>
      <w:lvlJc w:val="left"/>
      <w:pPr>
        <w:ind w:left="3960" w:hanging="360"/>
      </w:pPr>
      <w:rPr>
        <w:rFonts w:ascii="Wingdings" w:hAnsi="Wingdings" w:hint="default"/>
      </w:rPr>
    </w:lvl>
    <w:lvl w:ilvl="6" w:tplc="203879B4" w:tentative="1">
      <w:start w:val="1"/>
      <w:numFmt w:val="bullet"/>
      <w:lvlText w:val=""/>
      <w:lvlJc w:val="left"/>
      <w:pPr>
        <w:ind w:left="4680" w:hanging="360"/>
      </w:pPr>
      <w:rPr>
        <w:rFonts w:ascii="Symbol" w:hAnsi="Symbol" w:hint="default"/>
      </w:rPr>
    </w:lvl>
    <w:lvl w:ilvl="7" w:tplc="5D6EB09A" w:tentative="1">
      <w:start w:val="1"/>
      <w:numFmt w:val="bullet"/>
      <w:lvlText w:val="o"/>
      <w:lvlJc w:val="left"/>
      <w:pPr>
        <w:ind w:left="5400" w:hanging="360"/>
      </w:pPr>
      <w:rPr>
        <w:rFonts w:ascii="Courier New" w:hAnsi="Courier New" w:cs="Courier New" w:hint="default"/>
      </w:rPr>
    </w:lvl>
    <w:lvl w:ilvl="8" w:tplc="72046830" w:tentative="1">
      <w:start w:val="1"/>
      <w:numFmt w:val="bullet"/>
      <w:lvlText w:val=""/>
      <w:lvlJc w:val="left"/>
      <w:pPr>
        <w:ind w:left="6120" w:hanging="360"/>
      </w:pPr>
      <w:rPr>
        <w:rFonts w:ascii="Wingdings" w:hAnsi="Wingdings" w:hint="default"/>
      </w:rPr>
    </w:lvl>
  </w:abstractNum>
  <w:abstractNum w:abstractNumId="22" w15:restartNumberingAfterBreak="0">
    <w:nsid w:val="76160EC0"/>
    <w:multiLevelType w:val="hybridMultilevel"/>
    <w:tmpl w:val="3970E146"/>
    <w:lvl w:ilvl="0" w:tplc="FFFFFFFF">
      <w:start w:val="1"/>
      <w:numFmt w:val="lowerLetter"/>
      <w:lvlText w:val="(%1)"/>
      <w:lvlJc w:val="left"/>
      <w:pPr>
        <w:ind w:left="1429" w:hanging="360"/>
      </w:pPr>
      <w:rPr>
        <w:rFonts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3" w15:restartNumberingAfterBreak="0">
    <w:nsid w:val="77D16A85"/>
    <w:multiLevelType w:val="hybridMultilevel"/>
    <w:tmpl w:val="0594591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4" w15:restartNumberingAfterBreak="0">
    <w:nsid w:val="7A8759B5"/>
    <w:multiLevelType w:val="hybridMultilevel"/>
    <w:tmpl w:val="0594591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7AB96BFA"/>
    <w:multiLevelType w:val="hybridMultilevel"/>
    <w:tmpl w:val="E3B415B0"/>
    <w:lvl w:ilvl="0" w:tplc="64F0A612">
      <w:start w:val="1"/>
      <w:numFmt w:val="none"/>
      <w:pStyle w:val="ResetPara"/>
      <w:lvlText w:val=""/>
      <w:lvlJc w:val="left"/>
      <w:pPr>
        <w:ind w:left="0" w:firstLine="0"/>
      </w:pPr>
      <w:rPr>
        <w:rFonts w:hint="default"/>
      </w:rPr>
    </w:lvl>
    <w:lvl w:ilvl="1" w:tplc="9D1000CE">
      <w:start w:val="1"/>
      <w:numFmt w:val="lowerLetter"/>
      <w:pStyle w:val="TxtNum1"/>
      <w:lvlText w:val="(%2)"/>
      <w:lvlJc w:val="left"/>
      <w:pPr>
        <w:tabs>
          <w:tab w:val="num" w:pos="1276"/>
        </w:tabs>
        <w:ind w:left="1276" w:hanging="567"/>
      </w:pPr>
      <w:rPr>
        <w:rFonts w:hint="default"/>
      </w:rPr>
    </w:lvl>
    <w:lvl w:ilvl="2" w:tplc="4E406014">
      <w:start w:val="1"/>
      <w:numFmt w:val="lowerRoman"/>
      <w:pStyle w:val="TxtNum2"/>
      <w:lvlText w:val="(%3)"/>
      <w:lvlJc w:val="left"/>
      <w:pPr>
        <w:tabs>
          <w:tab w:val="num" w:pos="1843"/>
        </w:tabs>
        <w:ind w:left="1843" w:hanging="567"/>
      </w:pPr>
      <w:rPr>
        <w:rFonts w:hint="default"/>
      </w:rPr>
    </w:lvl>
    <w:lvl w:ilvl="3" w:tplc="69600A20">
      <w:start w:val="1"/>
      <w:numFmt w:val="upperLetter"/>
      <w:pStyle w:val="TxtNum3"/>
      <w:lvlText w:val="(%4)"/>
      <w:lvlJc w:val="left"/>
      <w:pPr>
        <w:tabs>
          <w:tab w:val="num" w:pos="1843"/>
        </w:tabs>
        <w:ind w:left="2410" w:hanging="567"/>
      </w:pPr>
      <w:rPr>
        <w:rFonts w:hint="default"/>
      </w:rPr>
    </w:lvl>
    <w:lvl w:ilvl="4" w:tplc="DEF61014">
      <w:start w:val="1"/>
      <w:numFmt w:val="lowerLetter"/>
      <w:lvlText w:val="(%5)"/>
      <w:lvlJc w:val="left"/>
      <w:pPr>
        <w:ind w:left="1800" w:hanging="360"/>
      </w:pPr>
      <w:rPr>
        <w:rFonts w:hint="default"/>
      </w:rPr>
    </w:lvl>
    <w:lvl w:ilvl="5" w:tplc="25708D1E">
      <w:start w:val="1"/>
      <w:numFmt w:val="lowerRoman"/>
      <w:lvlText w:val="(%6)"/>
      <w:lvlJc w:val="left"/>
      <w:pPr>
        <w:ind w:left="2160" w:hanging="360"/>
      </w:pPr>
      <w:rPr>
        <w:rFonts w:hint="default"/>
      </w:rPr>
    </w:lvl>
    <w:lvl w:ilvl="6" w:tplc="26F273C6">
      <w:start w:val="1"/>
      <w:numFmt w:val="decimal"/>
      <w:lvlText w:val="%7."/>
      <w:lvlJc w:val="left"/>
      <w:pPr>
        <w:ind w:left="2520" w:hanging="360"/>
      </w:pPr>
      <w:rPr>
        <w:rFonts w:hint="default"/>
      </w:rPr>
    </w:lvl>
    <w:lvl w:ilvl="7" w:tplc="D6F2B6FC">
      <w:start w:val="1"/>
      <w:numFmt w:val="lowerLetter"/>
      <w:lvlText w:val="%8."/>
      <w:lvlJc w:val="left"/>
      <w:pPr>
        <w:ind w:left="2880" w:hanging="360"/>
      </w:pPr>
      <w:rPr>
        <w:rFonts w:hint="default"/>
      </w:rPr>
    </w:lvl>
    <w:lvl w:ilvl="8" w:tplc="9104D36A">
      <w:start w:val="1"/>
      <w:numFmt w:val="lowerRoman"/>
      <w:lvlText w:val="%9."/>
      <w:lvlJc w:val="left"/>
      <w:pPr>
        <w:ind w:left="3240" w:hanging="360"/>
      </w:pPr>
      <w:rPr>
        <w:rFonts w:hint="default"/>
      </w:rPr>
    </w:lvl>
  </w:abstractNum>
  <w:abstractNum w:abstractNumId="26" w15:restartNumberingAfterBreak="0">
    <w:nsid w:val="7D822A68"/>
    <w:multiLevelType w:val="hybridMultilevel"/>
    <w:tmpl w:val="028CEE9A"/>
    <w:lvl w:ilvl="0" w:tplc="0CA451DE">
      <w:start w:val="1"/>
      <w:numFmt w:val="bullet"/>
      <w:pStyle w:val="LRDP12"/>
      <w:lvlText w:val=""/>
      <w:lvlJc w:val="left"/>
      <w:pPr>
        <w:tabs>
          <w:tab w:val="num" w:pos="709"/>
        </w:tabs>
        <w:ind w:left="709" w:hanging="709"/>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2F7160"/>
    <w:multiLevelType w:val="multilevel"/>
    <w:tmpl w:val="40F6714C"/>
    <w:lvl w:ilvl="0">
      <w:start w:val="1"/>
      <w:numFmt w:val="decimal"/>
      <w:pStyle w:val="test2"/>
      <w:lvlText w:val="%1."/>
      <w:lvlJc w:val="left"/>
      <w:pPr>
        <w:tabs>
          <w:tab w:val="num" w:pos="1437"/>
        </w:tabs>
        <w:ind w:left="1361" w:hanging="284"/>
      </w:pPr>
      <w:rPr>
        <w:rFonts w:hint="default"/>
      </w:rPr>
    </w:lvl>
    <w:lvl w:ilvl="1">
      <w:start w:val="1"/>
      <w:numFmt w:val="decimal"/>
      <w:pStyle w:val="Heading2"/>
      <w:lvlText w:val="%1.%2"/>
      <w:lvlJc w:val="left"/>
      <w:pPr>
        <w:tabs>
          <w:tab w:val="num" w:pos="1814"/>
        </w:tabs>
        <w:ind w:left="1814" w:hanging="396"/>
      </w:pPr>
      <w:rPr>
        <w:rFonts w:hint="default"/>
      </w:rPr>
    </w:lvl>
    <w:lvl w:ilvl="2">
      <w:start w:val="1"/>
      <w:numFmt w:val="decimal"/>
      <w:pStyle w:val="Heading3"/>
      <w:lvlText w:val="%1.%2.%3"/>
      <w:lvlJc w:val="left"/>
      <w:pPr>
        <w:tabs>
          <w:tab w:val="num" w:pos="2438"/>
        </w:tabs>
        <w:ind w:left="2438"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42"/>
        </w:tabs>
        <w:ind w:left="142"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28" w15:restartNumberingAfterBreak="0">
    <w:nsid w:val="7FB472A5"/>
    <w:multiLevelType w:val="hybridMultilevel"/>
    <w:tmpl w:val="73D08758"/>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2118787399">
    <w:abstractNumId w:val="0"/>
  </w:num>
  <w:num w:numId="2" w16cid:durableId="323359568">
    <w:abstractNumId w:val="27"/>
  </w:num>
  <w:num w:numId="3" w16cid:durableId="164129301">
    <w:abstractNumId w:val="18"/>
  </w:num>
  <w:num w:numId="4" w16cid:durableId="2063484270">
    <w:abstractNumId w:val="19"/>
  </w:num>
  <w:num w:numId="5" w16cid:durableId="285506472">
    <w:abstractNumId w:val="14"/>
  </w:num>
  <w:num w:numId="6" w16cid:durableId="1006710758">
    <w:abstractNumId w:val="26"/>
  </w:num>
  <w:num w:numId="7" w16cid:durableId="19770250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2620646">
    <w:abstractNumId w:val="8"/>
  </w:num>
  <w:num w:numId="9" w16cid:durableId="2010519786">
    <w:abstractNumId w:val="25"/>
  </w:num>
  <w:num w:numId="10" w16cid:durableId="1964338484">
    <w:abstractNumId w:val="2"/>
  </w:num>
  <w:num w:numId="11" w16cid:durableId="705525435">
    <w:abstractNumId w:val="17"/>
  </w:num>
  <w:num w:numId="12" w16cid:durableId="726803988">
    <w:abstractNumId w:val="11"/>
  </w:num>
  <w:num w:numId="13" w16cid:durableId="536049152">
    <w:abstractNumId w:val="3"/>
  </w:num>
  <w:num w:numId="14" w16cid:durableId="1082600688">
    <w:abstractNumId w:val="12"/>
  </w:num>
  <w:num w:numId="15" w16cid:durableId="3630889">
    <w:abstractNumId w:val="28"/>
  </w:num>
  <w:num w:numId="16" w16cid:durableId="1288123175">
    <w:abstractNumId w:val="23"/>
  </w:num>
  <w:num w:numId="17" w16cid:durableId="200899821">
    <w:abstractNumId w:val="22"/>
  </w:num>
  <w:num w:numId="18" w16cid:durableId="1837727070">
    <w:abstractNumId w:val="20"/>
  </w:num>
  <w:num w:numId="19" w16cid:durableId="1429547969">
    <w:abstractNumId w:val="1"/>
  </w:num>
  <w:num w:numId="20" w16cid:durableId="1948271352">
    <w:abstractNumId w:val="16"/>
  </w:num>
  <w:num w:numId="21" w16cid:durableId="503514543">
    <w:abstractNumId w:val="15"/>
  </w:num>
  <w:num w:numId="22" w16cid:durableId="1047147398">
    <w:abstractNumId w:val="9"/>
  </w:num>
  <w:num w:numId="23" w16cid:durableId="1346713025">
    <w:abstractNumId w:val="24"/>
  </w:num>
  <w:num w:numId="24" w16cid:durableId="275524217">
    <w:abstractNumId w:val="6"/>
  </w:num>
  <w:num w:numId="25" w16cid:durableId="965894410">
    <w:abstractNumId w:val="5"/>
  </w:num>
  <w:num w:numId="26" w16cid:durableId="1037268593">
    <w:abstractNumId w:val="7"/>
  </w:num>
  <w:num w:numId="27" w16cid:durableId="14701191">
    <w:abstractNumId w:val="13"/>
  </w:num>
  <w:num w:numId="28" w16cid:durableId="894776623">
    <w:abstractNumId w:val="21"/>
  </w:num>
  <w:num w:numId="29" w16cid:durableId="1461680112">
    <w:abstractNumId w:val="10"/>
  </w:num>
  <w:num w:numId="30" w16cid:durableId="1118136533">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B7D"/>
    <w:rsid w:val="00000A57"/>
    <w:rsid w:val="00000CF0"/>
    <w:rsid w:val="0000224F"/>
    <w:rsid w:val="00002B17"/>
    <w:rsid w:val="00003A94"/>
    <w:rsid w:val="00003CDC"/>
    <w:rsid w:val="00007D26"/>
    <w:rsid w:val="00010A34"/>
    <w:rsid w:val="00010EDE"/>
    <w:rsid w:val="0001207D"/>
    <w:rsid w:val="000122DD"/>
    <w:rsid w:val="00015BD5"/>
    <w:rsid w:val="00015BEC"/>
    <w:rsid w:val="000161B5"/>
    <w:rsid w:val="0001654D"/>
    <w:rsid w:val="00016ABD"/>
    <w:rsid w:val="000245A1"/>
    <w:rsid w:val="00025116"/>
    <w:rsid w:val="00025B27"/>
    <w:rsid w:val="00026222"/>
    <w:rsid w:val="00026549"/>
    <w:rsid w:val="00027112"/>
    <w:rsid w:val="000278DF"/>
    <w:rsid w:val="000303A1"/>
    <w:rsid w:val="0003057C"/>
    <w:rsid w:val="00031A8F"/>
    <w:rsid w:val="0003201E"/>
    <w:rsid w:val="00032432"/>
    <w:rsid w:val="0003382C"/>
    <w:rsid w:val="00034776"/>
    <w:rsid w:val="00034CED"/>
    <w:rsid w:val="0003550F"/>
    <w:rsid w:val="0003553D"/>
    <w:rsid w:val="00036570"/>
    <w:rsid w:val="00037045"/>
    <w:rsid w:val="000370F6"/>
    <w:rsid w:val="00040761"/>
    <w:rsid w:val="00041F03"/>
    <w:rsid w:val="00043A3F"/>
    <w:rsid w:val="000454C7"/>
    <w:rsid w:val="00046732"/>
    <w:rsid w:val="00046A0D"/>
    <w:rsid w:val="00046FA5"/>
    <w:rsid w:val="0004700A"/>
    <w:rsid w:val="000472CD"/>
    <w:rsid w:val="00047342"/>
    <w:rsid w:val="0004746C"/>
    <w:rsid w:val="0004773A"/>
    <w:rsid w:val="00051544"/>
    <w:rsid w:val="0005173D"/>
    <w:rsid w:val="00052159"/>
    <w:rsid w:val="00052440"/>
    <w:rsid w:val="00052742"/>
    <w:rsid w:val="00052F4E"/>
    <w:rsid w:val="0005397A"/>
    <w:rsid w:val="00053C20"/>
    <w:rsid w:val="00054ACA"/>
    <w:rsid w:val="0005511D"/>
    <w:rsid w:val="00056696"/>
    <w:rsid w:val="000569C6"/>
    <w:rsid w:val="000614C7"/>
    <w:rsid w:val="00061761"/>
    <w:rsid w:val="00061A89"/>
    <w:rsid w:val="00063D0D"/>
    <w:rsid w:val="00064817"/>
    <w:rsid w:val="00065AD3"/>
    <w:rsid w:val="00065BD4"/>
    <w:rsid w:val="000660F1"/>
    <w:rsid w:val="000677CF"/>
    <w:rsid w:val="0007040F"/>
    <w:rsid w:val="000722E2"/>
    <w:rsid w:val="00073377"/>
    <w:rsid w:val="0007342C"/>
    <w:rsid w:val="000741A9"/>
    <w:rsid w:val="00074578"/>
    <w:rsid w:val="00074655"/>
    <w:rsid w:val="0007479A"/>
    <w:rsid w:val="00075CFA"/>
    <w:rsid w:val="0007644E"/>
    <w:rsid w:val="00076FB9"/>
    <w:rsid w:val="0007746C"/>
    <w:rsid w:val="0007774A"/>
    <w:rsid w:val="00077AA7"/>
    <w:rsid w:val="0008294D"/>
    <w:rsid w:val="00082AE1"/>
    <w:rsid w:val="00082C7C"/>
    <w:rsid w:val="0008360E"/>
    <w:rsid w:val="000838F8"/>
    <w:rsid w:val="00083C16"/>
    <w:rsid w:val="00084851"/>
    <w:rsid w:val="00084C31"/>
    <w:rsid w:val="00085AA8"/>
    <w:rsid w:val="00085C65"/>
    <w:rsid w:val="00085EC3"/>
    <w:rsid w:val="00086117"/>
    <w:rsid w:val="00086D98"/>
    <w:rsid w:val="00087342"/>
    <w:rsid w:val="00090C10"/>
    <w:rsid w:val="000929C5"/>
    <w:rsid w:val="00094227"/>
    <w:rsid w:val="00094304"/>
    <w:rsid w:val="00095759"/>
    <w:rsid w:val="00096763"/>
    <w:rsid w:val="00096C4D"/>
    <w:rsid w:val="000A027C"/>
    <w:rsid w:val="000A2057"/>
    <w:rsid w:val="000A2D91"/>
    <w:rsid w:val="000A32B5"/>
    <w:rsid w:val="000A3DFE"/>
    <w:rsid w:val="000A417A"/>
    <w:rsid w:val="000A4225"/>
    <w:rsid w:val="000A4DE0"/>
    <w:rsid w:val="000A4FFF"/>
    <w:rsid w:val="000A5173"/>
    <w:rsid w:val="000A5A3B"/>
    <w:rsid w:val="000A5F24"/>
    <w:rsid w:val="000A6796"/>
    <w:rsid w:val="000A67DD"/>
    <w:rsid w:val="000A7485"/>
    <w:rsid w:val="000A771F"/>
    <w:rsid w:val="000A7BE6"/>
    <w:rsid w:val="000B1E11"/>
    <w:rsid w:val="000B3CAC"/>
    <w:rsid w:val="000B3E42"/>
    <w:rsid w:val="000B4FD1"/>
    <w:rsid w:val="000B51A2"/>
    <w:rsid w:val="000B5C58"/>
    <w:rsid w:val="000B6F80"/>
    <w:rsid w:val="000C079A"/>
    <w:rsid w:val="000C1594"/>
    <w:rsid w:val="000C1718"/>
    <w:rsid w:val="000C1FC8"/>
    <w:rsid w:val="000C38A9"/>
    <w:rsid w:val="000C3D3D"/>
    <w:rsid w:val="000C4C35"/>
    <w:rsid w:val="000C5A63"/>
    <w:rsid w:val="000C5BDA"/>
    <w:rsid w:val="000C5C8F"/>
    <w:rsid w:val="000C71E3"/>
    <w:rsid w:val="000C76DB"/>
    <w:rsid w:val="000D085C"/>
    <w:rsid w:val="000D0A29"/>
    <w:rsid w:val="000D1E0A"/>
    <w:rsid w:val="000D25EF"/>
    <w:rsid w:val="000D327B"/>
    <w:rsid w:val="000D38C3"/>
    <w:rsid w:val="000D44EC"/>
    <w:rsid w:val="000D5A4E"/>
    <w:rsid w:val="000D5B43"/>
    <w:rsid w:val="000D5DB4"/>
    <w:rsid w:val="000D74FA"/>
    <w:rsid w:val="000E003C"/>
    <w:rsid w:val="000E0BCC"/>
    <w:rsid w:val="000E0C9B"/>
    <w:rsid w:val="000E1921"/>
    <w:rsid w:val="000E2612"/>
    <w:rsid w:val="000E33EF"/>
    <w:rsid w:val="000E3405"/>
    <w:rsid w:val="000E3E43"/>
    <w:rsid w:val="000E4BE2"/>
    <w:rsid w:val="000E4C64"/>
    <w:rsid w:val="000E642A"/>
    <w:rsid w:val="000E6D07"/>
    <w:rsid w:val="000F0692"/>
    <w:rsid w:val="000F12E7"/>
    <w:rsid w:val="000F14A6"/>
    <w:rsid w:val="000F1A64"/>
    <w:rsid w:val="000F2465"/>
    <w:rsid w:val="000F2B92"/>
    <w:rsid w:val="000F2D21"/>
    <w:rsid w:val="000F4D5E"/>
    <w:rsid w:val="000F777B"/>
    <w:rsid w:val="00101D0A"/>
    <w:rsid w:val="0010290C"/>
    <w:rsid w:val="00102E19"/>
    <w:rsid w:val="00104073"/>
    <w:rsid w:val="00104C25"/>
    <w:rsid w:val="001078EE"/>
    <w:rsid w:val="00110646"/>
    <w:rsid w:val="001106AA"/>
    <w:rsid w:val="00111055"/>
    <w:rsid w:val="00111533"/>
    <w:rsid w:val="0011314D"/>
    <w:rsid w:val="0011322D"/>
    <w:rsid w:val="001141E1"/>
    <w:rsid w:val="00115DF3"/>
    <w:rsid w:val="001162ED"/>
    <w:rsid w:val="001164DA"/>
    <w:rsid w:val="001210A5"/>
    <w:rsid w:val="001235BF"/>
    <w:rsid w:val="001243C6"/>
    <w:rsid w:val="00126B48"/>
    <w:rsid w:val="00126B5C"/>
    <w:rsid w:val="0012714D"/>
    <w:rsid w:val="00131D4A"/>
    <w:rsid w:val="001320D9"/>
    <w:rsid w:val="0013395A"/>
    <w:rsid w:val="0013406E"/>
    <w:rsid w:val="00134B52"/>
    <w:rsid w:val="001357D8"/>
    <w:rsid w:val="00140555"/>
    <w:rsid w:val="00140A21"/>
    <w:rsid w:val="00140A56"/>
    <w:rsid w:val="00140BAB"/>
    <w:rsid w:val="00140EE3"/>
    <w:rsid w:val="00142830"/>
    <w:rsid w:val="0014628E"/>
    <w:rsid w:val="00147C18"/>
    <w:rsid w:val="00150619"/>
    <w:rsid w:val="0015156B"/>
    <w:rsid w:val="001517B2"/>
    <w:rsid w:val="001518BA"/>
    <w:rsid w:val="00151F37"/>
    <w:rsid w:val="00152DA4"/>
    <w:rsid w:val="0015447A"/>
    <w:rsid w:val="00154B66"/>
    <w:rsid w:val="00154C84"/>
    <w:rsid w:val="001553A9"/>
    <w:rsid w:val="001557EF"/>
    <w:rsid w:val="001561A9"/>
    <w:rsid w:val="001609CE"/>
    <w:rsid w:val="00161F58"/>
    <w:rsid w:val="0016229E"/>
    <w:rsid w:val="00162685"/>
    <w:rsid w:val="00162740"/>
    <w:rsid w:val="00164F1E"/>
    <w:rsid w:val="001657C5"/>
    <w:rsid w:val="001672F4"/>
    <w:rsid w:val="001675B4"/>
    <w:rsid w:val="00167FA5"/>
    <w:rsid w:val="0017129D"/>
    <w:rsid w:val="001715FB"/>
    <w:rsid w:val="001717F8"/>
    <w:rsid w:val="00172AFA"/>
    <w:rsid w:val="001748F2"/>
    <w:rsid w:val="001759F7"/>
    <w:rsid w:val="00175C54"/>
    <w:rsid w:val="00175F5F"/>
    <w:rsid w:val="001764DD"/>
    <w:rsid w:val="00176F64"/>
    <w:rsid w:val="001805CE"/>
    <w:rsid w:val="00181256"/>
    <w:rsid w:val="00181CFC"/>
    <w:rsid w:val="00182D43"/>
    <w:rsid w:val="00182DC5"/>
    <w:rsid w:val="001839A3"/>
    <w:rsid w:val="00184198"/>
    <w:rsid w:val="0018442E"/>
    <w:rsid w:val="00184B78"/>
    <w:rsid w:val="00185025"/>
    <w:rsid w:val="001850C8"/>
    <w:rsid w:val="00185251"/>
    <w:rsid w:val="001856AA"/>
    <w:rsid w:val="00185852"/>
    <w:rsid w:val="00190A74"/>
    <w:rsid w:val="00191915"/>
    <w:rsid w:val="00191CF8"/>
    <w:rsid w:val="001945D0"/>
    <w:rsid w:val="00195ED3"/>
    <w:rsid w:val="00196BF9"/>
    <w:rsid w:val="001975E8"/>
    <w:rsid w:val="001A0D67"/>
    <w:rsid w:val="001A113F"/>
    <w:rsid w:val="001A2111"/>
    <w:rsid w:val="001A2FB4"/>
    <w:rsid w:val="001A495E"/>
    <w:rsid w:val="001A5EC8"/>
    <w:rsid w:val="001A63BB"/>
    <w:rsid w:val="001A7E48"/>
    <w:rsid w:val="001B0A05"/>
    <w:rsid w:val="001B2139"/>
    <w:rsid w:val="001B2611"/>
    <w:rsid w:val="001B2C2B"/>
    <w:rsid w:val="001B2CF3"/>
    <w:rsid w:val="001B3070"/>
    <w:rsid w:val="001B35E7"/>
    <w:rsid w:val="001B7035"/>
    <w:rsid w:val="001C292E"/>
    <w:rsid w:val="001C3CFD"/>
    <w:rsid w:val="001C6471"/>
    <w:rsid w:val="001C78C8"/>
    <w:rsid w:val="001C7CAC"/>
    <w:rsid w:val="001D06DE"/>
    <w:rsid w:val="001D1280"/>
    <w:rsid w:val="001D132D"/>
    <w:rsid w:val="001D339C"/>
    <w:rsid w:val="001D4DA1"/>
    <w:rsid w:val="001D6179"/>
    <w:rsid w:val="001D63BA"/>
    <w:rsid w:val="001D707B"/>
    <w:rsid w:val="001D7B82"/>
    <w:rsid w:val="001D7EAD"/>
    <w:rsid w:val="001E036C"/>
    <w:rsid w:val="001E0566"/>
    <w:rsid w:val="001E125D"/>
    <w:rsid w:val="001E1F5A"/>
    <w:rsid w:val="001E35D5"/>
    <w:rsid w:val="001E3CE2"/>
    <w:rsid w:val="001E4168"/>
    <w:rsid w:val="001E4516"/>
    <w:rsid w:val="001E49C7"/>
    <w:rsid w:val="001E5935"/>
    <w:rsid w:val="001E642F"/>
    <w:rsid w:val="001E7195"/>
    <w:rsid w:val="001F141C"/>
    <w:rsid w:val="001F1DE8"/>
    <w:rsid w:val="001F54E6"/>
    <w:rsid w:val="001F54E7"/>
    <w:rsid w:val="001F58B9"/>
    <w:rsid w:val="001F7F9A"/>
    <w:rsid w:val="002008D2"/>
    <w:rsid w:val="00201606"/>
    <w:rsid w:val="002039B3"/>
    <w:rsid w:val="00203F9E"/>
    <w:rsid w:val="00204268"/>
    <w:rsid w:val="002056DA"/>
    <w:rsid w:val="0020594B"/>
    <w:rsid w:val="002059DE"/>
    <w:rsid w:val="00206C32"/>
    <w:rsid w:val="00206C78"/>
    <w:rsid w:val="00207FC9"/>
    <w:rsid w:val="00210735"/>
    <w:rsid w:val="00210D9C"/>
    <w:rsid w:val="00211550"/>
    <w:rsid w:val="00211602"/>
    <w:rsid w:val="00211D4B"/>
    <w:rsid w:val="00211F51"/>
    <w:rsid w:val="0021288B"/>
    <w:rsid w:val="00212B0C"/>
    <w:rsid w:val="00212C42"/>
    <w:rsid w:val="002130DC"/>
    <w:rsid w:val="002146B1"/>
    <w:rsid w:val="00216874"/>
    <w:rsid w:val="0021696B"/>
    <w:rsid w:val="0021702B"/>
    <w:rsid w:val="00217FF5"/>
    <w:rsid w:val="00220ECF"/>
    <w:rsid w:val="00221033"/>
    <w:rsid w:val="00221044"/>
    <w:rsid w:val="0022509E"/>
    <w:rsid w:val="00225401"/>
    <w:rsid w:val="0022707A"/>
    <w:rsid w:val="0023040D"/>
    <w:rsid w:val="002313F6"/>
    <w:rsid w:val="00231E25"/>
    <w:rsid w:val="002328EE"/>
    <w:rsid w:val="0023304A"/>
    <w:rsid w:val="002334C7"/>
    <w:rsid w:val="00233971"/>
    <w:rsid w:val="00233CFA"/>
    <w:rsid w:val="00235FFA"/>
    <w:rsid w:val="0023693B"/>
    <w:rsid w:val="002402DF"/>
    <w:rsid w:val="00240369"/>
    <w:rsid w:val="002403D8"/>
    <w:rsid w:val="00242FA7"/>
    <w:rsid w:val="002448C3"/>
    <w:rsid w:val="00245FBA"/>
    <w:rsid w:val="0024720A"/>
    <w:rsid w:val="0024739D"/>
    <w:rsid w:val="002473D3"/>
    <w:rsid w:val="002500BE"/>
    <w:rsid w:val="002500C4"/>
    <w:rsid w:val="00251991"/>
    <w:rsid w:val="00251DC8"/>
    <w:rsid w:val="00251FAC"/>
    <w:rsid w:val="00252E95"/>
    <w:rsid w:val="002548A4"/>
    <w:rsid w:val="002577C4"/>
    <w:rsid w:val="0026175E"/>
    <w:rsid w:val="0026260B"/>
    <w:rsid w:val="00263D24"/>
    <w:rsid w:val="0026447F"/>
    <w:rsid w:val="0026596B"/>
    <w:rsid w:val="00265CC3"/>
    <w:rsid w:val="002666AE"/>
    <w:rsid w:val="00266BFF"/>
    <w:rsid w:val="002673E5"/>
    <w:rsid w:val="00270F13"/>
    <w:rsid w:val="002724DA"/>
    <w:rsid w:val="002728DD"/>
    <w:rsid w:val="002738AA"/>
    <w:rsid w:val="00273AAD"/>
    <w:rsid w:val="002744CA"/>
    <w:rsid w:val="002746BF"/>
    <w:rsid w:val="00275042"/>
    <w:rsid w:val="00276655"/>
    <w:rsid w:val="00276BC7"/>
    <w:rsid w:val="002773DC"/>
    <w:rsid w:val="002810CD"/>
    <w:rsid w:val="002835B5"/>
    <w:rsid w:val="00285534"/>
    <w:rsid w:val="002858F5"/>
    <w:rsid w:val="00285E0A"/>
    <w:rsid w:val="002873AD"/>
    <w:rsid w:val="002874B4"/>
    <w:rsid w:val="0029086C"/>
    <w:rsid w:val="00290A72"/>
    <w:rsid w:val="0029137D"/>
    <w:rsid w:val="00292AC2"/>
    <w:rsid w:val="00292BB9"/>
    <w:rsid w:val="0029382A"/>
    <w:rsid w:val="00293A8B"/>
    <w:rsid w:val="00296444"/>
    <w:rsid w:val="00297322"/>
    <w:rsid w:val="002973EE"/>
    <w:rsid w:val="00297566"/>
    <w:rsid w:val="002A2C08"/>
    <w:rsid w:val="002A5DAE"/>
    <w:rsid w:val="002A6582"/>
    <w:rsid w:val="002A6C78"/>
    <w:rsid w:val="002B0D4C"/>
    <w:rsid w:val="002B0FFB"/>
    <w:rsid w:val="002B1273"/>
    <w:rsid w:val="002B1555"/>
    <w:rsid w:val="002B1E61"/>
    <w:rsid w:val="002B2220"/>
    <w:rsid w:val="002B265A"/>
    <w:rsid w:val="002B3DD7"/>
    <w:rsid w:val="002B4AB3"/>
    <w:rsid w:val="002B4B4F"/>
    <w:rsid w:val="002B5481"/>
    <w:rsid w:val="002B6CD4"/>
    <w:rsid w:val="002B6FE5"/>
    <w:rsid w:val="002B764A"/>
    <w:rsid w:val="002B7BDE"/>
    <w:rsid w:val="002C0792"/>
    <w:rsid w:val="002C0907"/>
    <w:rsid w:val="002C1640"/>
    <w:rsid w:val="002C2683"/>
    <w:rsid w:val="002C2F77"/>
    <w:rsid w:val="002C5339"/>
    <w:rsid w:val="002C714E"/>
    <w:rsid w:val="002C7767"/>
    <w:rsid w:val="002D1BF8"/>
    <w:rsid w:val="002D23E8"/>
    <w:rsid w:val="002D3D0A"/>
    <w:rsid w:val="002D439C"/>
    <w:rsid w:val="002D453D"/>
    <w:rsid w:val="002D4ABC"/>
    <w:rsid w:val="002D5147"/>
    <w:rsid w:val="002D5988"/>
    <w:rsid w:val="002D6A6A"/>
    <w:rsid w:val="002D7496"/>
    <w:rsid w:val="002D7D13"/>
    <w:rsid w:val="002E062A"/>
    <w:rsid w:val="002E0A44"/>
    <w:rsid w:val="002E1B04"/>
    <w:rsid w:val="002E39C3"/>
    <w:rsid w:val="002E49CF"/>
    <w:rsid w:val="002E4A75"/>
    <w:rsid w:val="002E5031"/>
    <w:rsid w:val="002E763B"/>
    <w:rsid w:val="002E7BC6"/>
    <w:rsid w:val="002F4390"/>
    <w:rsid w:val="002F4922"/>
    <w:rsid w:val="002F4CD1"/>
    <w:rsid w:val="002F5903"/>
    <w:rsid w:val="002F63FF"/>
    <w:rsid w:val="002F66E4"/>
    <w:rsid w:val="002F69D3"/>
    <w:rsid w:val="002F7042"/>
    <w:rsid w:val="002F7A70"/>
    <w:rsid w:val="003005D1"/>
    <w:rsid w:val="0030070C"/>
    <w:rsid w:val="003009C4"/>
    <w:rsid w:val="00301967"/>
    <w:rsid w:val="00302CEB"/>
    <w:rsid w:val="003039C0"/>
    <w:rsid w:val="003046BA"/>
    <w:rsid w:val="00304FDA"/>
    <w:rsid w:val="00305CA9"/>
    <w:rsid w:val="0030675A"/>
    <w:rsid w:val="00306814"/>
    <w:rsid w:val="00313246"/>
    <w:rsid w:val="00313941"/>
    <w:rsid w:val="00314503"/>
    <w:rsid w:val="00314A1D"/>
    <w:rsid w:val="00315876"/>
    <w:rsid w:val="00315BED"/>
    <w:rsid w:val="0031652F"/>
    <w:rsid w:val="00316BA5"/>
    <w:rsid w:val="003179D6"/>
    <w:rsid w:val="00321D29"/>
    <w:rsid w:val="00321DDF"/>
    <w:rsid w:val="00321F48"/>
    <w:rsid w:val="00322199"/>
    <w:rsid w:val="003228B2"/>
    <w:rsid w:val="0032290E"/>
    <w:rsid w:val="00324259"/>
    <w:rsid w:val="00324367"/>
    <w:rsid w:val="00324CBE"/>
    <w:rsid w:val="00330EC1"/>
    <w:rsid w:val="00332216"/>
    <w:rsid w:val="00334C82"/>
    <w:rsid w:val="003354E6"/>
    <w:rsid w:val="00336381"/>
    <w:rsid w:val="00340C70"/>
    <w:rsid w:val="0034138F"/>
    <w:rsid w:val="0034223D"/>
    <w:rsid w:val="003436A3"/>
    <w:rsid w:val="003440E1"/>
    <w:rsid w:val="003443A9"/>
    <w:rsid w:val="0034459C"/>
    <w:rsid w:val="00344843"/>
    <w:rsid w:val="003456F2"/>
    <w:rsid w:val="00345AEC"/>
    <w:rsid w:val="00345CC4"/>
    <w:rsid w:val="00345CE0"/>
    <w:rsid w:val="00345D1A"/>
    <w:rsid w:val="0034678B"/>
    <w:rsid w:val="00346A35"/>
    <w:rsid w:val="00346B79"/>
    <w:rsid w:val="00347325"/>
    <w:rsid w:val="003503C0"/>
    <w:rsid w:val="0035041D"/>
    <w:rsid w:val="00351BC2"/>
    <w:rsid w:val="00351F0D"/>
    <w:rsid w:val="00352889"/>
    <w:rsid w:val="00354427"/>
    <w:rsid w:val="003548BD"/>
    <w:rsid w:val="00354A1F"/>
    <w:rsid w:val="00355FF2"/>
    <w:rsid w:val="0035710F"/>
    <w:rsid w:val="003579D1"/>
    <w:rsid w:val="00357EE6"/>
    <w:rsid w:val="00361344"/>
    <w:rsid w:val="00361755"/>
    <w:rsid w:val="00362C39"/>
    <w:rsid w:val="003632DD"/>
    <w:rsid w:val="003638C3"/>
    <w:rsid w:val="00365532"/>
    <w:rsid w:val="003661AB"/>
    <w:rsid w:val="0036775D"/>
    <w:rsid w:val="003679DF"/>
    <w:rsid w:val="00370172"/>
    <w:rsid w:val="003728BF"/>
    <w:rsid w:val="0037309D"/>
    <w:rsid w:val="00375A23"/>
    <w:rsid w:val="00376788"/>
    <w:rsid w:val="00382127"/>
    <w:rsid w:val="00382432"/>
    <w:rsid w:val="003826A3"/>
    <w:rsid w:val="00382C9B"/>
    <w:rsid w:val="003834A7"/>
    <w:rsid w:val="00383B64"/>
    <w:rsid w:val="00384F54"/>
    <w:rsid w:val="00385DA2"/>
    <w:rsid w:val="00386A32"/>
    <w:rsid w:val="00387BA4"/>
    <w:rsid w:val="00392CD1"/>
    <w:rsid w:val="00393A6A"/>
    <w:rsid w:val="00394555"/>
    <w:rsid w:val="00394837"/>
    <w:rsid w:val="00394BA2"/>
    <w:rsid w:val="00395AC3"/>
    <w:rsid w:val="00395B60"/>
    <w:rsid w:val="00395BDA"/>
    <w:rsid w:val="00395FA4"/>
    <w:rsid w:val="003968E5"/>
    <w:rsid w:val="00396C9D"/>
    <w:rsid w:val="00397DE8"/>
    <w:rsid w:val="003A0238"/>
    <w:rsid w:val="003A10F2"/>
    <w:rsid w:val="003A1331"/>
    <w:rsid w:val="003A3403"/>
    <w:rsid w:val="003A3A64"/>
    <w:rsid w:val="003A518A"/>
    <w:rsid w:val="003A59F2"/>
    <w:rsid w:val="003A79C6"/>
    <w:rsid w:val="003B037C"/>
    <w:rsid w:val="003B118B"/>
    <w:rsid w:val="003B11C2"/>
    <w:rsid w:val="003B1D58"/>
    <w:rsid w:val="003B2476"/>
    <w:rsid w:val="003B2DA8"/>
    <w:rsid w:val="003B3541"/>
    <w:rsid w:val="003B6778"/>
    <w:rsid w:val="003B6E2E"/>
    <w:rsid w:val="003B72C6"/>
    <w:rsid w:val="003B7B74"/>
    <w:rsid w:val="003C1FBD"/>
    <w:rsid w:val="003C2A98"/>
    <w:rsid w:val="003C3FFE"/>
    <w:rsid w:val="003C508F"/>
    <w:rsid w:val="003C535C"/>
    <w:rsid w:val="003C5F48"/>
    <w:rsid w:val="003C7150"/>
    <w:rsid w:val="003D0C37"/>
    <w:rsid w:val="003D1406"/>
    <w:rsid w:val="003D17C8"/>
    <w:rsid w:val="003D3360"/>
    <w:rsid w:val="003D3D6C"/>
    <w:rsid w:val="003D3DF9"/>
    <w:rsid w:val="003D4D99"/>
    <w:rsid w:val="003D6553"/>
    <w:rsid w:val="003D7D76"/>
    <w:rsid w:val="003E1686"/>
    <w:rsid w:val="003E22B3"/>
    <w:rsid w:val="003E2A07"/>
    <w:rsid w:val="003E2CA7"/>
    <w:rsid w:val="003E4356"/>
    <w:rsid w:val="003E4A0C"/>
    <w:rsid w:val="003E4C5C"/>
    <w:rsid w:val="003E5634"/>
    <w:rsid w:val="003E584E"/>
    <w:rsid w:val="003E60D2"/>
    <w:rsid w:val="003E6F94"/>
    <w:rsid w:val="003E74A0"/>
    <w:rsid w:val="003E76CB"/>
    <w:rsid w:val="003E7993"/>
    <w:rsid w:val="003E7E19"/>
    <w:rsid w:val="003F095F"/>
    <w:rsid w:val="003F1161"/>
    <w:rsid w:val="003F16AC"/>
    <w:rsid w:val="003F4118"/>
    <w:rsid w:val="003F6AD1"/>
    <w:rsid w:val="003F6D45"/>
    <w:rsid w:val="003F789C"/>
    <w:rsid w:val="003F7B9E"/>
    <w:rsid w:val="00400701"/>
    <w:rsid w:val="00400DC4"/>
    <w:rsid w:val="00400F15"/>
    <w:rsid w:val="00401A23"/>
    <w:rsid w:val="004039E3"/>
    <w:rsid w:val="00403C3D"/>
    <w:rsid w:val="004056E0"/>
    <w:rsid w:val="00406CDA"/>
    <w:rsid w:val="00407220"/>
    <w:rsid w:val="004073AC"/>
    <w:rsid w:val="00407513"/>
    <w:rsid w:val="0041024B"/>
    <w:rsid w:val="00411B0F"/>
    <w:rsid w:val="00411E81"/>
    <w:rsid w:val="0041249D"/>
    <w:rsid w:val="00414252"/>
    <w:rsid w:val="00414404"/>
    <w:rsid w:val="0041515C"/>
    <w:rsid w:val="00416727"/>
    <w:rsid w:val="004171B3"/>
    <w:rsid w:val="0042012F"/>
    <w:rsid w:val="00422888"/>
    <w:rsid w:val="004231F9"/>
    <w:rsid w:val="00423C2A"/>
    <w:rsid w:val="00423C5E"/>
    <w:rsid w:val="00424978"/>
    <w:rsid w:val="00430449"/>
    <w:rsid w:val="00432C49"/>
    <w:rsid w:val="00432FA0"/>
    <w:rsid w:val="00433064"/>
    <w:rsid w:val="004338AF"/>
    <w:rsid w:val="00433D7E"/>
    <w:rsid w:val="0043415D"/>
    <w:rsid w:val="00434169"/>
    <w:rsid w:val="00436220"/>
    <w:rsid w:val="004369A4"/>
    <w:rsid w:val="00437985"/>
    <w:rsid w:val="004408EF"/>
    <w:rsid w:val="00440D7E"/>
    <w:rsid w:val="00440E38"/>
    <w:rsid w:val="00441502"/>
    <w:rsid w:val="00441A55"/>
    <w:rsid w:val="004430F3"/>
    <w:rsid w:val="0044486E"/>
    <w:rsid w:val="00445993"/>
    <w:rsid w:val="004462B4"/>
    <w:rsid w:val="00446E1D"/>
    <w:rsid w:val="00450EA2"/>
    <w:rsid w:val="0045128E"/>
    <w:rsid w:val="0045342E"/>
    <w:rsid w:val="00453982"/>
    <w:rsid w:val="00453F9C"/>
    <w:rsid w:val="00454561"/>
    <w:rsid w:val="00455E75"/>
    <w:rsid w:val="00456147"/>
    <w:rsid w:val="004574B9"/>
    <w:rsid w:val="00457D25"/>
    <w:rsid w:val="00460FBA"/>
    <w:rsid w:val="00461920"/>
    <w:rsid w:val="004622FF"/>
    <w:rsid w:val="0046259E"/>
    <w:rsid w:val="0046286E"/>
    <w:rsid w:val="00464B99"/>
    <w:rsid w:val="00466F53"/>
    <w:rsid w:val="00467B76"/>
    <w:rsid w:val="00467CAF"/>
    <w:rsid w:val="004711CD"/>
    <w:rsid w:val="00472085"/>
    <w:rsid w:val="00472806"/>
    <w:rsid w:val="00474103"/>
    <w:rsid w:val="004759A2"/>
    <w:rsid w:val="00475F2A"/>
    <w:rsid w:val="004768B7"/>
    <w:rsid w:val="004775AA"/>
    <w:rsid w:val="00480065"/>
    <w:rsid w:val="00481480"/>
    <w:rsid w:val="004816AA"/>
    <w:rsid w:val="004832C0"/>
    <w:rsid w:val="00483D43"/>
    <w:rsid w:val="004849ED"/>
    <w:rsid w:val="004855F8"/>
    <w:rsid w:val="0048759D"/>
    <w:rsid w:val="004919EB"/>
    <w:rsid w:val="00493A1B"/>
    <w:rsid w:val="00494532"/>
    <w:rsid w:val="004947AF"/>
    <w:rsid w:val="004956B9"/>
    <w:rsid w:val="00495CEA"/>
    <w:rsid w:val="004961DE"/>
    <w:rsid w:val="00497B8A"/>
    <w:rsid w:val="00497D98"/>
    <w:rsid w:val="004A02F3"/>
    <w:rsid w:val="004A09E0"/>
    <w:rsid w:val="004A14CC"/>
    <w:rsid w:val="004A1C0E"/>
    <w:rsid w:val="004A3448"/>
    <w:rsid w:val="004A3C7E"/>
    <w:rsid w:val="004A3F86"/>
    <w:rsid w:val="004A4584"/>
    <w:rsid w:val="004A4FAC"/>
    <w:rsid w:val="004A5176"/>
    <w:rsid w:val="004A5A40"/>
    <w:rsid w:val="004A6AFC"/>
    <w:rsid w:val="004B1965"/>
    <w:rsid w:val="004B1FDC"/>
    <w:rsid w:val="004B290A"/>
    <w:rsid w:val="004B2B92"/>
    <w:rsid w:val="004B3B71"/>
    <w:rsid w:val="004B5748"/>
    <w:rsid w:val="004B5CC6"/>
    <w:rsid w:val="004B639C"/>
    <w:rsid w:val="004B728E"/>
    <w:rsid w:val="004B74CF"/>
    <w:rsid w:val="004B7540"/>
    <w:rsid w:val="004B7B50"/>
    <w:rsid w:val="004C2477"/>
    <w:rsid w:val="004C2A42"/>
    <w:rsid w:val="004C2CD7"/>
    <w:rsid w:val="004C4229"/>
    <w:rsid w:val="004C4BBF"/>
    <w:rsid w:val="004C7C9A"/>
    <w:rsid w:val="004D02E0"/>
    <w:rsid w:val="004D0A04"/>
    <w:rsid w:val="004D1509"/>
    <w:rsid w:val="004D27D5"/>
    <w:rsid w:val="004D2D92"/>
    <w:rsid w:val="004D3AC8"/>
    <w:rsid w:val="004D473C"/>
    <w:rsid w:val="004D4970"/>
    <w:rsid w:val="004D531B"/>
    <w:rsid w:val="004D5BE4"/>
    <w:rsid w:val="004D7948"/>
    <w:rsid w:val="004D7EBA"/>
    <w:rsid w:val="004E00B1"/>
    <w:rsid w:val="004E09C9"/>
    <w:rsid w:val="004E3532"/>
    <w:rsid w:val="004E3911"/>
    <w:rsid w:val="004E40EA"/>
    <w:rsid w:val="004E4A78"/>
    <w:rsid w:val="004E5D04"/>
    <w:rsid w:val="004E5F07"/>
    <w:rsid w:val="004E7DBD"/>
    <w:rsid w:val="004E7E24"/>
    <w:rsid w:val="004F3758"/>
    <w:rsid w:val="004F3813"/>
    <w:rsid w:val="004F4425"/>
    <w:rsid w:val="004F60BA"/>
    <w:rsid w:val="004F7C7D"/>
    <w:rsid w:val="00500C32"/>
    <w:rsid w:val="00500FED"/>
    <w:rsid w:val="005019AD"/>
    <w:rsid w:val="005026D8"/>
    <w:rsid w:val="005035BA"/>
    <w:rsid w:val="00503772"/>
    <w:rsid w:val="005045EE"/>
    <w:rsid w:val="00504D69"/>
    <w:rsid w:val="00504FD5"/>
    <w:rsid w:val="005062C6"/>
    <w:rsid w:val="0051088C"/>
    <w:rsid w:val="005145AC"/>
    <w:rsid w:val="00514F68"/>
    <w:rsid w:val="005166D5"/>
    <w:rsid w:val="00516BC0"/>
    <w:rsid w:val="00517316"/>
    <w:rsid w:val="00517FD8"/>
    <w:rsid w:val="00520B2F"/>
    <w:rsid w:val="00522DDB"/>
    <w:rsid w:val="00523E3B"/>
    <w:rsid w:val="005256DF"/>
    <w:rsid w:val="00525D23"/>
    <w:rsid w:val="005260A2"/>
    <w:rsid w:val="0052708E"/>
    <w:rsid w:val="00531C0F"/>
    <w:rsid w:val="00534F50"/>
    <w:rsid w:val="00536A49"/>
    <w:rsid w:val="0054060E"/>
    <w:rsid w:val="00540648"/>
    <w:rsid w:val="005419BE"/>
    <w:rsid w:val="00541AA8"/>
    <w:rsid w:val="00541E79"/>
    <w:rsid w:val="00542BC7"/>
    <w:rsid w:val="00543AFE"/>
    <w:rsid w:val="00544962"/>
    <w:rsid w:val="00545F92"/>
    <w:rsid w:val="00546225"/>
    <w:rsid w:val="005476D7"/>
    <w:rsid w:val="00550612"/>
    <w:rsid w:val="005509AD"/>
    <w:rsid w:val="00550E2F"/>
    <w:rsid w:val="00551055"/>
    <w:rsid w:val="00551817"/>
    <w:rsid w:val="00552126"/>
    <w:rsid w:val="00556214"/>
    <w:rsid w:val="005571AF"/>
    <w:rsid w:val="00562849"/>
    <w:rsid w:val="00562F74"/>
    <w:rsid w:val="00563078"/>
    <w:rsid w:val="005630A2"/>
    <w:rsid w:val="0056329E"/>
    <w:rsid w:val="00564224"/>
    <w:rsid w:val="00564F6D"/>
    <w:rsid w:val="0056592D"/>
    <w:rsid w:val="00566285"/>
    <w:rsid w:val="00566663"/>
    <w:rsid w:val="00566E13"/>
    <w:rsid w:val="00570C20"/>
    <w:rsid w:val="00571CC6"/>
    <w:rsid w:val="00571F78"/>
    <w:rsid w:val="0057270F"/>
    <w:rsid w:val="00574D3E"/>
    <w:rsid w:val="005767F0"/>
    <w:rsid w:val="00576812"/>
    <w:rsid w:val="005769BF"/>
    <w:rsid w:val="00576EBE"/>
    <w:rsid w:val="00577219"/>
    <w:rsid w:val="00580A46"/>
    <w:rsid w:val="0058210D"/>
    <w:rsid w:val="00582ABC"/>
    <w:rsid w:val="00582BE2"/>
    <w:rsid w:val="005839CF"/>
    <w:rsid w:val="005839E1"/>
    <w:rsid w:val="00583F2C"/>
    <w:rsid w:val="005844DD"/>
    <w:rsid w:val="00585976"/>
    <w:rsid w:val="00586B21"/>
    <w:rsid w:val="005871DE"/>
    <w:rsid w:val="00587B1A"/>
    <w:rsid w:val="0059118F"/>
    <w:rsid w:val="00591E4A"/>
    <w:rsid w:val="005922F5"/>
    <w:rsid w:val="00592A25"/>
    <w:rsid w:val="00593D97"/>
    <w:rsid w:val="005942CE"/>
    <w:rsid w:val="00596D27"/>
    <w:rsid w:val="005A245F"/>
    <w:rsid w:val="005A25B0"/>
    <w:rsid w:val="005A26FA"/>
    <w:rsid w:val="005A32FC"/>
    <w:rsid w:val="005A4EDF"/>
    <w:rsid w:val="005A56C0"/>
    <w:rsid w:val="005A5A57"/>
    <w:rsid w:val="005A5B29"/>
    <w:rsid w:val="005A5FE9"/>
    <w:rsid w:val="005A6269"/>
    <w:rsid w:val="005B2C81"/>
    <w:rsid w:val="005B470A"/>
    <w:rsid w:val="005B4F6C"/>
    <w:rsid w:val="005B5A98"/>
    <w:rsid w:val="005B664A"/>
    <w:rsid w:val="005B702E"/>
    <w:rsid w:val="005B7A4A"/>
    <w:rsid w:val="005B7B5D"/>
    <w:rsid w:val="005C2329"/>
    <w:rsid w:val="005C31A0"/>
    <w:rsid w:val="005C4609"/>
    <w:rsid w:val="005C4BC4"/>
    <w:rsid w:val="005C5C18"/>
    <w:rsid w:val="005C641A"/>
    <w:rsid w:val="005C6A5B"/>
    <w:rsid w:val="005C6E47"/>
    <w:rsid w:val="005D099D"/>
    <w:rsid w:val="005D1348"/>
    <w:rsid w:val="005D2079"/>
    <w:rsid w:val="005D2393"/>
    <w:rsid w:val="005D27A8"/>
    <w:rsid w:val="005D2CD8"/>
    <w:rsid w:val="005D3307"/>
    <w:rsid w:val="005D3FBB"/>
    <w:rsid w:val="005D695A"/>
    <w:rsid w:val="005D6C5E"/>
    <w:rsid w:val="005E2FC3"/>
    <w:rsid w:val="005E30F5"/>
    <w:rsid w:val="005E31C3"/>
    <w:rsid w:val="005E550C"/>
    <w:rsid w:val="005E657F"/>
    <w:rsid w:val="005E65A6"/>
    <w:rsid w:val="005F0AFB"/>
    <w:rsid w:val="005F133F"/>
    <w:rsid w:val="005F2E92"/>
    <w:rsid w:val="005F3948"/>
    <w:rsid w:val="005F3AF2"/>
    <w:rsid w:val="005F7791"/>
    <w:rsid w:val="00600348"/>
    <w:rsid w:val="006003CD"/>
    <w:rsid w:val="00600C3F"/>
    <w:rsid w:val="00601499"/>
    <w:rsid w:val="006018A6"/>
    <w:rsid w:val="00601A1B"/>
    <w:rsid w:val="00601C86"/>
    <w:rsid w:val="00601C99"/>
    <w:rsid w:val="0060306E"/>
    <w:rsid w:val="006035A2"/>
    <w:rsid w:val="00604020"/>
    <w:rsid w:val="006044AD"/>
    <w:rsid w:val="00604682"/>
    <w:rsid w:val="00604B61"/>
    <w:rsid w:val="00604F81"/>
    <w:rsid w:val="00605B43"/>
    <w:rsid w:val="0060667C"/>
    <w:rsid w:val="00611A42"/>
    <w:rsid w:val="00612322"/>
    <w:rsid w:val="00613382"/>
    <w:rsid w:val="00614849"/>
    <w:rsid w:val="0061507A"/>
    <w:rsid w:val="00617C01"/>
    <w:rsid w:val="00621958"/>
    <w:rsid w:val="00621A1A"/>
    <w:rsid w:val="00621F9E"/>
    <w:rsid w:val="006229C1"/>
    <w:rsid w:val="00622EBB"/>
    <w:rsid w:val="00624193"/>
    <w:rsid w:val="006247FE"/>
    <w:rsid w:val="006257B5"/>
    <w:rsid w:val="00626D19"/>
    <w:rsid w:val="00627B40"/>
    <w:rsid w:val="00630930"/>
    <w:rsid w:val="006332B4"/>
    <w:rsid w:val="006333EE"/>
    <w:rsid w:val="00635287"/>
    <w:rsid w:val="006354AC"/>
    <w:rsid w:val="006360DC"/>
    <w:rsid w:val="00636364"/>
    <w:rsid w:val="006404F3"/>
    <w:rsid w:val="0064064B"/>
    <w:rsid w:val="006414AE"/>
    <w:rsid w:val="00642689"/>
    <w:rsid w:val="006428CD"/>
    <w:rsid w:val="006431A8"/>
    <w:rsid w:val="00643FA7"/>
    <w:rsid w:val="00645563"/>
    <w:rsid w:val="00645A5B"/>
    <w:rsid w:val="00646232"/>
    <w:rsid w:val="00646518"/>
    <w:rsid w:val="00646F01"/>
    <w:rsid w:val="006502BA"/>
    <w:rsid w:val="006516F0"/>
    <w:rsid w:val="00652924"/>
    <w:rsid w:val="00652CF9"/>
    <w:rsid w:val="00653663"/>
    <w:rsid w:val="00653848"/>
    <w:rsid w:val="00654294"/>
    <w:rsid w:val="00654FF9"/>
    <w:rsid w:val="00655612"/>
    <w:rsid w:val="00657834"/>
    <w:rsid w:val="006601EE"/>
    <w:rsid w:val="00660423"/>
    <w:rsid w:val="006611AB"/>
    <w:rsid w:val="00664FEF"/>
    <w:rsid w:val="0066701D"/>
    <w:rsid w:val="00670A43"/>
    <w:rsid w:val="00670ECB"/>
    <w:rsid w:val="00671D6B"/>
    <w:rsid w:val="0067232D"/>
    <w:rsid w:val="0067261E"/>
    <w:rsid w:val="00673A75"/>
    <w:rsid w:val="00675C87"/>
    <w:rsid w:val="00676829"/>
    <w:rsid w:val="00676B86"/>
    <w:rsid w:val="006771F3"/>
    <w:rsid w:val="00680B25"/>
    <w:rsid w:val="00680BEF"/>
    <w:rsid w:val="00682007"/>
    <w:rsid w:val="006833EB"/>
    <w:rsid w:val="006839E2"/>
    <w:rsid w:val="006851E5"/>
    <w:rsid w:val="00685349"/>
    <w:rsid w:val="00685703"/>
    <w:rsid w:val="00685D96"/>
    <w:rsid w:val="0068610E"/>
    <w:rsid w:val="00691224"/>
    <w:rsid w:val="0069161A"/>
    <w:rsid w:val="00691805"/>
    <w:rsid w:val="00692139"/>
    <w:rsid w:val="0069311F"/>
    <w:rsid w:val="00693161"/>
    <w:rsid w:val="006933B9"/>
    <w:rsid w:val="00693F5A"/>
    <w:rsid w:val="00695717"/>
    <w:rsid w:val="00695784"/>
    <w:rsid w:val="00695E2A"/>
    <w:rsid w:val="00696601"/>
    <w:rsid w:val="006971E6"/>
    <w:rsid w:val="00697D77"/>
    <w:rsid w:val="00697F55"/>
    <w:rsid w:val="006A0CE0"/>
    <w:rsid w:val="006A18F7"/>
    <w:rsid w:val="006A222D"/>
    <w:rsid w:val="006A23A8"/>
    <w:rsid w:val="006A27EA"/>
    <w:rsid w:val="006A361F"/>
    <w:rsid w:val="006A5B49"/>
    <w:rsid w:val="006A5B78"/>
    <w:rsid w:val="006A5F77"/>
    <w:rsid w:val="006A73C1"/>
    <w:rsid w:val="006A79C6"/>
    <w:rsid w:val="006B098F"/>
    <w:rsid w:val="006B122D"/>
    <w:rsid w:val="006B1511"/>
    <w:rsid w:val="006B2C41"/>
    <w:rsid w:val="006B2E4F"/>
    <w:rsid w:val="006B3CF6"/>
    <w:rsid w:val="006B4489"/>
    <w:rsid w:val="006B51CE"/>
    <w:rsid w:val="006B71D4"/>
    <w:rsid w:val="006C0ADB"/>
    <w:rsid w:val="006C3E2B"/>
    <w:rsid w:val="006C44B3"/>
    <w:rsid w:val="006C45E5"/>
    <w:rsid w:val="006C464E"/>
    <w:rsid w:val="006C483E"/>
    <w:rsid w:val="006C515D"/>
    <w:rsid w:val="006C5DCD"/>
    <w:rsid w:val="006C5F71"/>
    <w:rsid w:val="006C62A5"/>
    <w:rsid w:val="006C669B"/>
    <w:rsid w:val="006C76BF"/>
    <w:rsid w:val="006D0739"/>
    <w:rsid w:val="006D08CC"/>
    <w:rsid w:val="006D180D"/>
    <w:rsid w:val="006D2C17"/>
    <w:rsid w:val="006D2FA3"/>
    <w:rsid w:val="006D328E"/>
    <w:rsid w:val="006D3A00"/>
    <w:rsid w:val="006D3A89"/>
    <w:rsid w:val="006D56C7"/>
    <w:rsid w:val="006D7423"/>
    <w:rsid w:val="006E1F4B"/>
    <w:rsid w:val="006E2C29"/>
    <w:rsid w:val="006E2CB1"/>
    <w:rsid w:val="006E4103"/>
    <w:rsid w:val="006E590D"/>
    <w:rsid w:val="006E5F94"/>
    <w:rsid w:val="006E6AC4"/>
    <w:rsid w:val="006E7C90"/>
    <w:rsid w:val="006F06EA"/>
    <w:rsid w:val="006F0E9F"/>
    <w:rsid w:val="006F211E"/>
    <w:rsid w:val="006F281F"/>
    <w:rsid w:val="006F5D31"/>
    <w:rsid w:val="006F5DAF"/>
    <w:rsid w:val="006F5E55"/>
    <w:rsid w:val="006F67BB"/>
    <w:rsid w:val="006F7BB5"/>
    <w:rsid w:val="006F7CD1"/>
    <w:rsid w:val="006F7FE9"/>
    <w:rsid w:val="007000D0"/>
    <w:rsid w:val="00700A77"/>
    <w:rsid w:val="00700B09"/>
    <w:rsid w:val="00701784"/>
    <w:rsid w:val="00701B37"/>
    <w:rsid w:val="00702CC6"/>
    <w:rsid w:val="00702FDC"/>
    <w:rsid w:val="00704E8D"/>
    <w:rsid w:val="00705261"/>
    <w:rsid w:val="0070599C"/>
    <w:rsid w:val="00705B16"/>
    <w:rsid w:val="00707755"/>
    <w:rsid w:val="007078A8"/>
    <w:rsid w:val="00707B00"/>
    <w:rsid w:val="0071014C"/>
    <w:rsid w:val="00710AE9"/>
    <w:rsid w:val="00711033"/>
    <w:rsid w:val="00711524"/>
    <w:rsid w:val="007124F6"/>
    <w:rsid w:val="0071384D"/>
    <w:rsid w:val="00714816"/>
    <w:rsid w:val="00715450"/>
    <w:rsid w:val="0071779C"/>
    <w:rsid w:val="00717EA9"/>
    <w:rsid w:val="007206BA"/>
    <w:rsid w:val="0072104A"/>
    <w:rsid w:val="00721821"/>
    <w:rsid w:val="00721F44"/>
    <w:rsid w:val="00722B32"/>
    <w:rsid w:val="00722C13"/>
    <w:rsid w:val="007233B0"/>
    <w:rsid w:val="00724171"/>
    <w:rsid w:val="00724931"/>
    <w:rsid w:val="00724B70"/>
    <w:rsid w:val="00724F10"/>
    <w:rsid w:val="007254E7"/>
    <w:rsid w:val="007255DE"/>
    <w:rsid w:val="00726035"/>
    <w:rsid w:val="0072709B"/>
    <w:rsid w:val="00727137"/>
    <w:rsid w:val="00731461"/>
    <w:rsid w:val="0073216E"/>
    <w:rsid w:val="007322F5"/>
    <w:rsid w:val="00734645"/>
    <w:rsid w:val="00735172"/>
    <w:rsid w:val="00737244"/>
    <w:rsid w:val="0073745C"/>
    <w:rsid w:val="00740E9F"/>
    <w:rsid w:val="0074118E"/>
    <w:rsid w:val="007415EE"/>
    <w:rsid w:val="007416D0"/>
    <w:rsid w:val="00742080"/>
    <w:rsid w:val="0074474C"/>
    <w:rsid w:val="0074487A"/>
    <w:rsid w:val="0074525D"/>
    <w:rsid w:val="00745D39"/>
    <w:rsid w:val="007466B7"/>
    <w:rsid w:val="00750573"/>
    <w:rsid w:val="0075076F"/>
    <w:rsid w:val="0075128D"/>
    <w:rsid w:val="0075220B"/>
    <w:rsid w:val="00753098"/>
    <w:rsid w:val="007556AD"/>
    <w:rsid w:val="007560F5"/>
    <w:rsid w:val="00756251"/>
    <w:rsid w:val="0075657C"/>
    <w:rsid w:val="007569EB"/>
    <w:rsid w:val="00756F8A"/>
    <w:rsid w:val="00757919"/>
    <w:rsid w:val="00761495"/>
    <w:rsid w:val="00761E0F"/>
    <w:rsid w:val="0076206E"/>
    <w:rsid w:val="007659FB"/>
    <w:rsid w:val="00765D83"/>
    <w:rsid w:val="00765E71"/>
    <w:rsid w:val="00766994"/>
    <w:rsid w:val="00767CB1"/>
    <w:rsid w:val="00770BEE"/>
    <w:rsid w:val="00770EC2"/>
    <w:rsid w:val="00772E90"/>
    <w:rsid w:val="0077322C"/>
    <w:rsid w:val="007735EA"/>
    <w:rsid w:val="007740B6"/>
    <w:rsid w:val="0077446D"/>
    <w:rsid w:val="007744DF"/>
    <w:rsid w:val="00774BE6"/>
    <w:rsid w:val="007754B1"/>
    <w:rsid w:val="00775892"/>
    <w:rsid w:val="00775F1D"/>
    <w:rsid w:val="0077663C"/>
    <w:rsid w:val="00776EDB"/>
    <w:rsid w:val="0077790D"/>
    <w:rsid w:val="00780D45"/>
    <w:rsid w:val="00781361"/>
    <w:rsid w:val="00782CE2"/>
    <w:rsid w:val="00782D0B"/>
    <w:rsid w:val="00782F20"/>
    <w:rsid w:val="00783652"/>
    <w:rsid w:val="007862E7"/>
    <w:rsid w:val="0078680E"/>
    <w:rsid w:val="007879D4"/>
    <w:rsid w:val="0079027D"/>
    <w:rsid w:val="0079033B"/>
    <w:rsid w:val="00790958"/>
    <w:rsid w:val="00791755"/>
    <w:rsid w:val="00792764"/>
    <w:rsid w:val="007943B3"/>
    <w:rsid w:val="007963C2"/>
    <w:rsid w:val="00797D4E"/>
    <w:rsid w:val="00797FE0"/>
    <w:rsid w:val="007A04AC"/>
    <w:rsid w:val="007A1219"/>
    <w:rsid w:val="007A1295"/>
    <w:rsid w:val="007A3060"/>
    <w:rsid w:val="007A3116"/>
    <w:rsid w:val="007A40FB"/>
    <w:rsid w:val="007A42A4"/>
    <w:rsid w:val="007A532B"/>
    <w:rsid w:val="007A550C"/>
    <w:rsid w:val="007A7315"/>
    <w:rsid w:val="007B0E07"/>
    <w:rsid w:val="007B1CE1"/>
    <w:rsid w:val="007B2622"/>
    <w:rsid w:val="007B293B"/>
    <w:rsid w:val="007B30DF"/>
    <w:rsid w:val="007B4A65"/>
    <w:rsid w:val="007B4C9A"/>
    <w:rsid w:val="007B4FE2"/>
    <w:rsid w:val="007B51E1"/>
    <w:rsid w:val="007B56F5"/>
    <w:rsid w:val="007B7609"/>
    <w:rsid w:val="007B7C28"/>
    <w:rsid w:val="007C06A5"/>
    <w:rsid w:val="007C1397"/>
    <w:rsid w:val="007C14A9"/>
    <w:rsid w:val="007C24C4"/>
    <w:rsid w:val="007C24C5"/>
    <w:rsid w:val="007C309F"/>
    <w:rsid w:val="007C5FB2"/>
    <w:rsid w:val="007C6AB2"/>
    <w:rsid w:val="007C784C"/>
    <w:rsid w:val="007D1BA0"/>
    <w:rsid w:val="007D3F42"/>
    <w:rsid w:val="007D512F"/>
    <w:rsid w:val="007D6796"/>
    <w:rsid w:val="007E069E"/>
    <w:rsid w:val="007E085D"/>
    <w:rsid w:val="007E21BD"/>
    <w:rsid w:val="007E2AF0"/>
    <w:rsid w:val="007E2B16"/>
    <w:rsid w:val="007E446A"/>
    <w:rsid w:val="007E4E74"/>
    <w:rsid w:val="007E5802"/>
    <w:rsid w:val="007E60FB"/>
    <w:rsid w:val="007E7483"/>
    <w:rsid w:val="007F0055"/>
    <w:rsid w:val="007F0CD1"/>
    <w:rsid w:val="007F16A6"/>
    <w:rsid w:val="007F378E"/>
    <w:rsid w:val="007F399E"/>
    <w:rsid w:val="007F3E7F"/>
    <w:rsid w:val="007F70DD"/>
    <w:rsid w:val="007F72D5"/>
    <w:rsid w:val="008025E2"/>
    <w:rsid w:val="008026F2"/>
    <w:rsid w:val="00803390"/>
    <w:rsid w:val="0080618E"/>
    <w:rsid w:val="008061FB"/>
    <w:rsid w:val="00806E2E"/>
    <w:rsid w:val="00806ED4"/>
    <w:rsid w:val="0081095F"/>
    <w:rsid w:val="00810DDE"/>
    <w:rsid w:val="00811500"/>
    <w:rsid w:val="00811D82"/>
    <w:rsid w:val="00812B86"/>
    <w:rsid w:val="0081589E"/>
    <w:rsid w:val="0081720A"/>
    <w:rsid w:val="00817277"/>
    <w:rsid w:val="008172FA"/>
    <w:rsid w:val="0081774B"/>
    <w:rsid w:val="00817C1A"/>
    <w:rsid w:val="00820F84"/>
    <w:rsid w:val="00821313"/>
    <w:rsid w:val="008220F0"/>
    <w:rsid w:val="00822CC4"/>
    <w:rsid w:val="00822CE2"/>
    <w:rsid w:val="00823E2A"/>
    <w:rsid w:val="008240FD"/>
    <w:rsid w:val="00825560"/>
    <w:rsid w:val="00826882"/>
    <w:rsid w:val="00826F4B"/>
    <w:rsid w:val="00830004"/>
    <w:rsid w:val="00830AD9"/>
    <w:rsid w:val="00830EEA"/>
    <w:rsid w:val="00831015"/>
    <w:rsid w:val="00831205"/>
    <w:rsid w:val="00833A60"/>
    <w:rsid w:val="00833DF2"/>
    <w:rsid w:val="00833E0A"/>
    <w:rsid w:val="00834FE7"/>
    <w:rsid w:val="00835846"/>
    <w:rsid w:val="00837C30"/>
    <w:rsid w:val="00837C9F"/>
    <w:rsid w:val="00837FAC"/>
    <w:rsid w:val="008408A2"/>
    <w:rsid w:val="00841653"/>
    <w:rsid w:val="008438B4"/>
    <w:rsid w:val="00843E57"/>
    <w:rsid w:val="00844093"/>
    <w:rsid w:val="00844157"/>
    <w:rsid w:val="00844480"/>
    <w:rsid w:val="00844D9C"/>
    <w:rsid w:val="00847409"/>
    <w:rsid w:val="00847ABB"/>
    <w:rsid w:val="00850AAC"/>
    <w:rsid w:val="00851B83"/>
    <w:rsid w:val="00851C18"/>
    <w:rsid w:val="00853A9A"/>
    <w:rsid w:val="008550FA"/>
    <w:rsid w:val="00855887"/>
    <w:rsid w:val="00856050"/>
    <w:rsid w:val="008560B8"/>
    <w:rsid w:val="008561B5"/>
    <w:rsid w:val="00856231"/>
    <w:rsid w:val="00856333"/>
    <w:rsid w:val="00856751"/>
    <w:rsid w:val="00860B74"/>
    <w:rsid w:val="0086103B"/>
    <w:rsid w:val="0086168E"/>
    <w:rsid w:val="008621C1"/>
    <w:rsid w:val="008624A3"/>
    <w:rsid w:val="00862D62"/>
    <w:rsid w:val="008649E4"/>
    <w:rsid w:val="00865554"/>
    <w:rsid w:val="008666A5"/>
    <w:rsid w:val="00870890"/>
    <w:rsid w:val="00871662"/>
    <w:rsid w:val="00871F24"/>
    <w:rsid w:val="00874CFA"/>
    <w:rsid w:val="00875246"/>
    <w:rsid w:val="00876015"/>
    <w:rsid w:val="00876630"/>
    <w:rsid w:val="008767A8"/>
    <w:rsid w:val="0087688C"/>
    <w:rsid w:val="00876E2E"/>
    <w:rsid w:val="00877114"/>
    <w:rsid w:val="0087727A"/>
    <w:rsid w:val="008773CB"/>
    <w:rsid w:val="008778BF"/>
    <w:rsid w:val="00880866"/>
    <w:rsid w:val="00880878"/>
    <w:rsid w:val="00880CB1"/>
    <w:rsid w:val="00881329"/>
    <w:rsid w:val="00881E42"/>
    <w:rsid w:val="0088269E"/>
    <w:rsid w:val="0088372E"/>
    <w:rsid w:val="00884234"/>
    <w:rsid w:val="00886971"/>
    <w:rsid w:val="00886BE1"/>
    <w:rsid w:val="00891CFD"/>
    <w:rsid w:val="00893368"/>
    <w:rsid w:val="00893AB3"/>
    <w:rsid w:val="00893C0E"/>
    <w:rsid w:val="008958A0"/>
    <w:rsid w:val="008969AB"/>
    <w:rsid w:val="00897A32"/>
    <w:rsid w:val="00897B60"/>
    <w:rsid w:val="008A1207"/>
    <w:rsid w:val="008A14CA"/>
    <w:rsid w:val="008A1A11"/>
    <w:rsid w:val="008A28AE"/>
    <w:rsid w:val="008A2941"/>
    <w:rsid w:val="008A73F6"/>
    <w:rsid w:val="008B0EC7"/>
    <w:rsid w:val="008B210D"/>
    <w:rsid w:val="008B22D1"/>
    <w:rsid w:val="008B4497"/>
    <w:rsid w:val="008B5573"/>
    <w:rsid w:val="008B5747"/>
    <w:rsid w:val="008B600E"/>
    <w:rsid w:val="008B78DD"/>
    <w:rsid w:val="008C26B3"/>
    <w:rsid w:val="008C2F9B"/>
    <w:rsid w:val="008C668E"/>
    <w:rsid w:val="008C69A8"/>
    <w:rsid w:val="008D155A"/>
    <w:rsid w:val="008D161C"/>
    <w:rsid w:val="008D1B43"/>
    <w:rsid w:val="008D2370"/>
    <w:rsid w:val="008D2421"/>
    <w:rsid w:val="008D25BB"/>
    <w:rsid w:val="008D2A72"/>
    <w:rsid w:val="008D3B97"/>
    <w:rsid w:val="008D4DA0"/>
    <w:rsid w:val="008D5DE7"/>
    <w:rsid w:val="008D698B"/>
    <w:rsid w:val="008D7FDF"/>
    <w:rsid w:val="008E07D7"/>
    <w:rsid w:val="008E3273"/>
    <w:rsid w:val="008E44A4"/>
    <w:rsid w:val="008E4E57"/>
    <w:rsid w:val="008E6783"/>
    <w:rsid w:val="008F0572"/>
    <w:rsid w:val="008F08C2"/>
    <w:rsid w:val="008F269E"/>
    <w:rsid w:val="008F656A"/>
    <w:rsid w:val="00900579"/>
    <w:rsid w:val="00900D89"/>
    <w:rsid w:val="00901514"/>
    <w:rsid w:val="0090198B"/>
    <w:rsid w:val="00902116"/>
    <w:rsid w:val="009022BA"/>
    <w:rsid w:val="009032A0"/>
    <w:rsid w:val="0090384F"/>
    <w:rsid w:val="00904002"/>
    <w:rsid w:val="0090653A"/>
    <w:rsid w:val="0090782D"/>
    <w:rsid w:val="00911224"/>
    <w:rsid w:val="00912665"/>
    <w:rsid w:val="009135E8"/>
    <w:rsid w:val="009141AA"/>
    <w:rsid w:val="00914475"/>
    <w:rsid w:val="009146FD"/>
    <w:rsid w:val="009152DD"/>
    <w:rsid w:val="009169DF"/>
    <w:rsid w:val="00916E6C"/>
    <w:rsid w:val="00916FAB"/>
    <w:rsid w:val="00917038"/>
    <w:rsid w:val="009172E0"/>
    <w:rsid w:val="00917CDE"/>
    <w:rsid w:val="009202AA"/>
    <w:rsid w:val="009205FD"/>
    <w:rsid w:val="009223D6"/>
    <w:rsid w:val="00922C87"/>
    <w:rsid w:val="00923C3A"/>
    <w:rsid w:val="0092432B"/>
    <w:rsid w:val="00931DD1"/>
    <w:rsid w:val="0093333A"/>
    <w:rsid w:val="00934C29"/>
    <w:rsid w:val="00934F08"/>
    <w:rsid w:val="00936AEC"/>
    <w:rsid w:val="00936B2B"/>
    <w:rsid w:val="00936CC8"/>
    <w:rsid w:val="00937000"/>
    <w:rsid w:val="00937612"/>
    <w:rsid w:val="009410BE"/>
    <w:rsid w:val="00941A83"/>
    <w:rsid w:val="009439D1"/>
    <w:rsid w:val="00944CEB"/>
    <w:rsid w:val="009472FB"/>
    <w:rsid w:val="00947EF4"/>
    <w:rsid w:val="00950008"/>
    <w:rsid w:val="00951393"/>
    <w:rsid w:val="00951A43"/>
    <w:rsid w:val="00951B66"/>
    <w:rsid w:val="00953C86"/>
    <w:rsid w:val="00953D71"/>
    <w:rsid w:val="009564DA"/>
    <w:rsid w:val="00956CAC"/>
    <w:rsid w:val="0095723C"/>
    <w:rsid w:val="00961304"/>
    <w:rsid w:val="00962859"/>
    <w:rsid w:val="0096453D"/>
    <w:rsid w:val="00966764"/>
    <w:rsid w:val="00970567"/>
    <w:rsid w:val="009712BF"/>
    <w:rsid w:val="00973332"/>
    <w:rsid w:val="00974BD1"/>
    <w:rsid w:val="00975062"/>
    <w:rsid w:val="00975ABC"/>
    <w:rsid w:val="009763E2"/>
    <w:rsid w:val="00976CE6"/>
    <w:rsid w:val="009773DA"/>
    <w:rsid w:val="00977565"/>
    <w:rsid w:val="00977949"/>
    <w:rsid w:val="00977F69"/>
    <w:rsid w:val="0098038C"/>
    <w:rsid w:val="00981296"/>
    <w:rsid w:val="00981C7C"/>
    <w:rsid w:val="00981DDD"/>
    <w:rsid w:val="00981E44"/>
    <w:rsid w:val="00983573"/>
    <w:rsid w:val="009835C1"/>
    <w:rsid w:val="00984FE2"/>
    <w:rsid w:val="00985710"/>
    <w:rsid w:val="00985D8A"/>
    <w:rsid w:val="00986922"/>
    <w:rsid w:val="00986FB0"/>
    <w:rsid w:val="00987247"/>
    <w:rsid w:val="00990A59"/>
    <w:rsid w:val="00990C58"/>
    <w:rsid w:val="00990F25"/>
    <w:rsid w:val="009917A1"/>
    <w:rsid w:val="00991F4F"/>
    <w:rsid w:val="009925B3"/>
    <w:rsid w:val="00993C70"/>
    <w:rsid w:val="0099487A"/>
    <w:rsid w:val="00995D5B"/>
    <w:rsid w:val="0099692A"/>
    <w:rsid w:val="009A2458"/>
    <w:rsid w:val="009A2A16"/>
    <w:rsid w:val="009A2F5A"/>
    <w:rsid w:val="009A5D2E"/>
    <w:rsid w:val="009A613C"/>
    <w:rsid w:val="009A6D2B"/>
    <w:rsid w:val="009B0F89"/>
    <w:rsid w:val="009B1BDC"/>
    <w:rsid w:val="009B342D"/>
    <w:rsid w:val="009B423B"/>
    <w:rsid w:val="009B494C"/>
    <w:rsid w:val="009B50D6"/>
    <w:rsid w:val="009B5983"/>
    <w:rsid w:val="009B5F53"/>
    <w:rsid w:val="009B637E"/>
    <w:rsid w:val="009B6E9D"/>
    <w:rsid w:val="009B6EB6"/>
    <w:rsid w:val="009C0DD0"/>
    <w:rsid w:val="009C177C"/>
    <w:rsid w:val="009C17B6"/>
    <w:rsid w:val="009C2213"/>
    <w:rsid w:val="009C47CF"/>
    <w:rsid w:val="009C4D79"/>
    <w:rsid w:val="009C5A41"/>
    <w:rsid w:val="009C62B7"/>
    <w:rsid w:val="009C71F7"/>
    <w:rsid w:val="009C796E"/>
    <w:rsid w:val="009C7B0F"/>
    <w:rsid w:val="009D2373"/>
    <w:rsid w:val="009D25C5"/>
    <w:rsid w:val="009D313E"/>
    <w:rsid w:val="009D31A2"/>
    <w:rsid w:val="009D3200"/>
    <w:rsid w:val="009D416C"/>
    <w:rsid w:val="009D50F6"/>
    <w:rsid w:val="009D5FCA"/>
    <w:rsid w:val="009D720B"/>
    <w:rsid w:val="009D7266"/>
    <w:rsid w:val="009D7695"/>
    <w:rsid w:val="009D7A89"/>
    <w:rsid w:val="009E0686"/>
    <w:rsid w:val="009E0709"/>
    <w:rsid w:val="009E16B5"/>
    <w:rsid w:val="009E19B0"/>
    <w:rsid w:val="009E2662"/>
    <w:rsid w:val="009E3A7C"/>
    <w:rsid w:val="009E3FA6"/>
    <w:rsid w:val="009E424D"/>
    <w:rsid w:val="009E47DE"/>
    <w:rsid w:val="009E5143"/>
    <w:rsid w:val="009E72EA"/>
    <w:rsid w:val="009E7882"/>
    <w:rsid w:val="009E7DE4"/>
    <w:rsid w:val="009F0397"/>
    <w:rsid w:val="009F08E6"/>
    <w:rsid w:val="009F0C27"/>
    <w:rsid w:val="009F0CE1"/>
    <w:rsid w:val="009F15B1"/>
    <w:rsid w:val="009F1806"/>
    <w:rsid w:val="009F18B5"/>
    <w:rsid w:val="009F29FA"/>
    <w:rsid w:val="009F2FE9"/>
    <w:rsid w:val="009F39C9"/>
    <w:rsid w:val="009F3F1B"/>
    <w:rsid w:val="009F4072"/>
    <w:rsid w:val="009F4FDD"/>
    <w:rsid w:val="009F69DF"/>
    <w:rsid w:val="009F6D01"/>
    <w:rsid w:val="009F7ED1"/>
    <w:rsid w:val="00A01113"/>
    <w:rsid w:val="00A013A6"/>
    <w:rsid w:val="00A01894"/>
    <w:rsid w:val="00A02329"/>
    <w:rsid w:val="00A05068"/>
    <w:rsid w:val="00A053AA"/>
    <w:rsid w:val="00A05C96"/>
    <w:rsid w:val="00A06234"/>
    <w:rsid w:val="00A06CED"/>
    <w:rsid w:val="00A06FF6"/>
    <w:rsid w:val="00A07854"/>
    <w:rsid w:val="00A10D29"/>
    <w:rsid w:val="00A1114C"/>
    <w:rsid w:val="00A11A3E"/>
    <w:rsid w:val="00A12F6A"/>
    <w:rsid w:val="00A13119"/>
    <w:rsid w:val="00A13DA9"/>
    <w:rsid w:val="00A14042"/>
    <w:rsid w:val="00A152E7"/>
    <w:rsid w:val="00A15531"/>
    <w:rsid w:val="00A1725D"/>
    <w:rsid w:val="00A172F8"/>
    <w:rsid w:val="00A17A3E"/>
    <w:rsid w:val="00A17FC5"/>
    <w:rsid w:val="00A20080"/>
    <w:rsid w:val="00A20BA8"/>
    <w:rsid w:val="00A20EC8"/>
    <w:rsid w:val="00A22645"/>
    <w:rsid w:val="00A22CD6"/>
    <w:rsid w:val="00A23C2D"/>
    <w:rsid w:val="00A23E8C"/>
    <w:rsid w:val="00A240BE"/>
    <w:rsid w:val="00A256F3"/>
    <w:rsid w:val="00A25E94"/>
    <w:rsid w:val="00A30698"/>
    <w:rsid w:val="00A30791"/>
    <w:rsid w:val="00A309C0"/>
    <w:rsid w:val="00A31279"/>
    <w:rsid w:val="00A31893"/>
    <w:rsid w:val="00A33217"/>
    <w:rsid w:val="00A3324F"/>
    <w:rsid w:val="00A33563"/>
    <w:rsid w:val="00A34996"/>
    <w:rsid w:val="00A349DA"/>
    <w:rsid w:val="00A34B3A"/>
    <w:rsid w:val="00A35586"/>
    <w:rsid w:val="00A36589"/>
    <w:rsid w:val="00A37503"/>
    <w:rsid w:val="00A410D4"/>
    <w:rsid w:val="00A4134A"/>
    <w:rsid w:val="00A41E10"/>
    <w:rsid w:val="00A424EE"/>
    <w:rsid w:val="00A42D6D"/>
    <w:rsid w:val="00A4401C"/>
    <w:rsid w:val="00A446F0"/>
    <w:rsid w:val="00A45307"/>
    <w:rsid w:val="00A45751"/>
    <w:rsid w:val="00A45862"/>
    <w:rsid w:val="00A45DC4"/>
    <w:rsid w:val="00A45FF1"/>
    <w:rsid w:val="00A50EFB"/>
    <w:rsid w:val="00A53083"/>
    <w:rsid w:val="00A53B07"/>
    <w:rsid w:val="00A55676"/>
    <w:rsid w:val="00A55F01"/>
    <w:rsid w:val="00A561F0"/>
    <w:rsid w:val="00A5633B"/>
    <w:rsid w:val="00A56B8C"/>
    <w:rsid w:val="00A56D65"/>
    <w:rsid w:val="00A576CA"/>
    <w:rsid w:val="00A57883"/>
    <w:rsid w:val="00A600E0"/>
    <w:rsid w:val="00A60F05"/>
    <w:rsid w:val="00A628F1"/>
    <w:rsid w:val="00A633C8"/>
    <w:rsid w:val="00A63684"/>
    <w:rsid w:val="00A63922"/>
    <w:rsid w:val="00A63D82"/>
    <w:rsid w:val="00A6440F"/>
    <w:rsid w:val="00A6486A"/>
    <w:rsid w:val="00A64A1C"/>
    <w:rsid w:val="00A6693A"/>
    <w:rsid w:val="00A70F8D"/>
    <w:rsid w:val="00A71A16"/>
    <w:rsid w:val="00A738ED"/>
    <w:rsid w:val="00A764F1"/>
    <w:rsid w:val="00A76671"/>
    <w:rsid w:val="00A76DD8"/>
    <w:rsid w:val="00A77068"/>
    <w:rsid w:val="00A8025C"/>
    <w:rsid w:val="00A80507"/>
    <w:rsid w:val="00A80689"/>
    <w:rsid w:val="00A80A88"/>
    <w:rsid w:val="00A81D46"/>
    <w:rsid w:val="00A83051"/>
    <w:rsid w:val="00A83E55"/>
    <w:rsid w:val="00A84D8B"/>
    <w:rsid w:val="00A84F96"/>
    <w:rsid w:val="00A853CA"/>
    <w:rsid w:val="00A86013"/>
    <w:rsid w:val="00A86692"/>
    <w:rsid w:val="00A90E6B"/>
    <w:rsid w:val="00A91183"/>
    <w:rsid w:val="00A920A0"/>
    <w:rsid w:val="00A926F7"/>
    <w:rsid w:val="00A92B54"/>
    <w:rsid w:val="00A93CA7"/>
    <w:rsid w:val="00A95FD1"/>
    <w:rsid w:val="00A961D9"/>
    <w:rsid w:val="00A96F92"/>
    <w:rsid w:val="00A9723F"/>
    <w:rsid w:val="00AA06B4"/>
    <w:rsid w:val="00AA2BBA"/>
    <w:rsid w:val="00AA35A3"/>
    <w:rsid w:val="00AA3816"/>
    <w:rsid w:val="00AA39A1"/>
    <w:rsid w:val="00AA3CD8"/>
    <w:rsid w:val="00AA3FDE"/>
    <w:rsid w:val="00AA57BC"/>
    <w:rsid w:val="00AA598B"/>
    <w:rsid w:val="00AA5CE4"/>
    <w:rsid w:val="00AA6FD6"/>
    <w:rsid w:val="00AA75A4"/>
    <w:rsid w:val="00AA7AF2"/>
    <w:rsid w:val="00AB183A"/>
    <w:rsid w:val="00AB19E3"/>
    <w:rsid w:val="00AB2ED8"/>
    <w:rsid w:val="00AB4045"/>
    <w:rsid w:val="00AB501A"/>
    <w:rsid w:val="00AB59D6"/>
    <w:rsid w:val="00AB6DDB"/>
    <w:rsid w:val="00AB74FC"/>
    <w:rsid w:val="00AC17CD"/>
    <w:rsid w:val="00AC2494"/>
    <w:rsid w:val="00AC28FD"/>
    <w:rsid w:val="00AC2A6E"/>
    <w:rsid w:val="00AC352E"/>
    <w:rsid w:val="00AC5DC6"/>
    <w:rsid w:val="00AC6DA8"/>
    <w:rsid w:val="00AC79DC"/>
    <w:rsid w:val="00AD03BF"/>
    <w:rsid w:val="00AD1709"/>
    <w:rsid w:val="00AD1C27"/>
    <w:rsid w:val="00AD2290"/>
    <w:rsid w:val="00AD2FD0"/>
    <w:rsid w:val="00AD31D1"/>
    <w:rsid w:val="00AD4874"/>
    <w:rsid w:val="00AD4C2B"/>
    <w:rsid w:val="00AD4CB6"/>
    <w:rsid w:val="00AD6870"/>
    <w:rsid w:val="00AD7654"/>
    <w:rsid w:val="00AE298B"/>
    <w:rsid w:val="00AE43D3"/>
    <w:rsid w:val="00AE4A81"/>
    <w:rsid w:val="00AE6BA3"/>
    <w:rsid w:val="00AE7E65"/>
    <w:rsid w:val="00AF02B2"/>
    <w:rsid w:val="00AF2079"/>
    <w:rsid w:val="00AF694B"/>
    <w:rsid w:val="00B0015C"/>
    <w:rsid w:val="00B00833"/>
    <w:rsid w:val="00B00E49"/>
    <w:rsid w:val="00B01E4A"/>
    <w:rsid w:val="00B01FEA"/>
    <w:rsid w:val="00B0212E"/>
    <w:rsid w:val="00B02135"/>
    <w:rsid w:val="00B03B52"/>
    <w:rsid w:val="00B04614"/>
    <w:rsid w:val="00B0465C"/>
    <w:rsid w:val="00B06074"/>
    <w:rsid w:val="00B07589"/>
    <w:rsid w:val="00B0763D"/>
    <w:rsid w:val="00B10B2F"/>
    <w:rsid w:val="00B11A10"/>
    <w:rsid w:val="00B11F15"/>
    <w:rsid w:val="00B13B00"/>
    <w:rsid w:val="00B14460"/>
    <w:rsid w:val="00B16A86"/>
    <w:rsid w:val="00B16E94"/>
    <w:rsid w:val="00B1762F"/>
    <w:rsid w:val="00B17736"/>
    <w:rsid w:val="00B17D7D"/>
    <w:rsid w:val="00B20B17"/>
    <w:rsid w:val="00B21253"/>
    <w:rsid w:val="00B223B3"/>
    <w:rsid w:val="00B22C56"/>
    <w:rsid w:val="00B22E6C"/>
    <w:rsid w:val="00B2380E"/>
    <w:rsid w:val="00B24CE5"/>
    <w:rsid w:val="00B309DF"/>
    <w:rsid w:val="00B30E5E"/>
    <w:rsid w:val="00B31245"/>
    <w:rsid w:val="00B3272F"/>
    <w:rsid w:val="00B329C1"/>
    <w:rsid w:val="00B340E1"/>
    <w:rsid w:val="00B3552B"/>
    <w:rsid w:val="00B35A9D"/>
    <w:rsid w:val="00B36DFC"/>
    <w:rsid w:val="00B37106"/>
    <w:rsid w:val="00B3730A"/>
    <w:rsid w:val="00B37428"/>
    <w:rsid w:val="00B401EB"/>
    <w:rsid w:val="00B40F3B"/>
    <w:rsid w:val="00B41EE7"/>
    <w:rsid w:val="00B44719"/>
    <w:rsid w:val="00B4683F"/>
    <w:rsid w:val="00B473AC"/>
    <w:rsid w:val="00B478FB"/>
    <w:rsid w:val="00B47F1D"/>
    <w:rsid w:val="00B5022D"/>
    <w:rsid w:val="00B50BEE"/>
    <w:rsid w:val="00B50DEC"/>
    <w:rsid w:val="00B53428"/>
    <w:rsid w:val="00B53CBB"/>
    <w:rsid w:val="00B53E22"/>
    <w:rsid w:val="00B55350"/>
    <w:rsid w:val="00B5657D"/>
    <w:rsid w:val="00B5724E"/>
    <w:rsid w:val="00B57BBB"/>
    <w:rsid w:val="00B607A4"/>
    <w:rsid w:val="00B6204D"/>
    <w:rsid w:val="00B66368"/>
    <w:rsid w:val="00B66DFD"/>
    <w:rsid w:val="00B675F4"/>
    <w:rsid w:val="00B70418"/>
    <w:rsid w:val="00B71555"/>
    <w:rsid w:val="00B71BEC"/>
    <w:rsid w:val="00B726B4"/>
    <w:rsid w:val="00B728E9"/>
    <w:rsid w:val="00B73D99"/>
    <w:rsid w:val="00B747D5"/>
    <w:rsid w:val="00B74C5F"/>
    <w:rsid w:val="00B74D06"/>
    <w:rsid w:val="00B76292"/>
    <w:rsid w:val="00B76620"/>
    <w:rsid w:val="00B767A3"/>
    <w:rsid w:val="00B77C2D"/>
    <w:rsid w:val="00B77FDA"/>
    <w:rsid w:val="00B804AE"/>
    <w:rsid w:val="00B80B29"/>
    <w:rsid w:val="00B80CAC"/>
    <w:rsid w:val="00B81925"/>
    <w:rsid w:val="00B823FD"/>
    <w:rsid w:val="00B82E20"/>
    <w:rsid w:val="00B838F0"/>
    <w:rsid w:val="00B83E4E"/>
    <w:rsid w:val="00B84344"/>
    <w:rsid w:val="00B84451"/>
    <w:rsid w:val="00B85B02"/>
    <w:rsid w:val="00B8658B"/>
    <w:rsid w:val="00B90214"/>
    <w:rsid w:val="00B908DD"/>
    <w:rsid w:val="00B9096B"/>
    <w:rsid w:val="00B90F3F"/>
    <w:rsid w:val="00B92C8D"/>
    <w:rsid w:val="00B93BA8"/>
    <w:rsid w:val="00B941CB"/>
    <w:rsid w:val="00B95393"/>
    <w:rsid w:val="00B97910"/>
    <w:rsid w:val="00B97F4D"/>
    <w:rsid w:val="00BA0600"/>
    <w:rsid w:val="00BA066D"/>
    <w:rsid w:val="00BA12D1"/>
    <w:rsid w:val="00BA1618"/>
    <w:rsid w:val="00BA1791"/>
    <w:rsid w:val="00BA1ED8"/>
    <w:rsid w:val="00BA25E4"/>
    <w:rsid w:val="00BA29F9"/>
    <w:rsid w:val="00BA2C8F"/>
    <w:rsid w:val="00BA372A"/>
    <w:rsid w:val="00BA547E"/>
    <w:rsid w:val="00BA5631"/>
    <w:rsid w:val="00BA75F5"/>
    <w:rsid w:val="00BA7FC7"/>
    <w:rsid w:val="00BB014D"/>
    <w:rsid w:val="00BB0E64"/>
    <w:rsid w:val="00BB0EDE"/>
    <w:rsid w:val="00BB3851"/>
    <w:rsid w:val="00BB3E8D"/>
    <w:rsid w:val="00BB48B1"/>
    <w:rsid w:val="00BB4E7E"/>
    <w:rsid w:val="00BB537C"/>
    <w:rsid w:val="00BB61C2"/>
    <w:rsid w:val="00BB61FD"/>
    <w:rsid w:val="00BC0597"/>
    <w:rsid w:val="00BC1650"/>
    <w:rsid w:val="00BC18F0"/>
    <w:rsid w:val="00BC3FD9"/>
    <w:rsid w:val="00BC4742"/>
    <w:rsid w:val="00BC4E0A"/>
    <w:rsid w:val="00BD12C0"/>
    <w:rsid w:val="00BD21CB"/>
    <w:rsid w:val="00BD23F1"/>
    <w:rsid w:val="00BD2C8D"/>
    <w:rsid w:val="00BD468D"/>
    <w:rsid w:val="00BD4B4F"/>
    <w:rsid w:val="00BD6500"/>
    <w:rsid w:val="00BD7077"/>
    <w:rsid w:val="00BE163C"/>
    <w:rsid w:val="00BE1AB0"/>
    <w:rsid w:val="00BE2881"/>
    <w:rsid w:val="00BE2C17"/>
    <w:rsid w:val="00BE3336"/>
    <w:rsid w:val="00BE3753"/>
    <w:rsid w:val="00BE4867"/>
    <w:rsid w:val="00BE4BC9"/>
    <w:rsid w:val="00BE7A15"/>
    <w:rsid w:val="00BE7C49"/>
    <w:rsid w:val="00BF2012"/>
    <w:rsid w:val="00BF205E"/>
    <w:rsid w:val="00BF461B"/>
    <w:rsid w:val="00BF4B2B"/>
    <w:rsid w:val="00BF5112"/>
    <w:rsid w:val="00BF5C60"/>
    <w:rsid w:val="00BF6982"/>
    <w:rsid w:val="00C017C6"/>
    <w:rsid w:val="00C0370A"/>
    <w:rsid w:val="00C03A07"/>
    <w:rsid w:val="00C04A0B"/>
    <w:rsid w:val="00C05944"/>
    <w:rsid w:val="00C059F9"/>
    <w:rsid w:val="00C07D66"/>
    <w:rsid w:val="00C10D0E"/>
    <w:rsid w:val="00C10D59"/>
    <w:rsid w:val="00C11529"/>
    <w:rsid w:val="00C1367F"/>
    <w:rsid w:val="00C13CB3"/>
    <w:rsid w:val="00C14250"/>
    <w:rsid w:val="00C1449E"/>
    <w:rsid w:val="00C15E99"/>
    <w:rsid w:val="00C17184"/>
    <w:rsid w:val="00C20198"/>
    <w:rsid w:val="00C209CC"/>
    <w:rsid w:val="00C22D24"/>
    <w:rsid w:val="00C22FB8"/>
    <w:rsid w:val="00C23A55"/>
    <w:rsid w:val="00C23F44"/>
    <w:rsid w:val="00C249AF"/>
    <w:rsid w:val="00C27794"/>
    <w:rsid w:val="00C27D8E"/>
    <w:rsid w:val="00C3043F"/>
    <w:rsid w:val="00C31124"/>
    <w:rsid w:val="00C3172B"/>
    <w:rsid w:val="00C31BA4"/>
    <w:rsid w:val="00C31F1E"/>
    <w:rsid w:val="00C3281C"/>
    <w:rsid w:val="00C32B28"/>
    <w:rsid w:val="00C33E47"/>
    <w:rsid w:val="00C34D40"/>
    <w:rsid w:val="00C35612"/>
    <w:rsid w:val="00C35F0E"/>
    <w:rsid w:val="00C37CC1"/>
    <w:rsid w:val="00C41720"/>
    <w:rsid w:val="00C42225"/>
    <w:rsid w:val="00C438C8"/>
    <w:rsid w:val="00C43C7D"/>
    <w:rsid w:val="00C447DD"/>
    <w:rsid w:val="00C45B19"/>
    <w:rsid w:val="00C464DC"/>
    <w:rsid w:val="00C47111"/>
    <w:rsid w:val="00C471CC"/>
    <w:rsid w:val="00C50E23"/>
    <w:rsid w:val="00C51136"/>
    <w:rsid w:val="00C52165"/>
    <w:rsid w:val="00C528AB"/>
    <w:rsid w:val="00C554D2"/>
    <w:rsid w:val="00C557B9"/>
    <w:rsid w:val="00C55ADB"/>
    <w:rsid w:val="00C56532"/>
    <w:rsid w:val="00C56CB1"/>
    <w:rsid w:val="00C57BB8"/>
    <w:rsid w:val="00C6215A"/>
    <w:rsid w:val="00C63F40"/>
    <w:rsid w:val="00C6541C"/>
    <w:rsid w:val="00C65B0B"/>
    <w:rsid w:val="00C6623B"/>
    <w:rsid w:val="00C66439"/>
    <w:rsid w:val="00C6690C"/>
    <w:rsid w:val="00C66DAB"/>
    <w:rsid w:val="00C7022D"/>
    <w:rsid w:val="00C707D1"/>
    <w:rsid w:val="00C7097C"/>
    <w:rsid w:val="00C70AC9"/>
    <w:rsid w:val="00C71E2B"/>
    <w:rsid w:val="00C72DCF"/>
    <w:rsid w:val="00C72F89"/>
    <w:rsid w:val="00C72FB2"/>
    <w:rsid w:val="00C743AF"/>
    <w:rsid w:val="00C74882"/>
    <w:rsid w:val="00C7493D"/>
    <w:rsid w:val="00C764EB"/>
    <w:rsid w:val="00C76B2E"/>
    <w:rsid w:val="00C76C52"/>
    <w:rsid w:val="00C76F39"/>
    <w:rsid w:val="00C8014C"/>
    <w:rsid w:val="00C801B5"/>
    <w:rsid w:val="00C82823"/>
    <w:rsid w:val="00C82997"/>
    <w:rsid w:val="00C837A7"/>
    <w:rsid w:val="00C83A01"/>
    <w:rsid w:val="00C847D3"/>
    <w:rsid w:val="00C8588C"/>
    <w:rsid w:val="00C86C29"/>
    <w:rsid w:val="00C8702E"/>
    <w:rsid w:val="00C902CA"/>
    <w:rsid w:val="00C90F6B"/>
    <w:rsid w:val="00C91E1A"/>
    <w:rsid w:val="00C92CB0"/>
    <w:rsid w:val="00C942BC"/>
    <w:rsid w:val="00C945B6"/>
    <w:rsid w:val="00C94993"/>
    <w:rsid w:val="00C95E5C"/>
    <w:rsid w:val="00C96C95"/>
    <w:rsid w:val="00C97C31"/>
    <w:rsid w:val="00CA0546"/>
    <w:rsid w:val="00CA1E5D"/>
    <w:rsid w:val="00CA320D"/>
    <w:rsid w:val="00CA3661"/>
    <w:rsid w:val="00CA418F"/>
    <w:rsid w:val="00CA55F6"/>
    <w:rsid w:val="00CA59F5"/>
    <w:rsid w:val="00CA5A2C"/>
    <w:rsid w:val="00CA63CE"/>
    <w:rsid w:val="00CA6BC9"/>
    <w:rsid w:val="00CB2727"/>
    <w:rsid w:val="00CB2DD8"/>
    <w:rsid w:val="00CB4BCB"/>
    <w:rsid w:val="00CB587C"/>
    <w:rsid w:val="00CB63D7"/>
    <w:rsid w:val="00CB7C00"/>
    <w:rsid w:val="00CC00EF"/>
    <w:rsid w:val="00CC03E9"/>
    <w:rsid w:val="00CC0551"/>
    <w:rsid w:val="00CC08DE"/>
    <w:rsid w:val="00CC11AA"/>
    <w:rsid w:val="00CC1322"/>
    <w:rsid w:val="00CC35A2"/>
    <w:rsid w:val="00CC3CE0"/>
    <w:rsid w:val="00CC3D39"/>
    <w:rsid w:val="00CC61CC"/>
    <w:rsid w:val="00CC6652"/>
    <w:rsid w:val="00CD035A"/>
    <w:rsid w:val="00CD072D"/>
    <w:rsid w:val="00CD0DC5"/>
    <w:rsid w:val="00CD17F6"/>
    <w:rsid w:val="00CD29AC"/>
    <w:rsid w:val="00CD29C7"/>
    <w:rsid w:val="00CD372B"/>
    <w:rsid w:val="00CD3E9B"/>
    <w:rsid w:val="00CD4C93"/>
    <w:rsid w:val="00CD50EE"/>
    <w:rsid w:val="00CD5543"/>
    <w:rsid w:val="00CD71DB"/>
    <w:rsid w:val="00CD72D4"/>
    <w:rsid w:val="00CD744A"/>
    <w:rsid w:val="00CD7EA0"/>
    <w:rsid w:val="00CE0441"/>
    <w:rsid w:val="00CE0BED"/>
    <w:rsid w:val="00CE110B"/>
    <w:rsid w:val="00CE1418"/>
    <w:rsid w:val="00CE14A1"/>
    <w:rsid w:val="00CE27CC"/>
    <w:rsid w:val="00CE366E"/>
    <w:rsid w:val="00CE3B60"/>
    <w:rsid w:val="00CE4620"/>
    <w:rsid w:val="00CE5B4F"/>
    <w:rsid w:val="00CE6FA3"/>
    <w:rsid w:val="00CE7790"/>
    <w:rsid w:val="00CF080A"/>
    <w:rsid w:val="00CF116B"/>
    <w:rsid w:val="00CF2253"/>
    <w:rsid w:val="00CF4647"/>
    <w:rsid w:val="00CF5C38"/>
    <w:rsid w:val="00CF5EA4"/>
    <w:rsid w:val="00D00F3B"/>
    <w:rsid w:val="00D017C5"/>
    <w:rsid w:val="00D01DE2"/>
    <w:rsid w:val="00D02544"/>
    <w:rsid w:val="00D025E3"/>
    <w:rsid w:val="00D03389"/>
    <w:rsid w:val="00D03C98"/>
    <w:rsid w:val="00D03CB8"/>
    <w:rsid w:val="00D0412A"/>
    <w:rsid w:val="00D0512A"/>
    <w:rsid w:val="00D05790"/>
    <w:rsid w:val="00D05D31"/>
    <w:rsid w:val="00D0642C"/>
    <w:rsid w:val="00D101C6"/>
    <w:rsid w:val="00D105C1"/>
    <w:rsid w:val="00D108DB"/>
    <w:rsid w:val="00D13E39"/>
    <w:rsid w:val="00D14790"/>
    <w:rsid w:val="00D14E1F"/>
    <w:rsid w:val="00D1601A"/>
    <w:rsid w:val="00D164B6"/>
    <w:rsid w:val="00D16EC1"/>
    <w:rsid w:val="00D16FEE"/>
    <w:rsid w:val="00D206CF"/>
    <w:rsid w:val="00D20CEA"/>
    <w:rsid w:val="00D216DE"/>
    <w:rsid w:val="00D21E8E"/>
    <w:rsid w:val="00D23669"/>
    <w:rsid w:val="00D23B94"/>
    <w:rsid w:val="00D245D8"/>
    <w:rsid w:val="00D27171"/>
    <w:rsid w:val="00D2752F"/>
    <w:rsid w:val="00D30EB9"/>
    <w:rsid w:val="00D30F4D"/>
    <w:rsid w:val="00D31273"/>
    <w:rsid w:val="00D32E1B"/>
    <w:rsid w:val="00D3350D"/>
    <w:rsid w:val="00D33D91"/>
    <w:rsid w:val="00D359C3"/>
    <w:rsid w:val="00D3745A"/>
    <w:rsid w:val="00D4006F"/>
    <w:rsid w:val="00D40535"/>
    <w:rsid w:val="00D40DBF"/>
    <w:rsid w:val="00D4111D"/>
    <w:rsid w:val="00D41408"/>
    <w:rsid w:val="00D4501E"/>
    <w:rsid w:val="00D45305"/>
    <w:rsid w:val="00D45941"/>
    <w:rsid w:val="00D5045C"/>
    <w:rsid w:val="00D50E19"/>
    <w:rsid w:val="00D541DF"/>
    <w:rsid w:val="00D55EF3"/>
    <w:rsid w:val="00D56AFB"/>
    <w:rsid w:val="00D56C30"/>
    <w:rsid w:val="00D5775F"/>
    <w:rsid w:val="00D6327F"/>
    <w:rsid w:val="00D63D04"/>
    <w:rsid w:val="00D63D3A"/>
    <w:rsid w:val="00D6495B"/>
    <w:rsid w:val="00D65726"/>
    <w:rsid w:val="00D65EC8"/>
    <w:rsid w:val="00D66052"/>
    <w:rsid w:val="00D7349B"/>
    <w:rsid w:val="00D747AA"/>
    <w:rsid w:val="00D74D05"/>
    <w:rsid w:val="00D7566E"/>
    <w:rsid w:val="00D774BB"/>
    <w:rsid w:val="00D81A33"/>
    <w:rsid w:val="00D858B0"/>
    <w:rsid w:val="00D87F4C"/>
    <w:rsid w:val="00D90252"/>
    <w:rsid w:val="00D90478"/>
    <w:rsid w:val="00D91AD5"/>
    <w:rsid w:val="00D92611"/>
    <w:rsid w:val="00D92857"/>
    <w:rsid w:val="00D93C97"/>
    <w:rsid w:val="00D95B7D"/>
    <w:rsid w:val="00D95EF9"/>
    <w:rsid w:val="00D96ACD"/>
    <w:rsid w:val="00D96FE9"/>
    <w:rsid w:val="00DA1BAE"/>
    <w:rsid w:val="00DA1C4C"/>
    <w:rsid w:val="00DA299C"/>
    <w:rsid w:val="00DA339A"/>
    <w:rsid w:val="00DA4C6A"/>
    <w:rsid w:val="00DA5004"/>
    <w:rsid w:val="00DA5CEE"/>
    <w:rsid w:val="00DA63A3"/>
    <w:rsid w:val="00DA6487"/>
    <w:rsid w:val="00DA76A3"/>
    <w:rsid w:val="00DA79E3"/>
    <w:rsid w:val="00DB0BE4"/>
    <w:rsid w:val="00DB0EEA"/>
    <w:rsid w:val="00DB3022"/>
    <w:rsid w:val="00DB34DC"/>
    <w:rsid w:val="00DB3805"/>
    <w:rsid w:val="00DB4165"/>
    <w:rsid w:val="00DB6E46"/>
    <w:rsid w:val="00DC2170"/>
    <w:rsid w:val="00DC21EC"/>
    <w:rsid w:val="00DC2E28"/>
    <w:rsid w:val="00DC2E2A"/>
    <w:rsid w:val="00DC2F59"/>
    <w:rsid w:val="00DC397A"/>
    <w:rsid w:val="00DC4232"/>
    <w:rsid w:val="00DC4287"/>
    <w:rsid w:val="00DC51B6"/>
    <w:rsid w:val="00DC522A"/>
    <w:rsid w:val="00DC55C8"/>
    <w:rsid w:val="00DD1B0E"/>
    <w:rsid w:val="00DD1DCB"/>
    <w:rsid w:val="00DD2023"/>
    <w:rsid w:val="00DD25B2"/>
    <w:rsid w:val="00DD36F6"/>
    <w:rsid w:val="00DD3AD6"/>
    <w:rsid w:val="00DD4CAB"/>
    <w:rsid w:val="00DD668F"/>
    <w:rsid w:val="00DD68B5"/>
    <w:rsid w:val="00DD6969"/>
    <w:rsid w:val="00DD717B"/>
    <w:rsid w:val="00DD7216"/>
    <w:rsid w:val="00DD72D9"/>
    <w:rsid w:val="00DD7C99"/>
    <w:rsid w:val="00DE10EF"/>
    <w:rsid w:val="00DE16A2"/>
    <w:rsid w:val="00DE1ACA"/>
    <w:rsid w:val="00DE1C2F"/>
    <w:rsid w:val="00DE3E9A"/>
    <w:rsid w:val="00DE5099"/>
    <w:rsid w:val="00DE5C42"/>
    <w:rsid w:val="00DE6E8E"/>
    <w:rsid w:val="00DF01A9"/>
    <w:rsid w:val="00DF1398"/>
    <w:rsid w:val="00DF2417"/>
    <w:rsid w:val="00DF3019"/>
    <w:rsid w:val="00DF3F64"/>
    <w:rsid w:val="00DF4493"/>
    <w:rsid w:val="00DF4E26"/>
    <w:rsid w:val="00DF5566"/>
    <w:rsid w:val="00DF5654"/>
    <w:rsid w:val="00DF6879"/>
    <w:rsid w:val="00DF6DD3"/>
    <w:rsid w:val="00DF7A7A"/>
    <w:rsid w:val="00E03B60"/>
    <w:rsid w:val="00E04D3A"/>
    <w:rsid w:val="00E04EA8"/>
    <w:rsid w:val="00E05B50"/>
    <w:rsid w:val="00E05DE4"/>
    <w:rsid w:val="00E06755"/>
    <w:rsid w:val="00E1145D"/>
    <w:rsid w:val="00E11A38"/>
    <w:rsid w:val="00E11AF1"/>
    <w:rsid w:val="00E12B97"/>
    <w:rsid w:val="00E1381B"/>
    <w:rsid w:val="00E16569"/>
    <w:rsid w:val="00E174E2"/>
    <w:rsid w:val="00E20989"/>
    <w:rsid w:val="00E220FA"/>
    <w:rsid w:val="00E24B88"/>
    <w:rsid w:val="00E24FA0"/>
    <w:rsid w:val="00E25476"/>
    <w:rsid w:val="00E27C4B"/>
    <w:rsid w:val="00E27EEB"/>
    <w:rsid w:val="00E30367"/>
    <w:rsid w:val="00E3062C"/>
    <w:rsid w:val="00E319C9"/>
    <w:rsid w:val="00E31E27"/>
    <w:rsid w:val="00E32002"/>
    <w:rsid w:val="00E33304"/>
    <w:rsid w:val="00E335CC"/>
    <w:rsid w:val="00E33DC8"/>
    <w:rsid w:val="00E3437D"/>
    <w:rsid w:val="00E353A6"/>
    <w:rsid w:val="00E363E4"/>
    <w:rsid w:val="00E36690"/>
    <w:rsid w:val="00E36BCD"/>
    <w:rsid w:val="00E3702F"/>
    <w:rsid w:val="00E37194"/>
    <w:rsid w:val="00E4089B"/>
    <w:rsid w:val="00E40C06"/>
    <w:rsid w:val="00E4211D"/>
    <w:rsid w:val="00E42359"/>
    <w:rsid w:val="00E42C05"/>
    <w:rsid w:val="00E43884"/>
    <w:rsid w:val="00E44743"/>
    <w:rsid w:val="00E46617"/>
    <w:rsid w:val="00E500DE"/>
    <w:rsid w:val="00E508B2"/>
    <w:rsid w:val="00E5128D"/>
    <w:rsid w:val="00E51968"/>
    <w:rsid w:val="00E52166"/>
    <w:rsid w:val="00E53644"/>
    <w:rsid w:val="00E5687F"/>
    <w:rsid w:val="00E60AC1"/>
    <w:rsid w:val="00E61AB8"/>
    <w:rsid w:val="00E6339F"/>
    <w:rsid w:val="00E640D1"/>
    <w:rsid w:val="00E64D9F"/>
    <w:rsid w:val="00E67620"/>
    <w:rsid w:val="00E71581"/>
    <w:rsid w:val="00E7179A"/>
    <w:rsid w:val="00E719C2"/>
    <w:rsid w:val="00E72371"/>
    <w:rsid w:val="00E725AA"/>
    <w:rsid w:val="00E7264D"/>
    <w:rsid w:val="00E727DD"/>
    <w:rsid w:val="00E740D4"/>
    <w:rsid w:val="00E74C94"/>
    <w:rsid w:val="00E758D3"/>
    <w:rsid w:val="00E767B6"/>
    <w:rsid w:val="00E76AAB"/>
    <w:rsid w:val="00E77823"/>
    <w:rsid w:val="00E77E7B"/>
    <w:rsid w:val="00E80BFD"/>
    <w:rsid w:val="00E827FB"/>
    <w:rsid w:val="00E82B45"/>
    <w:rsid w:val="00E82FC8"/>
    <w:rsid w:val="00E84441"/>
    <w:rsid w:val="00E84515"/>
    <w:rsid w:val="00E84DC6"/>
    <w:rsid w:val="00E86656"/>
    <w:rsid w:val="00E87143"/>
    <w:rsid w:val="00E87E11"/>
    <w:rsid w:val="00E91250"/>
    <w:rsid w:val="00E92068"/>
    <w:rsid w:val="00E943C9"/>
    <w:rsid w:val="00E95121"/>
    <w:rsid w:val="00E95C70"/>
    <w:rsid w:val="00E96715"/>
    <w:rsid w:val="00EA0493"/>
    <w:rsid w:val="00EA26CE"/>
    <w:rsid w:val="00EA3590"/>
    <w:rsid w:val="00EA4507"/>
    <w:rsid w:val="00EA6D9B"/>
    <w:rsid w:val="00EA6EB2"/>
    <w:rsid w:val="00EB0AA8"/>
    <w:rsid w:val="00EB2042"/>
    <w:rsid w:val="00EB29A7"/>
    <w:rsid w:val="00EB2E91"/>
    <w:rsid w:val="00EB3BE3"/>
    <w:rsid w:val="00EB45E8"/>
    <w:rsid w:val="00EB557B"/>
    <w:rsid w:val="00EB5CFF"/>
    <w:rsid w:val="00EB64C4"/>
    <w:rsid w:val="00EB6679"/>
    <w:rsid w:val="00EB6BC8"/>
    <w:rsid w:val="00EB77B6"/>
    <w:rsid w:val="00EB7A9B"/>
    <w:rsid w:val="00EC06F8"/>
    <w:rsid w:val="00EC08AF"/>
    <w:rsid w:val="00EC0F37"/>
    <w:rsid w:val="00EC1EAB"/>
    <w:rsid w:val="00EC2DDA"/>
    <w:rsid w:val="00EC48AC"/>
    <w:rsid w:val="00EC724B"/>
    <w:rsid w:val="00EC7427"/>
    <w:rsid w:val="00ED05AB"/>
    <w:rsid w:val="00ED116C"/>
    <w:rsid w:val="00ED192D"/>
    <w:rsid w:val="00ED2603"/>
    <w:rsid w:val="00ED690B"/>
    <w:rsid w:val="00ED7075"/>
    <w:rsid w:val="00EE2AAC"/>
    <w:rsid w:val="00EE3DA7"/>
    <w:rsid w:val="00EE4857"/>
    <w:rsid w:val="00EE4A9D"/>
    <w:rsid w:val="00EE5A5F"/>
    <w:rsid w:val="00EE5F93"/>
    <w:rsid w:val="00EE642D"/>
    <w:rsid w:val="00EE6E55"/>
    <w:rsid w:val="00EE7691"/>
    <w:rsid w:val="00EE7F1C"/>
    <w:rsid w:val="00EF0286"/>
    <w:rsid w:val="00EF1475"/>
    <w:rsid w:val="00EF295E"/>
    <w:rsid w:val="00EF3968"/>
    <w:rsid w:val="00EF499F"/>
    <w:rsid w:val="00EF4F8A"/>
    <w:rsid w:val="00EF6D28"/>
    <w:rsid w:val="00EF79A1"/>
    <w:rsid w:val="00F007D0"/>
    <w:rsid w:val="00F00953"/>
    <w:rsid w:val="00F0181E"/>
    <w:rsid w:val="00F01B50"/>
    <w:rsid w:val="00F01B60"/>
    <w:rsid w:val="00F03E3D"/>
    <w:rsid w:val="00F068BB"/>
    <w:rsid w:val="00F10167"/>
    <w:rsid w:val="00F115B6"/>
    <w:rsid w:val="00F12A44"/>
    <w:rsid w:val="00F12FBF"/>
    <w:rsid w:val="00F132A8"/>
    <w:rsid w:val="00F1386C"/>
    <w:rsid w:val="00F138D6"/>
    <w:rsid w:val="00F14F8E"/>
    <w:rsid w:val="00F15941"/>
    <w:rsid w:val="00F15AB0"/>
    <w:rsid w:val="00F15BA6"/>
    <w:rsid w:val="00F16073"/>
    <w:rsid w:val="00F1609B"/>
    <w:rsid w:val="00F17408"/>
    <w:rsid w:val="00F21E52"/>
    <w:rsid w:val="00F220FF"/>
    <w:rsid w:val="00F2392D"/>
    <w:rsid w:val="00F23AB4"/>
    <w:rsid w:val="00F2422D"/>
    <w:rsid w:val="00F24E40"/>
    <w:rsid w:val="00F25300"/>
    <w:rsid w:val="00F2668D"/>
    <w:rsid w:val="00F27835"/>
    <w:rsid w:val="00F303EC"/>
    <w:rsid w:val="00F320E4"/>
    <w:rsid w:val="00F334B9"/>
    <w:rsid w:val="00F344D0"/>
    <w:rsid w:val="00F35430"/>
    <w:rsid w:val="00F36A6F"/>
    <w:rsid w:val="00F4058F"/>
    <w:rsid w:val="00F410DD"/>
    <w:rsid w:val="00F41388"/>
    <w:rsid w:val="00F43063"/>
    <w:rsid w:val="00F45B9B"/>
    <w:rsid w:val="00F46A55"/>
    <w:rsid w:val="00F4726C"/>
    <w:rsid w:val="00F47B3A"/>
    <w:rsid w:val="00F505A4"/>
    <w:rsid w:val="00F50ACF"/>
    <w:rsid w:val="00F50C69"/>
    <w:rsid w:val="00F51F6D"/>
    <w:rsid w:val="00F52CDF"/>
    <w:rsid w:val="00F537E0"/>
    <w:rsid w:val="00F539ED"/>
    <w:rsid w:val="00F5434B"/>
    <w:rsid w:val="00F54EE0"/>
    <w:rsid w:val="00F55621"/>
    <w:rsid w:val="00F5651E"/>
    <w:rsid w:val="00F56B1D"/>
    <w:rsid w:val="00F57619"/>
    <w:rsid w:val="00F57688"/>
    <w:rsid w:val="00F579BB"/>
    <w:rsid w:val="00F57CF5"/>
    <w:rsid w:val="00F6016E"/>
    <w:rsid w:val="00F61E83"/>
    <w:rsid w:val="00F625D4"/>
    <w:rsid w:val="00F6272D"/>
    <w:rsid w:val="00F63B32"/>
    <w:rsid w:val="00F6429D"/>
    <w:rsid w:val="00F647E8"/>
    <w:rsid w:val="00F6496B"/>
    <w:rsid w:val="00F64FE0"/>
    <w:rsid w:val="00F6635B"/>
    <w:rsid w:val="00F670C9"/>
    <w:rsid w:val="00F7009B"/>
    <w:rsid w:val="00F707A2"/>
    <w:rsid w:val="00F70AE0"/>
    <w:rsid w:val="00F70B70"/>
    <w:rsid w:val="00F71C4E"/>
    <w:rsid w:val="00F7206F"/>
    <w:rsid w:val="00F73106"/>
    <w:rsid w:val="00F73160"/>
    <w:rsid w:val="00F73330"/>
    <w:rsid w:val="00F752B8"/>
    <w:rsid w:val="00F753CB"/>
    <w:rsid w:val="00F755FE"/>
    <w:rsid w:val="00F76EB5"/>
    <w:rsid w:val="00F809E2"/>
    <w:rsid w:val="00F809F9"/>
    <w:rsid w:val="00F812F2"/>
    <w:rsid w:val="00F81D70"/>
    <w:rsid w:val="00F82181"/>
    <w:rsid w:val="00F821B7"/>
    <w:rsid w:val="00F83FAB"/>
    <w:rsid w:val="00F8636E"/>
    <w:rsid w:val="00F86FC5"/>
    <w:rsid w:val="00F875BC"/>
    <w:rsid w:val="00F90133"/>
    <w:rsid w:val="00F9070E"/>
    <w:rsid w:val="00F90C76"/>
    <w:rsid w:val="00F90EBE"/>
    <w:rsid w:val="00F92199"/>
    <w:rsid w:val="00F9554B"/>
    <w:rsid w:val="00F955F1"/>
    <w:rsid w:val="00F95E39"/>
    <w:rsid w:val="00F96BCE"/>
    <w:rsid w:val="00F9744D"/>
    <w:rsid w:val="00FA0D07"/>
    <w:rsid w:val="00FA1083"/>
    <w:rsid w:val="00FA279D"/>
    <w:rsid w:val="00FA4AB7"/>
    <w:rsid w:val="00FA7EAA"/>
    <w:rsid w:val="00FB0251"/>
    <w:rsid w:val="00FB10A8"/>
    <w:rsid w:val="00FB30A8"/>
    <w:rsid w:val="00FB363B"/>
    <w:rsid w:val="00FB5561"/>
    <w:rsid w:val="00FB56F2"/>
    <w:rsid w:val="00FB7E82"/>
    <w:rsid w:val="00FC01A7"/>
    <w:rsid w:val="00FC0C1C"/>
    <w:rsid w:val="00FC1D4F"/>
    <w:rsid w:val="00FC25AD"/>
    <w:rsid w:val="00FC4395"/>
    <w:rsid w:val="00FC71EC"/>
    <w:rsid w:val="00FC744A"/>
    <w:rsid w:val="00FD0520"/>
    <w:rsid w:val="00FD09A9"/>
    <w:rsid w:val="00FD0E8D"/>
    <w:rsid w:val="00FD26EF"/>
    <w:rsid w:val="00FD2B6D"/>
    <w:rsid w:val="00FD3051"/>
    <w:rsid w:val="00FD30A3"/>
    <w:rsid w:val="00FD4271"/>
    <w:rsid w:val="00FD5916"/>
    <w:rsid w:val="00FD64DA"/>
    <w:rsid w:val="00FD6749"/>
    <w:rsid w:val="00FD6B14"/>
    <w:rsid w:val="00FE1658"/>
    <w:rsid w:val="00FE2F64"/>
    <w:rsid w:val="00FE37A9"/>
    <w:rsid w:val="00FE3FEE"/>
    <w:rsid w:val="00FE40C4"/>
    <w:rsid w:val="00FE4973"/>
    <w:rsid w:val="00FE557F"/>
    <w:rsid w:val="00FE66FA"/>
    <w:rsid w:val="00FE6AD5"/>
    <w:rsid w:val="00FE6CC4"/>
    <w:rsid w:val="00FE7461"/>
    <w:rsid w:val="00FE76C0"/>
    <w:rsid w:val="00FF1196"/>
    <w:rsid w:val="00FF5D11"/>
    <w:rsid w:val="00FF713F"/>
    <w:rsid w:val="00FF75D4"/>
    <w:rsid w:val="01542560"/>
    <w:rsid w:val="02933414"/>
    <w:rsid w:val="04739D94"/>
    <w:rsid w:val="04DE0CD4"/>
    <w:rsid w:val="04E91ADF"/>
    <w:rsid w:val="06EA4D38"/>
    <w:rsid w:val="096CAC5C"/>
    <w:rsid w:val="0C81F72B"/>
    <w:rsid w:val="0D3F3083"/>
    <w:rsid w:val="0FF4E9F9"/>
    <w:rsid w:val="10648E0A"/>
    <w:rsid w:val="1891146B"/>
    <w:rsid w:val="1C237309"/>
    <w:rsid w:val="1C62DC12"/>
    <w:rsid w:val="1E4B98E1"/>
    <w:rsid w:val="1EADEE05"/>
    <w:rsid w:val="2477B011"/>
    <w:rsid w:val="25B99561"/>
    <w:rsid w:val="26287C47"/>
    <w:rsid w:val="2B2A221C"/>
    <w:rsid w:val="2CBC18EB"/>
    <w:rsid w:val="30F9EFDA"/>
    <w:rsid w:val="3108D120"/>
    <w:rsid w:val="359CC57E"/>
    <w:rsid w:val="3635EE88"/>
    <w:rsid w:val="38164DF3"/>
    <w:rsid w:val="3F761498"/>
    <w:rsid w:val="3FE1A2C1"/>
    <w:rsid w:val="4E62F894"/>
    <w:rsid w:val="50113E06"/>
    <w:rsid w:val="5FAAAE29"/>
    <w:rsid w:val="6249CBD6"/>
    <w:rsid w:val="66D1110D"/>
    <w:rsid w:val="6A77E5CD"/>
    <w:rsid w:val="6C3CED22"/>
    <w:rsid w:val="71B763CE"/>
    <w:rsid w:val="71D44136"/>
    <w:rsid w:val="77AC04E3"/>
    <w:rsid w:val="7DF622D8"/>
    <w:rsid w:val="7E754ECC"/>
    <w:rsid w:val="7FD660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BF003"/>
  <w15:docId w15:val="{232E2EA3-3B55-4739-96C6-A0D4EE75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1AF"/>
    <w:pPr>
      <w:spacing w:before="120" w:after="120"/>
    </w:pPr>
    <w:rPr>
      <w:rFonts w:ascii="Arial" w:hAnsi="Arial"/>
      <w:sz w:val="22"/>
      <w:lang w:eastAsia="en-US"/>
    </w:rPr>
  </w:style>
  <w:style w:type="paragraph" w:styleId="Heading1">
    <w:name w:val="heading 1"/>
    <w:basedOn w:val="Normal"/>
    <w:next w:val="head1text"/>
    <w:uiPriority w:val="9"/>
    <w:qFormat/>
    <w:rsid w:val="00566E13"/>
    <w:pPr>
      <w:keepNext/>
      <w:numPr>
        <w:numId w:val="1"/>
      </w:numPr>
      <w:shd w:val="pct12" w:color="auto" w:fill="auto"/>
      <w:tabs>
        <w:tab w:val="clear" w:pos="1437"/>
        <w:tab w:val="left" w:pos="1361"/>
      </w:tabs>
      <w:spacing w:before="220" w:after="220" w:line="280" w:lineRule="atLeast"/>
      <w:outlineLvl w:val="0"/>
    </w:pPr>
    <w:rPr>
      <w:b/>
      <w:sz w:val="24"/>
    </w:rPr>
  </w:style>
  <w:style w:type="paragraph" w:styleId="Heading2">
    <w:name w:val="heading 2"/>
    <w:aliases w:val="body,h2,test,Attribute Heading 2,H2,Section,h2.H2,1.1,UNDERRUBRIK 1-2,Para2,h21,h22,h2 main heading,2m,h 2,B Sub/Bold,B Sub/Bold1,B Sub/Bold2,B Sub/Bold11,h2 main heading1,h2 main heading2,B Sub/Bold3,B Sub/Bold12,h2 main heading3,B Sub/Bold4"/>
    <w:basedOn w:val="Normal"/>
    <w:next w:val="head2text"/>
    <w:uiPriority w:val="9"/>
    <w:qFormat/>
    <w:rsid w:val="00566E13"/>
    <w:pPr>
      <w:keepNext/>
      <w:numPr>
        <w:ilvl w:val="1"/>
        <w:numId w:val="2"/>
      </w:numPr>
      <w:spacing w:before="220" w:after="220" w:line="280" w:lineRule="atLeast"/>
      <w:outlineLvl w:val="1"/>
    </w:pPr>
    <w:rPr>
      <w:b/>
    </w:rPr>
  </w:style>
  <w:style w:type="paragraph" w:styleId="Heading3">
    <w:name w:val="heading 3"/>
    <w:aliases w:val="nem3,H3,H31,h3,h3 sub heading,C Sub-Sub/Italic,Head 3,Head 31,Head 32,C Sub-Sub/Italic1,3,Sub2Para,(Alt+3),3m,h31,h32,Para3,h:3,sub-sub-para,Table Attribute Heading,H32,H33,H311,Subhead B,Heading C,H34,H312,H321,H331,H3111,H35,H313,H322,H332,a"/>
    <w:basedOn w:val="Normal"/>
    <w:next w:val="head3text"/>
    <w:uiPriority w:val="9"/>
    <w:qFormat/>
    <w:rsid w:val="00566E13"/>
    <w:pPr>
      <w:keepNext/>
      <w:numPr>
        <w:ilvl w:val="2"/>
        <w:numId w:val="2"/>
      </w:numPr>
      <w:spacing w:before="240"/>
      <w:outlineLvl w:val="2"/>
    </w:pPr>
    <w:rPr>
      <w:b/>
    </w:rPr>
  </w:style>
  <w:style w:type="paragraph" w:styleId="Heading4">
    <w:name w:val="heading 4"/>
    <w:aliases w:val="nem4,h4 sub sub heading,h4,h41,h42,Para4,H4,(Alt+4),H41,(Alt+4)1,H42,(Alt+4)2,H43,(Alt+4)3,H44,(Alt+4)4,H45,(Alt+4)5,H411,(Alt+4)11,H421,(Alt+4)21,H431,(Alt+4)31,H46,(Alt+4)6,H412,(Alt+4)12,H422,(Alt+4)22,H432,(Alt+4)32,H47,(Alt+4)7,H48,(Alt+4"/>
    <w:basedOn w:val="Normal"/>
    <w:next w:val="Normal"/>
    <w:qFormat/>
    <w:rsid w:val="00566E13"/>
    <w:pPr>
      <w:keepNext/>
      <w:numPr>
        <w:ilvl w:val="3"/>
        <w:numId w:val="2"/>
      </w:numPr>
      <w:spacing w:before="240" w:after="60"/>
      <w:jc w:val="both"/>
      <w:outlineLvl w:val="3"/>
    </w:pPr>
    <w:rPr>
      <w:b/>
      <w:sz w:val="24"/>
    </w:rPr>
  </w:style>
  <w:style w:type="paragraph" w:styleId="Heading5">
    <w:name w:val="heading 5"/>
    <w:basedOn w:val="Normal"/>
    <w:next w:val="Normal"/>
    <w:qFormat/>
    <w:rsid w:val="00566E13"/>
    <w:pPr>
      <w:numPr>
        <w:ilvl w:val="4"/>
        <w:numId w:val="2"/>
      </w:numPr>
      <w:spacing w:before="240" w:after="60"/>
      <w:jc w:val="both"/>
      <w:outlineLvl w:val="4"/>
    </w:pPr>
  </w:style>
  <w:style w:type="paragraph" w:styleId="Heading6">
    <w:name w:val="heading 6"/>
    <w:aliases w:val="Heading 6(unused),Legal Level 1.,heading6,heading61,heading62,h6,Level 6,Heading 6a"/>
    <w:basedOn w:val="Normal"/>
    <w:next w:val="Normal"/>
    <w:qFormat/>
    <w:rsid w:val="00566E13"/>
    <w:pPr>
      <w:numPr>
        <w:ilvl w:val="5"/>
        <w:numId w:val="2"/>
      </w:numPr>
      <w:tabs>
        <w:tab w:val="clear" w:pos="142"/>
        <w:tab w:val="num" w:pos="0"/>
      </w:tabs>
      <w:spacing w:before="240" w:after="60"/>
      <w:ind w:left="0"/>
      <w:jc w:val="both"/>
      <w:outlineLvl w:val="5"/>
    </w:pPr>
    <w:rPr>
      <w:i/>
    </w:rPr>
  </w:style>
  <w:style w:type="paragraph" w:styleId="Heading7">
    <w:name w:val="heading 7"/>
    <w:aliases w:val="Heading 7(unused),Legal Level 1.1.,DTSÜberschrift 7,h7,Heading 7a"/>
    <w:basedOn w:val="Normal"/>
    <w:next w:val="Normal"/>
    <w:qFormat/>
    <w:rsid w:val="00566E13"/>
    <w:pPr>
      <w:numPr>
        <w:ilvl w:val="6"/>
        <w:numId w:val="2"/>
      </w:numPr>
      <w:spacing w:before="240" w:after="60"/>
      <w:jc w:val="both"/>
      <w:outlineLvl w:val="6"/>
    </w:pPr>
  </w:style>
  <w:style w:type="paragraph" w:styleId="Heading8">
    <w:name w:val="heading 8"/>
    <w:aliases w:val="Heading 8(unused),Legal Level 1.1.1.,h8,Heading 8a,Bullet 1"/>
    <w:basedOn w:val="Normal"/>
    <w:next w:val="Normal"/>
    <w:qFormat/>
    <w:rsid w:val="00566E13"/>
    <w:pPr>
      <w:numPr>
        <w:ilvl w:val="7"/>
        <w:numId w:val="2"/>
      </w:numPr>
      <w:spacing w:before="240" w:after="60"/>
      <w:jc w:val="both"/>
      <w:outlineLvl w:val="7"/>
    </w:pPr>
    <w:rPr>
      <w:i/>
    </w:rPr>
  </w:style>
  <w:style w:type="paragraph" w:styleId="Heading9">
    <w:name w:val="heading 9"/>
    <w:aliases w:val="Legal Level 1.1.1.1.,Heading 9a,Bullet 2"/>
    <w:basedOn w:val="Normal"/>
    <w:next w:val="Normal"/>
    <w:qFormat/>
    <w:rsid w:val="00566E13"/>
    <w:pPr>
      <w:numPr>
        <w:ilvl w:val="8"/>
        <w:numId w:val="2"/>
      </w:numPr>
      <w:spacing w:before="240" w:after="60"/>
      <w:jc w:val="both"/>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text">
    <w:name w:val="head 1 text"/>
    <w:basedOn w:val="Normal"/>
    <w:rsid w:val="00566E13"/>
    <w:pPr>
      <w:spacing w:after="220" w:line="220" w:lineRule="atLeast"/>
      <w:ind w:left="1077"/>
    </w:pPr>
  </w:style>
  <w:style w:type="paragraph" w:customStyle="1" w:styleId="head2text">
    <w:name w:val="head 2 text"/>
    <w:basedOn w:val="Normal"/>
    <w:rsid w:val="00566E13"/>
    <w:pPr>
      <w:spacing w:after="220" w:line="220" w:lineRule="atLeast"/>
      <w:ind w:left="1418"/>
    </w:pPr>
  </w:style>
  <w:style w:type="paragraph" w:customStyle="1" w:styleId="head3text">
    <w:name w:val="head 3 text"/>
    <w:basedOn w:val="Normal"/>
    <w:rsid w:val="00566E13"/>
    <w:pPr>
      <w:spacing w:after="220" w:line="220" w:lineRule="atLeast"/>
      <w:ind w:left="1871"/>
    </w:pPr>
  </w:style>
  <w:style w:type="paragraph" w:styleId="Header">
    <w:name w:val="header"/>
    <w:basedOn w:val="Normal"/>
    <w:rsid w:val="00566E13"/>
    <w:pPr>
      <w:tabs>
        <w:tab w:val="center" w:pos="4153"/>
        <w:tab w:val="right" w:pos="8306"/>
      </w:tabs>
    </w:pPr>
  </w:style>
  <w:style w:type="paragraph" w:styleId="MessageHeader">
    <w:name w:val="Message Header"/>
    <w:basedOn w:val="Normal"/>
    <w:rsid w:val="00566E13"/>
    <w:pPr>
      <w:keepLines/>
      <w:tabs>
        <w:tab w:val="left" w:pos="3600"/>
        <w:tab w:val="left" w:pos="4680"/>
      </w:tabs>
      <w:ind w:left="1080" w:right="2160" w:hanging="1080"/>
    </w:pPr>
    <w:rPr>
      <w:lang w:val="en-US"/>
    </w:rPr>
  </w:style>
  <w:style w:type="paragraph" w:customStyle="1" w:styleId="TitleCover">
    <w:name w:val="Title Cover"/>
    <w:basedOn w:val="Normal"/>
    <w:rsid w:val="00566E13"/>
    <w:pPr>
      <w:spacing w:before="1800" w:after="400" w:line="240" w:lineRule="atLeast"/>
      <w:ind w:left="1077"/>
    </w:pPr>
    <w:rPr>
      <w:sz w:val="72"/>
    </w:rPr>
  </w:style>
  <w:style w:type="paragraph" w:styleId="Footer">
    <w:name w:val="footer"/>
    <w:basedOn w:val="Normal"/>
    <w:link w:val="FooterChar"/>
    <w:uiPriority w:val="99"/>
    <w:rsid w:val="00566E13"/>
    <w:pPr>
      <w:pBdr>
        <w:top w:val="single" w:sz="6" w:space="1" w:color="auto"/>
      </w:pBdr>
      <w:tabs>
        <w:tab w:val="center" w:pos="4820"/>
        <w:tab w:val="right" w:pos="8100"/>
      </w:tabs>
      <w:ind w:right="-151"/>
      <w:jc w:val="both"/>
    </w:pPr>
    <w:rPr>
      <w:sz w:val="20"/>
    </w:rPr>
  </w:style>
  <w:style w:type="paragraph" w:styleId="TOC1">
    <w:name w:val="toc 1"/>
    <w:basedOn w:val="Normal"/>
    <w:next w:val="Normal"/>
    <w:uiPriority w:val="39"/>
    <w:rsid w:val="00566E13"/>
    <w:pPr>
      <w:tabs>
        <w:tab w:val="right" w:leader="dot" w:pos="9071"/>
      </w:tabs>
    </w:pPr>
    <w:rPr>
      <w:b/>
      <w:caps/>
    </w:rPr>
  </w:style>
  <w:style w:type="paragraph" w:styleId="TOC2">
    <w:name w:val="toc 2"/>
    <w:basedOn w:val="Normal"/>
    <w:next w:val="Normal"/>
    <w:semiHidden/>
    <w:rsid w:val="00566E13"/>
    <w:pPr>
      <w:tabs>
        <w:tab w:val="right" w:leader="dot" w:pos="9071"/>
      </w:tabs>
      <w:ind w:left="220"/>
    </w:pPr>
    <w:rPr>
      <w:smallCaps/>
    </w:rPr>
  </w:style>
  <w:style w:type="paragraph" w:styleId="TOC3">
    <w:name w:val="toc 3"/>
    <w:basedOn w:val="Normal"/>
    <w:next w:val="Normal"/>
    <w:semiHidden/>
    <w:rsid w:val="00566E13"/>
    <w:pPr>
      <w:tabs>
        <w:tab w:val="right" w:leader="dot" w:pos="9071"/>
      </w:tabs>
      <w:ind w:left="440"/>
    </w:pPr>
    <w:rPr>
      <w:i/>
    </w:rPr>
  </w:style>
  <w:style w:type="paragraph" w:styleId="TOC4">
    <w:name w:val="toc 4"/>
    <w:basedOn w:val="Normal"/>
    <w:next w:val="Normal"/>
    <w:semiHidden/>
    <w:rsid w:val="00566E13"/>
    <w:pPr>
      <w:tabs>
        <w:tab w:val="right" w:leader="dot" w:pos="9071"/>
      </w:tabs>
      <w:ind w:left="660"/>
    </w:pPr>
    <w:rPr>
      <w:rFonts w:ascii="Times New Roman" w:hAnsi="Times New Roman"/>
      <w:sz w:val="18"/>
    </w:rPr>
  </w:style>
  <w:style w:type="paragraph" w:styleId="TOC5">
    <w:name w:val="toc 5"/>
    <w:basedOn w:val="Normal"/>
    <w:next w:val="Normal"/>
    <w:semiHidden/>
    <w:rsid w:val="00566E13"/>
    <w:pPr>
      <w:tabs>
        <w:tab w:val="right" w:leader="dot" w:pos="9071"/>
      </w:tabs>
      <w:ind w:left="880"/>
    </w:pPr>
    <w:rPr>
      <w:rFonts w:ascii="Times New Roman" w:hAnsi="Times New Roman"/>
      <w:sz w:val="18"/>
    </w:rPr>
  </w:style>
  <w:style w:type="paragraph" w:styleId="TOC6">
    <w:name w:val="toc 6"/>
    <w:basedOn w:val="Normal"/>
    <w:next w:val="Normal"/>
    <w:semiHidden/>
    <w:rsid w:val="00566E13"/>
    <w:pPr>
      <w:tabs>
        <w:tab w:val="right" w:leader="dot" w:pos="9071"/>
      </w:tabs>
      <w:ind w:left="1100"/>
    </w:pPr>
    <w:rPr>
      <w:rFonts w:ascii="Times New Roman" w:hAnsi="Times New Roman"/>
      <w:sz w:val="18"/>
    </w:rPr>
  </w:style>
  <w:style w:type="paragraph" w:styleId="TOC7">
    <w:name w:val="toc 7"/>
    <w:basedOn w:val="Normal"/>
    <w:next w:val="Normal"/>
    <w:semiHidden/>
    <w:rsid w:val="00566E13"/>
    <w:pPr>
      <w:tabs>
        <w:tab w:val="right" w:leader="dot" w:pos="9071"/>
      </w:tabs>
      <w:ind w:left="1320"/>
    </w:pPr>
    <w:rPr>
      <w:rFonts w:ascii="Times New Roman" w:hAnsi="Times New Roman"/>
      <w:sz w:val="18"/>
    </w:rPr>
  </w:style>
  <w:style w:type="paragraph" w:styleId="TOC8">
    <w:name w:val="toc 8"/>
    <w:basedOn w:val="Normal"/>
    <w:next w:val="Normal"/>
    <w:semiHidden/>
    <w:rsid w:val="00566E13"/>
    <w:pPr>
      <w:tabs>
        <w:tab w:val="right" w:leader="dot" w:pos="9071"/>
      </w:tabs>
      <w:ind w:left="1540"/>
    </w:pPr>
    <w:rPr>
      <w:rFonts w:ascii="Times New Roman" w:hAnsi="Times New Roman"/>
      <w:sz w:val="18"/>
    </w:rPr>
  </w:style>
  <w:style w:type="paragraph" w:styleId="TOC9">
    <w:name w:val="toc 9"/>
    <w:basedOn w:val="Normal"/>
    <w:next w:val="Normal"/>
    <w:semiHidden/>
    <w:rsid w:val="00566E13"/>
    <w:pPr>
      <w:tabs>
        <w:tab w:val="right" w:leader="dot" w:pos="9071"/>
      </w:tabs>
      <w:ind w:left="1760"/>
    </w:pPr>
    <w:rPr>
      <w:rFonts w:ascii="Times New Roman" w:hAnsi="Times New Roman"/>
      <w:sz w:val="18"/>
    </w:rPr>
  </w:style>
  <w:style w:type="paragraph" w:customStyle="1" w:styleId="SubtitleCover">
    <w:name w:val="Subtitle Cover"/>
    <w:basedOn w:val="Normal"/>
    <w:rsid w:val="00566E13"/>
    <w:pPr>
      <w:spacing w:before="1520" w:line="240" w:lineRule="atLeast"/>
      <w:ind w:left="1077" w:right="1678"/>
    </w:pPr>
    <w:rPr>
      <w:i/>
      <w:sz w:val="32"/>
    </w:rPr>
  </w:style>
  <w:style w:type="paragraph" w:customStyle="1" w:styleId="versionno">
    <w:name w:val="version no."/>
    <w:basedOn w:val="SubtitleCover"/>
    <w:rsid w:val="00566E13"/>
    <w:pPr>
      <w:spacing w:before="200"/>
    </w:pPr>
  </w:style>
  <w:style w:type="paragraph" w:customStyle="1" w:styleId="Reporttext">
    <w:name w:val="Report text"/>
    <w:basedOn w:val="Normal"/>
    <w:rsid w:val="00566E13"/>
    <w:pPr>
      <w:spacing w:after="220" w:line="220" w:lineRule="atLeast"/>
      <w:ind w:left="1077"/>
    </w:pPr>
  </w:style>
  <w:style w:type="paragraph" w:styleId="Date">
    <w:name w:val="Date"/>
    <w:basedOn w:val="Normal"/>
    <w:rsid w:val="00566E13"/>
    <w:pPr>
      <w:jc w:val="center"/>
    </w:pPr>
    <w:rPr>
      <w:b/>
    </w:rPr>
  </w:style>
  <w:style w:type="paragraph" w:customStyle="1" w:styleId="Draft">
    <w:name w:val="Draft"/>
    <w:basedOn w:val="Normal"/>
    <w:rsid w:val="00566E13"/>
    <w:pPr>
      <w:spacing w:after="400" w:line="540" w:lineRule="exact"/>
      <w:ind w:left="1077" w:right="1418"/>
      <w:jc w:val="center"/>
    </w:pPr>
    <w:rPr>
      <w:sz w:val="20"/>
    </w:rPr>
  </w:style>
  <w:style w:type="paragraph" w:customStyle="1" w:styleId="footnote">
    <w:name w:val="footnote"/>
    <w:basedOn w:val="Normal"/>
    <w:rsid w:val="00566E13"/>
    <w:pPr>
      <w:keepLines/>
      <w:spacing w:after="240"/>
      <w:ind w:left="284" w:hanging="284"/>
    </w:pPr>
    <w:rPr>
      <w:sz w:val="20"/>
    </w:rPr>
  </w:style>
  <w:style w:type="paragraph" w:customStyle="1" w:styleId="TOCTitle">
    <w:name w:val="TOC Title"/>
    <w:basedOn w:val="Normal"/>
    <w:next w:val="Normal"/>
    <w:rsid w:val="00566E13"/>
    <w:pPr>
      <w:shd w:val="pct12" w:color="auto" w:fill="auto"/>
      <w:spacing w:line="240" w:lineRule="atLeast"/>
      <w:jc w:val="center"/>
    </w:pPr>
    <w:rPr>
      <w:b/>
      <w:sz w:val="32"/>
    </w:rPr>
  </w:style>
  <w:style w:type="character" w:styleId="PageNumber">
    <w:name w:val="page number"/>
    <w:basedOn w:val="DefaultParagraphFont"/>
    <w:rsid w:val="00566E13"/>
  </w:style>
  <w:style w:type="paragraph" w:customStyle="1" w:styleId="ReportHeading">
    <w:name w:val="Report Heading"/>
    <w:basedOn w:val="Normal"/>
    <w:next w:val="Reporttext"/>
    <w:rsid w:val="00566E13"/>
    <w:pPr>
      <w:pageBreakBefore/>
      <w:shd w:val="pct12" w:color="auto" w:fill="auto"/>
      <w:spacing w:before="220" w:after="220" w:line="280" w:lineRule="atLeast"/>
      <w:ind w:firstLine="1077"/>
    </w:pPr>
    <w:rPr>
      <w:b/>
      <w:sz w:val="24"/>
    </w:rPr>
  </w:style>
  <w:style w:type="paragraph" w:styleId="FootnoteText">
    <w:name w:val="footnote text"/>
    <w:basedOn w:val="Normal"/>
    <w:link w:val="FootnoteTextChar"/>
    <w:rsid w:val="00BC4742"/>
    <w:rPr>
      <w:sz w:val="16"/>
    </w:rPr>
  </w:style>
  <w:style w:type="character" w:styleId="FootnoteReference">
    <w:name w:val="footnote reference"/>
    <w:basedOn w:val="DefaultParagraphFont"/>
    <w:rsid w:val="00566E13"/>
    <w:rPr>
      <w:vertAlign w:val="superscript"/>
    </w:rPr>
  </w:style>
  <w:style w:type="paragraph" w:customStyle="1" w:styleId="head1bullet">
    <w:name w:val="head 1 bullet"/>
    <w:basedOn w:val="head1text"/>
    <w:rsid w:val="00566E13"/>
    <w:pPr>
      <w:spacing w:after="120"/>
      <w:ind w:left="1361" w:hanging="284"/>
    </w:pPr>
  </w:style>
  <w:style w:type="paragraph" w:customStyle="1" w:styleId="head2bullet">
    <w:name w:val="head 2 bullet"/>
    <w:basedOn w:val="head2text"/>
    <w:rsid w:val="00566E13"/>
    <w:pPr>
      <w:spacing w:after="120"/>
      <w:ind w:left="1702" w:hanging="284"/>
    </w:pPr>
  </w:style>
  <w:style w:type="paragraph" w:customStyle="1" w:styleId="head3bullet">
    <w:name w:val="head 3 bullet"/>
    <w:basedOn w:val="head3text"/>
    <w:rsid w:val="00566E13"/>
    <w:pPr>
      <w:spacing w:after="120"/>
      <w:ind w:left="2155" w:hanging="284"/>
    </w:pPr>
  </w:style>
  <w:style w:type="paragraph" w:styleId="BodyText">
    <w:name w:val="Body Text"/>
    <w:basedOn w:val="Normal"/>
    <w:link w:val="BodyTextChar"/>
    <w:rsid w:val="0068610E"/>
    <w:pPr>
      <w:spacing w:after="200"/>
      <w:ind w:left="720"/>
      <w:jc w:val="both"/>
    </w:pPr>
    <w:rPr>
      <w:rFonts w:ascii="Arial Narrow" w:hAnsi="Arial Narrow"/>
      <w:szCs w:val="22"/>
    </w:rPr>
  </w:style>
  <w:style w:type="paragraph" w:customStyle="1" w:styleId="test2">
    <w:name w:val="test2"/>
    <w:basedOn w:val="Normal"/>
    <w:rsid w:val="00566E13"/>
    <w:pPr>
      <w:numPr>
        <w:numId w:val="2"/>
      </w:numPr>
      <w:spacing w:before="220" w:after="220" w:line="220" w:lineRule="atLeast"/>
    </w:pPr>
    <w:rPr>
      <w:b/>
      <w:i/>
      <w:sz w:val="44"/>
    </w:rPr>
  </w:style>
  <w:style w:type="paragraph" w:styleId="BalloonText">
    <w:name w:val="Balloon Text"/>
    <w:basedOn w:val="Normal"/>
    <w:semiHidden/>
    <w:rsid w:val="00233971"/>
    <w:rPr>
      <w:rFonts w:ascii="Tahoma" w:hAnsi="Tahoma" w:cs="Tahoma"/>
      <w:sz w:val="16"/>
      <w:szCs w:val="16"/>
    </w:rPr>
  </w:style>
  <w:style w:type="paragraph" w:customStyle="1" w:styleId="ITTHeading1">
    <w:name w:val="ITT Heading 1"/>
    <w:basedOn w:val="Normal"/>
    <w:rsid w:val="00AC352E"/>
    <w:pPr>
      <w:pageBreakBefore/>
      <w:numPr>
        <w:numId w:val="3"/>
      </w:numPr>
      <w:shd w:val="clear" w:color="auto" w:fill="E0E0E0"/>
      <w:spacing w:before="220" w:after="220"/>
    </w:pPr>
    <w:rPr>
      <w:rFonts w:cs="Arial"/>
      <w:b/>
      <w:sz w:val="32"/>
      <w:szCs w:val="32"/>
    </w:rPr>
  </w:style>
  <w:style w:type="character" w:styleId="CommentReference">
    <w:name w:val="annotation reference"/>
    <w:basedOn w:val="DefaultParagraphFont"/>
    <w:semiHidden/>
    <w:rsid w:val="00AC352E"/>
    <w:rPr>
      <w:sz w:val="16"/>
      <w:szCs w:val="16"/>
    </w:rPr>
  </w:style>
  <w:style w:type="paragraph" w:styleId="CommentText">
    <w:name w:val="annotation text"/>
    <w:basedOn w:val="Normal"/>
    <w:link w:val="CommentTextChar"/>
    <w:semiHidden/>
    <w:rsid w:val="00AC352E"/>
    <w:rPr>
      <w:sz w:val="20"/>
    </w:rPr>
  </w:style>
  <w:style w:type="paragraph" w:styleId="CommentSubject">
    <w:name w:val="annotation subject"/>
    <w:basedOn w:val="CommentText"/>
    <w:next w:val="CommentText"/>
    <w:semiHidden/>
    <w:rsid w:val="00AC352E"/>
    <w:rPr>
      <w:b/>
      <w:bCs/>
    </w:rPr>
  </w:style>
  <w:style w:type="paragraph" w:customStyle="1" w:styleId="Headings2">
    <w:name w:val="Heading s2"/>
    <w:basedOn w:val="Normal"/>
    <w:rsid w:val="00C82823"/>
  </w:style>
  <w:style w:type="paragraph" w:customStyle="1" w:styleId="Headings3">
    <w:name w:val="Heading s3"/>
    <w:basedOn w:val="Normal"/>
    <w:rsid w:val="00C82823"/>
  </w:style>
  <w:style w:type="paragraph" w:customStyle="1" w:styleId="ITTHeading2">
    <w:name w:val="ITT Heading 2"/>
    <w:basedOn w:val="Normal"/>
    <w:rsid w:val="00BB48B1"/>
    <w:pPr>
      <w:keepNext/>
      <w:numPr>
        <w:ilvl w:val="1"/>
        <w:numId w:val="3"/>
      </w:numPr>
      <w:spacing w:before="220" w:after="220"/>
    </w:pPr>
    <w:rPr>
      <w:rFonts w:ascii="Arial Narrow" w:hAnsi="Arial Narrow" w:cs="Arial"/>
      <w:b/>
    </w:rPr>
  </w:style>
  <w:style w:type="character" w:styleId="Hyperlink">
    <w:name w:val="Hyperlink"/>
    <w:basedOn w:val="DefaultParagraphFont"/>
    <w:uiPriority w:val="99"/>
    <w:rsid w:val="005E30F5"/>
    <w:rPr>
      <w:color w:val="0000FF"/>
      <w:u w:val="single"/>
    </w:rPr>
  </w:style>
  <w:style w:type="table" w:styleId="TableGrid">
    <w:name w:val="Table Grid"/>
    <w:aliases w:val="AEMO"/>
    <w:basedOn w:val="TableNormal"/>
    <w:rsid w:val="008D161C"/>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ingle">
    <w:name w:val="Normal Single"/>
    <w:basedOn w:val="Normal"/>
    <w:rsid w:val="0067232D"/>
    <w:rPr>
      <w:rFonts w:ascii="Times New Roman" w:hAnsi="Times New Roman"/>
      <w:sz w:val="24"/>
    </w:rPr>
  </w:style>
  <w:style w:type="paragraph" w:customStyle="1" w:styleId="SubHeading3">
    <w:name w:val="SubHeading 3"/>
    <w:basedOn w:val="Heading3"/>
    <w:next w:val="NormalIndent"/>
    <w:rsid w:val="00497D98"/>
    <w:pPr>
      <w:keepNext w:val="0"/>
      <w:numPr>
        <w:ilvl w:val="0"/>
        <w:numId w:val="0"/>
      </w:numPr>
      <w:tabs>
        <w:tab w:val="num" w:pos="0"/>
      </w:tabs>
      <w:spacing w:before="0" w:after="240" w:line="240" w:lineRule="atLeast"/>
      <w:ind w:left="850" w:hanging="850"/>
      <w:jc w:val="both"/>
    </w:pPr>
    <w:rPr>
      <w:rFonts w:ascii="Times New Roman" w:hAnsi="Times New Roman"/>
      <w:sz w:val="24"/>
    </w:rPr>
  </w:style>
  <w:style w:type="paragraph" w:styleId="NormalIndent">
    <w:name w:val="Normal Indent"/>
    <w:basedOn w:val="Normal"/>
    <w:rsid w:val="00497D98"/>
    <w:pPr>
      <w:ind w:left="720"/>
    </w:pPr>
  </w:style>
  <w:style w:type="paragraph" w:customStyle="1" w:styleId="ITTScheduleHeading1">
    <w:name w:val="ITT Schedule Heading 1"/>
    <w:basedOn w:val="ITTHeading1"/>
    <w:rsid w:val="00EE7F1C"/>
    <w:pPr>
      <w:numPr>
        <w:numId w:val="0"/>
      </w:numPr>
      <w:jc w:val="center"/>
    </w:pPr>
    <w:rPr>
      <w:sz w:val="24"/>
      <w:szCs w:val="24"/>
    </w:rPr>
  </w:style>
  <w:style w:type="paragraph" w:customStyle="1" w:styleId="ITTScheduleHeading2">
    <w:name w:val="ITT Schedule Heading 2"/>
    <w:basedOn w:val="Normal"/>
    <w:rsid w:val="00717EA9"/>
    <w:pPr>
      <w:spacing w:after="220"/>
      <w:jc w:val="center"/>
    </w:pPr>
    <w:rPr>
      <w:rFonts w:cs="Arial"/>
      <w:b/>
      <w:sz w:val="32"/>
      <w:szCs w:val="32"/>
    </w:rPr>
  </w:style>
  <w:style w:type="paragraph" w:customStyle="1" w:styleId="ITTHeading3">
    <w:name w:val="ITT Heading 3"/>
    <w:basedOn w:val="Headings3"/>
    <w:rsid w:val="00761E0F"/>
    <w:pPr>
      <w:keepNext/>
      <w:numPr>
        <w:ilvl w:val="2"/>
        <w:numId w:val="3"/>
      </w:numPr>
      <w:spacing w:after="220"/>
    </w:pPr>
    <w:rPr>
      <w:rFonts w:cs="Arial"/>
      <w:b/>
    </w:rPr>
  </w:style>
  <w:style w:type="character" w:styleId="FollowedHyperlink">
    <w:name w:val="FollowedHyperlink"/>
    <w:basedOn w:val="DefaultParagraphFont"/>
    <w:rsid w:val="00A600E0"/>
    <w:rPr>
      <w:color w:val="606420"/>
      <w:u w:val="single"/>
    </w:rPr>
  </w:style>
  <w:style w:type="paragraph" w:customStyle="1" w:styleId="Indent2">
    <w:name w:val="Indent 2"/>
    <w:basedOn w:val="Heading2"/>
    <w:link w:val="Indent2Char"/>
    <w:rsid w:val="00A45862"/>
    <w:pPr>
      <w:keepNext w:val="0"/>
      <w:spacing w:before="0" w:after="240" w:line="240" w:lineRule="auto"/>
      <w:outlineLvl w:val="9"/>
    </w:pPr>
    <w:rPr>
      <w:rFonts w:ascii="Times New Roman" w:hAnsi="Times New Roman"/>
      <w:b w:val="0"/>
      <w:sz w:val="23"/>
      <w:lang w:val="en-US"/>
    </w:rPr>
  </w:style>
  <w:style w:type="paragraph" w:customStyle="1" w:styleId="SchedH1">
    <w:name w:val="SchedH1"/>
    <w:basedOn w:val="Normal"/>
    <w:next w:val="SchedH2"/>
    <w:rsid w:val="00A45862"/>
    <w:pPr>
      <w:keepNext/>
      <w:numPr>
        <w:numId w:val="4"/>
      </w:numPr>
      <w:pBdr>
        <w:top w:val="single" w:sz="6" w:space="2" w:color="auto"/>
      </w:pBdr>
      <w:spacing w:before="240"/>
    </w:pPr>
    <w:rPr>
      <w:b/>
      <w:sz w:val="28"/>
    </w:rPr>
  </w:style>
  <w:style w:type="paragraph" w:customStyle="1" w:styleId="SchedH2">
    <w:name w:val="SchedH2"/>
    <w:basedOn w:val="Normal"/>
    <w:next w:val="Indent2"/>
    <w:rsid w:val="00A45862"/>
    <w:pPr>
      <w:keepNext/>
      <w:numPr>
        <w:ilvl w:val="1"/>
        <w:numId w:val="4"/>
      </w:numPr>
    </w:pPr>
    <w:rPr>
      <w:b/>
    </w:rPr>
  </w:style>
  <w:style w:type="paragraph" w:customStyle="1" w:styleId="SchedH3">
    <w:name w:val="SchedH3"/>
    <w:basedOn w:val="Normal"/>
    <w:rsid w:val="00A45862"/>
    <w:pPr>
      <w:numPr>
        <w:ilvl w:val="2"/>
        <w:numId w:val="4"/>
      </w:numPr>
      <w:spacing w:after="240"/>
    </w:pPr>
    <w:rPr>
      <w:rFonts w:ascii="Times New Roman" w:hAnsi="Times New Roman"/>
      <w:sz w:val="23"/>
    </w:rPr>
  </w:style>
  <w:style w:type="paragraph" w:customStyle="1" w:styleId="SchedH4">
    <w:name w:val="SchedH4"/>
    <w:basedOn w:val="Normal"/>
    <w:rsid w:val="00A45862"/>
    <w:pPr>
      <w:numPr>
        <w:ilvl w:val="3"/>
        <w:numId w:val="4"/>
      </w:numPr>
      <w:spacing w:after="240"/>
    </w:pPr>
    <w:rPr>
      <w:rFonts w:ascii="Times New Roman" w:hAnsi="Times New Roman"/>
      <w:sz w:val="23"/>
    </w:rPr>
  </w:style>
  <w:style w:type="paragraph" w:customStyle="1" w:styleId="SchedH5">
    <w:name w:val="SchedH5"/>
    <w:basedOn w:val="Normal"/>
    <w:rsid w:val="00A45862"/>
    <w:pPr>
      <w:numPr>
        <w:ilvl w:val="4"/>
        <w:numId w:val="4"/>
      </w:numPr>
      <w:spacing w:after="240"/>
    </w:pPr>
    <w:rPr>
      <w:rFonts w:ascii="Times New Roman" w:hAnsi="Times New Roman"/>
      <w:sz w:val="23"/>
    </w:rPr>
  </w:style>
  <w:style w:type="character" w:customStyle="1" w:styleId="Indent2Char">
    <w:name w:val="Indent 2 Char"/>
    <w:basedOn w:val="DefaultParagraphFont"/>
    <w:link w:val="Indent2"/>
    <w:rsid w:val="00A45862"/>
    <w:rPr>
      <w:sz w:val="23"/>
      <w:lang w:val="en-US" w:eastAsia="en-US"/>
    </w:rPr>
  </w:style>
  <w:style w:type="paragraph" w:customStyle="1" w:styleId="Indent1">
    <w:name w:val="Indent 1"/>
    <w:basedOn w:val="Heading1"/>
    <w:rsid w:val="00F579BB"/>
    <w:pPr>
      <w:keepNext w:val="0"/>
      <w:shd w:val="clear" w:color="auto" w:fill="auto"/>
      <w:tabs>
        <w:tab w:val="clear" w:pos="1361"/>
      </w:tabs>
      <w:spacing w:before="0" w:after="240" w:line="240" w:lineRule="auto"/>
      <w:ind w:firstLine="0"/>
      <w:outlineLvl w:val="9"/>
    </w:pPr>
    <w:rPr>
      <w:rFonts w:ascii="Times New Roman" w:hAnsi="Times New Roman"/>
      <w:b w:val="0"/>
      <w:sz w:val="23"/>
    </w:rPr>
  </w:style>
  <w:style w:type="paragraph" w:styleId="Subtitle">
    <w:name w:val="Subtitle"/>
    <w:basedOn w:val="Normal"/>
    <w:qFormat/>
    <w:rsid w:val="00F579BB"/>
    <w:pPr>
      <w:jc w:val="center"/>
    </w:pPr>
    <w:rPr>
      <w:rFonts w:ascii="Arial Narrow" w:hAnsi="Arial Narrow"/>
      <w:b/>
      <w:sz w:val="20"/>
    </w:rPr>
  </w:style>
  <w:style w:type="paragraph" w:styleId="ListBullet">
    <w:name w:val="List Bullet"/>
    <w:aliases w:val="List Bullet - AEMO"/>
    <w:basedOn w:val="LRDP12"/>
    <w:rsid w:val="00BC4742"/>
    <w:pPr>
      <w:spacing w:after="120"/>
      <w:jc w:val="both"/>
    </w:pPr>
    <w:rPr>
      <w:rFonts w:ascii="Arial Narrow" w:hAnsi="Arial Narrow"/>
    </w:rPr>
  </w:style>
  <w:style w:type="paragraph" w:customStyle="1" w:styleId="AEMONumberedlist">
    <w:name w:val="AEMO Numbered list"/>
    <w:basedOn w:val="Normal"/>
    <w:qFormat/>
    <w:rsid w:val="00FE557F"/>
    <w:pPr>
      <w:numPr>
        <w:numId w:val="5"/>
      </w:numPr>
      <w:tabs>
        <w:tab w:val="left" w:pos="794"/>
        <w:tab w:val="left" w:pos="1191"/>
      </w:tabs>
      <w:spacing w:after="180" w:line="280" w:lineRule="atLeast"/>
    </w:pPr>
    <w:rPr>
      <w:color w:val="1E4164"/>
      <w:lang w:eastAsia="en-AU"/>
    </w:rPr>
  </w:style>
  <w:style w:type="character" w:customStyle="1" w:styleId="FootnoteTextChar">
    <w:name w:val="Footnote Text Char"/>
    <w:basedOn w:val="DefaultParagraphFont"/>
    <w:link w:val="FootnoteText"/>
    <w:rsid w:val="00BC4742"/>
    <w:rPr>
      <w:rFonts w:ascii="Arial" w:hAnsi="Arial"/>
      <w:sz w:val="16"/>
      <w:lang w:eastAsia="en-US"/>
    </w:rPr>
  </w:style>
  <w:style w:type="character" w:customStyle="1" w:styleId="BodyTextChar">
    <w:name w:val="Body Text Char"/>
    <w:basedOn w:val="DefaultParagraphFont"/>
    <w:link w:val="BodyText"/>
    <w:rsid w:val="0068610E"/>
    <w:rPr>
      <w:rFonts w:ascii="Arial Narrow" w:hAnsi="Arial Narrow"/>
      <w:sz w:val="22"/>
      <w:szCs w:val="22"/>
      <w:lang w:eastAsia="en-US"/>
    </w:rPr>
  </w:style>
  <w:style w:type="paragraph" w:customStyle="1" w:styleId="FPbullet">
    <w:name w:val="FPbullet"/>
    <w:basedOn w:val="Normal"/>
    <w:rsid w:val="00315BED"/>
    <w:pPr>
      <w:spacing w:line="260" w:lineRule="atLeast"/>
      <w:ind w:left="624" w:right="-567" w:hanging="284"/>
    </w:pPr>
    <w:rPr>
      <w:sz w:val="20"/>
    </w:rPr>
  </w:style>
  <w:style w:type="paragraph" w:styleId="ListParagraph">
    <w:name w:val="List Paragraph"/>
    <w:basedOn w:val="Normal"/>
    <w:uiPriority w:val="34"/>
    <w:qFormat/>
    <w:rsid w:val="00B41EE7"/>
    <w:pPr>
      <w:ind w:left="720"/>
      <w:contextualSpacing/>
    </w:pPr>
  </w:style>
  <w:style w:type="paragraph" w:styleId="BodyText2">
    <w:name w:val="Body Text 2"/>
    <w:basedOn w:val="Normal"/>
    <w:link w:val="BodyText2Char"/>
    <w:rsid w:val="00FF75D4"/>
    <w:pPr>
      <w:spacing w:line="480" w:lineRule="auto"/>
    </w:pPr>
  </w:style>
  <w:style w:type="character" w:customStyle="1" w:styleId="BodyText2Char">
    <w:name w:val="Body Text 2 Char"/>
    <w:basedOn w:val="DefaultParagraphFont"/>
    <w:link w:val="BodyText2"/>
    <w:rsid w:val="00FF75D4"/>
    <w:rPr>
      <w:rFonts w:ascii="Arial" w:hAnsi="Arial"/>
      <w:sz w:val="22"/>
      <w:lang w:eastAsia="en-US"/>
    </w:rPr>
  </w:style>
  <w:style w:type="paragraph" w:customStyle="1" w:styleId="LRDP12">
    <w:name w:val="LR DP12"/>
    <w:rsid w:val="00FF75D4"/>
    <w:pPr>
      <w:numPr>
        <w:numId w:val="6"/>
      </w:numPr>
      <w:spacing w:after="240"/>
    </w:pPr>
    <w:rPr>
      <w:rFonts w:ascii="Arial" w:hAnsi="Arial"/>
      <w:sz w:val="22"/>
      <w:szCs w:val="24"/>
      <w:lang w:val="en-GB" w:eastAsia="en-GB"/>
    </w:rPr>
  </w:style>
  <w:style w:type="paragraph" w:styleId="Revision">
    <w:name w:val="Revision"/>
    <w:hidden/>
    <w:uiPriority w:val="99"/>
    <w:semiHidden/>
    <w:rsid w:val="00401A23"/>
    <w:rPr>
      <w:rFonts w:ascii="Arial" w:hAnsi="Arial"/>
      <w:sz w:val="22"/>
      <w:lang w:eastAsia="en-US"/>
    </w:rPr>
  </w:style>
  <w:style w:type="paragraph" w:customStyle="1" w:styleId="TableTitle">
    <w:name w:val="Table Title"/>
    <w:basedOn w:val="Indent2"/>
    <w:qFormat/>
    <w:rsid w:val="00BB48B1"/>
    <w:pPr>
      <w:numPr>
        <w:ilvl w:val="0"/>
        <w:numId w:val="0"/>
      </w:numPr>
      <w:spacing w:before="60" w:after="60"/>
    </w:pPr>
    <w:rPr>
      <w:rFonts w:ascii="Arial Narrow" w:hAnsi="Arial Narrow" w:cs="Arial"/>
      <w:b/>
      <w:sz w:val="20"/>
      <w:szCs w:val="22"/>
    </w:rPr>
  </w:style>
  <w:style w:type="paragraph" w:customStyle="1" w:styleId="TableText">
    <w:name w:val="Table Text"/>
    <w:basedOn w:val="Indent2"/>
    <w:uiPriority w:val="3"/>
    <w:qFormat/>
    <w:rsid w:val="00BB48B1"/>
    <w:pPr>
      <w:numPr>
        <w:ilvl w:val="0"/>
        <w:numId w:val="0"/>
      </w:numPr>
      <w:spacing w:before="60" w:after="60"/>
    </w:pPr>
    <w:rPr>
      <w:rFonts w:ascii="Arial Narrow" w:hAnsi="Arial Narrow" w:cs="Arial"/>
      <w:sz w:val="20"/>
      <w:szCs w:val="22"/>
    </w:rPr>
  </w:style>
  <w:style w:type="paragraph" w:customStyle="1" w:styleId="TableTextright">
    <w:name w:val="Table Text right"/>
    <w:basedOn w:val="TableText"/>
    <w:qFormat/>
    <w:rsid w:val="00BB48B1"/>
    <w:pPr>
      <w:jc w:val="right"/>
    </w:pPr>
  </w:style>
  <w:style w:type="paragraph" w:customStyle="1" w:styleId="ScheduleSection">
    <w:name w:val="ScheduleSection"/>
    <w:basedOn w:val="Normal"/>
    <w:next w:val="ResetPara"/>
    <w:qFormat/>
    <w:rsid w:val="00345AEC"/>
    <w:pPr>
      <w:numPr>
        <w:numId w:val="10"/>
      </w:numPr>
      <w:spacing w:before="0"/>
      <w:outlineLvl w:val="0"/>
    </w:pPr>
    <w:rPr>
      <w:rFonts w:asciiTheme="minorHAnsi" w:eastAsiaTheme="minorHAnsi" w:hAnsiTheme="minorHAnsi" w:cstheme="minorBidi"/>
      <w:szCs w:val="22"/>
    </w:rPr>
  </w:style>
  <w:style w:type="paragraph" w:customStyle="1" w:styleId="SchedHdg1">
    <w:name w:val="SchedHdg 1"/>
    <w:next w:val="ResetPara"/>
    <w:qFormat/>
    <w:rsid w:val="00345AEC"/>
    <w:pPr>
      <w:numPr>
        <w:ilvl w:val="1"/>
        <w:numId w:val="10"/>
      </w:numPr>
      <w:spacing w:after="160" w:line="259" w:lineRule="auto"/>
      <w:outlineLvl w:val="0"/>
    </w:pPr>
    <w:rPr>
      <w:rFonts w:asciiTheme="minorHAnsi" w:eastAsiaTheme="minorHAnsi" w:hAnsiTheme="minorHAnsi" w:cstheme="minorBidi"/>
      <w:sz w:val="22"/>
      <w:szCs w:val="22"/>
      <w:lang w:eastAsia="en-US"/>
    </w:rPr>
  </w:style>
  <w:style w:type="paragraph" w:customStyle="1" w:styleId="SchedHdg2">
    <w:name w:val="SchedHdg 2"/>
    <w:next w:val="ResetPara"/>
    <w:qFormat/>
    <w:rsid w:val="00345AEC"/>
    <w:pPr>
      <w:keepNext/>
      <w:numPr>
        <w:ilvl w:val="2"/>
        <w:numId w:val="10"/>
      </w:numPr>
      <w:spacing w:before="120" w:after="160" w:line="259" w:lineRule="auto"/>
      <w:outlineLvl w:val="1"/>
    </w:pPr>
    <w:rPr>
      <w:rFonts w:asciiTheme="minorHAnsi" w:eastAsiaTheme="minorHAnsi" w:hAnsiTheme="minorHAnsi" w:cstheme="minorBidi"/>
      <w:sz w:val="26"/>
      <w:szCs w:val="22"/>
      <w:lang w:eastAsia="en-US"/>
    </w:rPr>
  </w:style>
  <w:style w:type="paragraph" w:customStyle="1" w:styleId="ResetPara">
    <w:name w:val="ResetPara"/>
    <w:next w:val="Normal"/>
    <w:qFormat/>
    <w:rsid w:val="00345AEC"/>
    <w:pPr>
      <w:keepNext/>
      <w:numPr>
        <w:numId w:val="9"/>
      </w:numPr>
    </w:pPr>
    <w:rPr>
      <w:rFonts w:asciiTheme="minorHAnsi" w:eastAsiaTheme="majorEastAsia" w:hAnsiTheme="minorHAnsi" w:cstheme="majorBidi"/>
      <w:color w:val="FF0000"/>
      <w:sz w:val="8"/>
      <w:szCs w:val="32"/>
      <w:lang w:eastAsia="en-US"/>
    </w:rPr>
  </w:style>
  <w:style w:type="paragraph" w:customStyle="1" w:styleId="TxtNum1">
    <w:name w:val="TxtNum1"/>
    <w:basedOn w:val="Normal"/>
    <w:qFormat/>
    <w:rsid w:val="00345AEC"/>
    <w:pPr>
      <w:numPr>
        <w:ilvl w:val="1"/>
        <w:numId w:val="9"/>
      </w:numPr>
      <w:spacing w:before="0"/>
    </w:pPr>
    <w:rPr>
      <w:rFonts w:asciiTheme="minorHAnsi" w:eastAsiaTheme="minorHAnsi" w:hAnsiTheme="minorHAnsi" w:cstheme="minorBidi"/>
      <w:szCs w:val="22"/>
    </w:rPr>
  </w:style>
  <w:style w:type="paragraph" w:customStyle="1" w:styleId="TxtNum2">
    <w:name w:val="TxtNum2"/>
    <w:basedOn w:val="Normal"/>
    <w:qFormat/>
    <w:rsid w:val="00345AEC"/>
    <w:pPr>
      <w:numPr>
        <w:ilvl w:val="2"/>
        <w:numId w:val="9"/>
      </w:numPr>
      <w:spacing w:before="0"/>
    </w:pPr>
    <w:rPr>
      <w:rFonts w:asciiTheme="minorHAnsi" w:eastAsiaTheme="minorHAnsi" w:hAnsiTheme="minorHAnsi" w:cstheme="minorBidi"/>
      <w:szCs w:val="22"/>
    </w:rPr>
  </w:style>
  <w:style w:type="paragraph" w:customStyle="1" w:styleId="TxtNum3">
    <w:name w:val="TxtNum3"/>
    <w:basedOn w:val="Normal"/>
    <w:qFormat/>
    <w:rsid w:val="00345AEC"/>
    <w:pPr>
      <w:numPr>
        <w:ilvl w:val="3"/>
        <w:numId w:val="9"/>
      </w:numPr>
      <w:spacing w:before="0"/>
    </w:pPr>
    <w:rPr>
      <w:rFonts w:asciiTheme="minorHAnsi" w:eastAsiaTheme="minorHAnsi" w:hAnsiTheme="minorHAnsi" w:cstheme="minorBidi"/>
      <w:szCs w:val="22"/>
    </w:rPr>
  </w:style>
  <w:style w:type="character" w:styleId="Strong">
    <w:name w:val="Strong"/>
    <w:basedOn w:val="DefaultParagraphFont"/>
    <w:uiPriority w:val="22"/>
    <w:qFormat/>
    <w:rsid w:val="00345AEC"/>
    <w:rPr>
      <w:b/>
      <w:bCs/>
    </w:rPr>
  </w:style>
  <w:style w:type="character" w:customStyle="1" w:styleId="UnresolvedMention1">
    <w:name w:val="Unresolved Mention1"/>
    <w:basedOn w:val="DefaultParagraphFont"/>
    <w:uiPriority w:val="99"/>
    <w:semiHidden/>
    <w:unhideWhenUsed/>
    <w:rsid w:val="00522DDB"/>
    <w:rPr>
      <w:color w:val="605E5C"/>
      <w:shd w:val="clear" w:color="auto" w:fill="E1DFDD"/>
    </w:rPr>
  </w:style>
  <w:style w:type="character" w:styleId="UnresolvedMention">
    <w:name w:val="Unresolved Mention"/>
    <w:basedOn w:val="DefaultParagraphFont"/>
    <w:uiPriority w:val="99"/>
    <w:unhideWhenUsed/>
    <w:rsid w:val="007E2AF0"/>
    <w:rPr>
      <w:color w:val="605E5C"/>
      <w:shd w:val="clear" w:color="auto" w:fill="E1DFDD"/>
    </w:rPr>
  </w:style>
  <w:style w:type="character" w:styleId="Mention">
    <w:name w:val="Mention"/>
    <w:basedOn w:val="DefaultParagraphFont"/>
    <w:uiPriority w:val="99"/>
    <w:unhideWhenUsed/>
    <w:rsid w:val="007E2AF0"/>
    <w:rPr>
      <w:color w:val="2B579A"/>
      <w:shd w:val="clear" w:color="auto" w:fill="E1DFDD"/>
    </w:rPr>
  </w:style>
  <w:style w:type="character" w:customStyle="1" w:styleId="normaltextrun">
    <w:name w:val="normaltextrun"/>
    <w:basedOn w:val="DefaultParagraphFont"/>
    <w:rsid w:val="00DE6E8E"/>
  </w:style>
  <w:style w:type="character" w:customStyle="1" w:styleId="eop">
    <w:name w:val="eop"/>
    <w:basedOn w:val="DefaultParagraphFont"/>
    <w:rsid w:val="00DE6E8E"/>
  </w:style>
  <w:style w:type="character" w:customStyle="1" w:styleId="CommentTextChar">
    <w:name w:val="Comment Text Char"/>
    <w:basedOn w:val="DefaultParagraphFont"/>
    <w:link w:val="CommentText"/>
    <w:semiHidden/>
    <w:rsid w:val="00BD468D"/>
    <w:rPr>
      <w:rFonts w:ascii="Arial" w:hAnsi="Arial"/>
      <w:lang w:eastAsia="en-US"/>
    </w:rPr>
  </w:style>
  <w:style w:type="paragraph" w:customStyle="1" w:styleId="TableHeading">
    <w:name w:val="Table Heading"/>
    <w:uiPriority w:val="3"/>
    <w:qFormat/>
    <w:rsid w:val="00E72371"/>
    <w:pPr>
      <w:spacing w:before="60" w:after="60"/>
    </w:pPr>
    <w:rPr>
      <w:rFonts w:asciiTheme="majorHAnsi" w:eastAsia="Calibri" w:hAnsiTheme="majorHAnsi"/>
      <w:b/>
      <w:color w:val="424242" w:themeColor="text1"/>
      <w:sz w:val="16"/>
      <w:szCs w:val="24"/>
      <w:lang w:eastAsia="en-US"/>
    </w:rPr>
  </w:style>
  <w:style w:type="character" w:customStyle="1" w:styleId="FooterChar">
    <w:name w:val="Footer Char"/>
    <w:basedOn w:val="DefaultParagraphFont"/>
    <w:link w:val="Footer"/>
    <w:uiPriority w:val="99"/>
    <w:rsid w:val="00F132A8"/>
    <w:rPr>
      <w:rFonts w:ascii="Arial" w:hAnsi="Arial"/>
      <w:lang w:eastAsia="en-US"/>
    </w:rPr>
  </w:style>
  <w:style w:type="paragraph" w:customStyle="1" w:styleId="Style1">
    <w:name w:val="Style1"/>
    <w:basedOn w:val="BodyText"/>
    <w:link w:val="Style1Char"/>
    <w:qFormat/>
    <w:rsid w:val="0023304A"/>
    <w:rPr>
      <w:rFonts w:cs="Arial"/>
    </w:rPr>
  </w:style>
  <w:style w:type="character" w:customStyle="1" w:styleId="Style1Char">
    <w:name w:val="Style1 Char"/>
    <w:basedOn w:val="BodyTextChar"/>
    <w:link w:val="Style1"/>
    <w:rsid w:val="0023304A"/>
    <w:rPr>
      <w:rFonts w:ascii="Arial Narrow" w:hAnsi="Arial Narrow" w:cs="Arial"/>
      <w:sz w:val="22"/>
      <w:szCs w:val="22"/>
      <w:lang w:eastAsia="en-US"/>
    </w:rPr>
  </w:style>
  <w:style w:type="table" w:customStyle="1" w:styleId="TableGrid4">
    <w:name w:val="Table Grid4"/>
    <w:basedOn w:val="TableNormal"/>
    <w:next w:val="TableGrid"/>
    <w:rsid w:val="00C32B28"/>
    <w:pPr>
      <w:spacing w:after="24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TScheduleHeading3">
    <w:name w:val="ITT Schedule Heading 3"/>
    <w:basedOn w:val="ITTScheduleHeading2"/>
    <w:qFormat/>
    <w:rsid w:val="00C32B28"/>
    <w:pPr>
      <w:keepNext/>
      <w:numPr>
        <w:numId w:val="27"/>
      </w:numPr>
      <w:spacing w:before="240" w:after="120"/>
      <w:jc w:val="left"/>
    </w:pPr>
    <w:rPr>
      <w:noProof/>
      <w:sz w:val="22"/>
      <w:lang w:bidi="en-US"/>
    </w:rPr>
  </w:style>
  <w:style w:type="paragraph" w:styleId="Caption">
    <w:name w:val="caption"/>
    <w:basedOn w:val="Normal"/>
    <w:next w:val="Normal"/>
    <w:unhideWhenUsed/>
    <w:qFormat/>
    <w:rsid w:val="00F809F9"/>
    <w:pPr>
      <w:spacing w:before="0" w:after="200"/>
    </w:pPr>
    <w:rPr>
      <w:i/>
      <w:iCs/>
      <w:color w:val="3C1053" w:themeColor="text2"/>
      <w:sz w:val="18"/>
      <w:szCs w:val="18"/>
    </w:rPr>
  </w:style>
  <w:style w:type="paragraph" w:customStyle="1" w:styleId="Default">
    <w:name w:val="Default"/>
    <w:rsid w:val="007B4FE2"/>
    <w:pPr>
      <w:autoSpaceDE w:val="0"/>
      <w:autoSpaceDN w:val="0"/>
      <w:adjustRightInd w:val="0"/>
    </w:pPr>
    <w:rPr>
      <w:rFonts w:ascii="Arial" w:hAnsi="Arial" w:cs="Arial"/>
      <w:color w:val="000000"/>
      <w:sz w:val="22"/>
      <w:szCs w:val="24"/>
    </w:rPr>
  </w:style>
  <w:style w:type="paragraph" w:customStyle="1" w:styleId="NormalTimesNewRoman10">
    <w:name w:val="Normal + Times New Roman 10"/>
    <w:basedOn w:val="Normal"/>
    <w:rsid w:val="000569C6"/>
    <w:pPr>
      <w:spacing w:before="0" w:after="0"/>
    </w:pPr>
    <w:rPr>
      <w:rFonts w:ascii="Times New Roman" w:hAnsi="Times New Roman"/>
      <w:sz w:val="20"/>
    </w:rPr>
  </w:style>
  <w:style w:type="paragraph" w:customStyle="1" w:styleId="paragraph">
    <w:name w:val="paragraph"/>
    <w:basedOn w:val="Normal"/>
    <w:rsid w:val="00A06234"/>
    <w:pPr>
      <w:spacing w:before="100" w:beforeAutospacing="1" w:after="100" w:afterAutospacing="1"/>
    </w:pPr>
    <w:rPr>
      <w:rFonts w:ascii="Times New Roman" w:hAnsi="Times New Roman"/>
      <w:sz w:val="24"/>
      <w:szCs w:val="24"/>
      <w:lang w:eastAsia="en-AU"/>
    </w:rPr>
  </w:style>
  <w:style w:type="character" w:customStyle="1" w:styleId="font121">
    <w:name w:val="font121"/>
    <w:basedOn w:val="DefaultParagraphFont"/>
    <w:rsid w:val="009172E0"/>
    <w:rPr>
      <w:rFonts w:ascii="Arial Narrow" w:hAnsi="Arial Narrow" w:hint="default"/>
      <w:b/>
      <w:bCs/>
      <w:i/>
      <w:iCs/>
      <w:strike w:val="0"/>
      <w:dstrike w:val="0"/>
      <w:color w:val="000000"/>
      <w:sz w:val="20"/>
      <w:szCs w:val="20"/>
      <w:u w:val="none"/>
      <w:effect w:val="none"/>
    </w:rPr>
  </w:style>
  <w:style w:type="character" w:customStyle="1" w:styleId="font101">
    <w:name w:val="font101"/>
    <w:basedOn w:val="DefaultParagraphFont"/>
    <w:rsid w:val="009172E0"/>
    <w:rPr>
      <w:rFonts w:ascii="Arial Narrow" w:hAnsi="Arial Narrow" w:hint="default"/>
      <w:b w:val="0"/>
      <w:bCs w:val="0"/>
      <w:i w:val="0"/>
      <w:iCs w:val="0"/>
      <w:strike w:val="0"/>
      <w:dstrike w:val="0"/>
      <w:color w:val="000000"/>
      <w:sz w:val="20"/>
      <w:szCs w:val="20"/>
      <w:u w:val="none"/>
      <w:effect w:val="none"/>
    </w:rPr>
  </w:style>
  <w:style w:type="character" w:customStyle="1" w:styleId="font61">
    <w:name w:val="font61"/>
    <w:basedOn w:val="DefaultParagraphFont"/>
    <w:rsid w:val="009172E0"/>
    <w:rPr>
      <w:rFonts w:ascii="Arial Narrow" w:hAnsi="Arial Narrow" w:hint="default"/>
      <w:b/>
      <w:bCs/>
      <w:i w:val="0"/>
      <w:iCs w:val="0"/>
      <w:strike w:val="0"/>
      <w:dstrike w:val="0"/>
      <w:color w:val="000000"/>
      <w:sz w:val="20"/>
      <w:szCs w:val="20"/>
      <w:u w:val="none"/>
      <w:effect w:val="none"/>
    </w:rPr>
  </w:style>
  <w:style w:type="character" w:customStyle="1" w:styleId="font171">
    <w:name w:val="font171"/>
    <w:basedOn w:val="DefaultParagraphFont"/>
    <w:rsid w:val="009172E0"/>
    <w:rPr>
      <w:rFonts w:ascii="Times New Roman" w:hAnsi="Times New Roman" w:cs="Times New Roman"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6416">
      <w:bodyDiv w:val="1"/>
      <w:marLeft w:val="0"/>
      <w:marRight w:val="0"/>
      <w:marTop w:val="0"/>
      <w:marBottom w:val="0"/>
      <w:divBdr>
        <w:top w:val="none" w:sz="0" w:space="0" w:color="auto"/>
        <w:left w:val="none" w:sz="0" w:space="0" w:color="auto"/>
        <w:bottom w:val="none" w:sz="0" w:space="0" w:color="auto"/>
        <w:right w:val="none" w:sz="0" w:space="0" w:color="auto"/>
      </w:divBdr>
      <w:divsChild>
        <w:div w:id="57559789">
          <w:marLeft w:val="0"/>
          <w:marRight w:val="0"/>
          <w:marTop w:val="0"/>
          <w:marBottom w:val="0"/>
          <w:divBdr>
            <w:top w:val="none" w:sz="0" w:space="0" w:color="auto"/>
            <w:left w:val="none" w:sz="0" w:space="0" w:color="auto"/>
            <w:bottom w:val="none" w:sz="0" w:space="0" w:color="auto"/>
            <w:right w:val="none" w:sz="0" w:space="0" w:color="auto"/>
          </w:divBdr>
        </w:div>
        <w:div w:id="62533755">
          <w:marLeft w:val="0"/>
          <w:marRight w:val="0"/>
          <w:marTop w:val="0"/>
          <w:marBottom w:val="0"/>
          <w:divBdr>
            <w:top w:val="none" w:sz="0" w:space="0" w:color="auto"/>
            <w:left w:val="none" w:sz="0" w:space="0" w:color="auto"/>
            <w:bottom w:val="none" w:sz="0" w:space="0" w:color="auto"/>
            <w:right w:val="none" w:sz="0" w:space="0" w:color="auto"/>
          </w:divBdr>
        </w:div>
      </w:divsChild>
    </w:div>
    <w:div w:id="313996434">
      <w:bodyDiv w:val="1"/>
      <w:marLeft w:val="0"/>
      <w:marRight w:val="0"/>
      <w:marTop w:val="0"/>
      <w:marBottom w:val="0"/>
      <w:divBdr>
        <w:top w:val="none" w:sz="0" w:space="0" w:color="auto"/>
        <w:left w:val="none" w:sz="0" w:space="0" w:color="auto"/>
        <w:bottom w:val="none" w:sz="0" w:space="0" w:color="auto"/>
        <w:right w:val="none" w:sz="0" w:space="0" w:color="auto"/>
      </w:divBdr>
    </w:div>
    <w:div w:id="1003319433">
      <w:bodyDiv w:val="1"/>
      <w:marLeft w:val="0"/>
      <w:marRight w:val="0"/>
      <w:marTop w:val="0"/>
      <w:marBottom w:val="0"/>
      <w:divBdr>
        <w:top w:val="none" w:sz="0" w:space="0" w:color="auto"/>
        <w:left w:val="none" w:sz="0" w:space="0" w:color="auto"/>
        <w:bottom w:val="none" w:sz="0" w:space="0" w:color="auto"/>
        <w:right w:val="none" w:sz="0" w:space="0" w:color="auto"/>
      </w:divBdr>
    </w:div>
    <w:div w:id="1541938813">
      <w:bodyDiv w:val="1"/>
      <w:marLeft w:val="0"/>
      <w:marRight w:val="0"/>
      <w:marTop w:val="0"/>
      <w:marBottom w:val="0"/>
      <w:divBdr>
        <w:top w:val="none" w:sz="0" w:space="0" w:color="auto"/>
        <w:left w:val="none" w:sz="0" w:space="0" w:color="auto"/>
        <w:bottom w:val="none" w:sz="0" w:space="0" w:color="auto"/>
        <w:right w:val="none" w:sz="0" w:space="0" w:color="auto"/>
      </w:divBdr>
    </w:div>
    <w:div w:id="1749958349">
      <w:bodyDiv w:val="1"/>
      <w:marLeft w:val="0"/>
      <w:marRight w:val="0"/>
      <w:marTop w:val="0"/>
      <w:marBottom w:val="0"/>
      <w:divBdr>
        <w:top w:val="none" w:sz="0" w:space="0" w:color="auto"/>
        <w:left w:val="none" w:sz="0" w:space="0" w:color="auto"/>
        <w:bottom w:val="none" w:sz="0" w:space="0" w:color="auto"/>
        <w:right w:val="none" w:sz="0" w:space="0" w:color="auto"/>
      </w:divBdr>
    </w:div>
    <w:div w:id="1939486439">
      <w:bodyDiv w:val="1"/>
      <w:marLeft w:val="0"/>
      <w:marRight w:val="0"/>
      <w:marTop w:val="0"/>
      <w:marBottom w:val="0"/>
      <w:divBdr>
        <w:top w:val="none" w:sz="0" w:space="0" w:color="auto"/>
        <w:left w:val="none" w:sz="0" w:space="0" w:color="auto"/>
        <w:bottom w:val="none" w:sz="0" w:space="0" w:color="auto"/>
        <w:right w:val="none" w:sz="0" w:space="0" w:color="auto"/>
      </w:divBdr>
    </w:div>
    <w:div w:id="1990934726">
      <w:bodyDiv w:val="1"/>
      <w:marLeft w:val="0"/>
      <w:marRight w:val="0"/>
      <w:marTop w:val="0"/>
      <w:marBottom w:val="0"/>
      <w:divBdr>
        <w:top w:val="none" w:sz="0" w:space="0" w:color="auto"/>
        <w:left w:val="none" w:sz="0" w:space="0" w:color="auto"/>
        <w:bottom w:val="none" w:sz="0" w:space="0" w:color="auto"/>
        <w:right w:val="none" w:sz="0" w:space="0" w:color="auto"/>
      </w:divBdr>
    </w:div>
    <w:div w:id="2014450596">
      <w:bodyDiv w:val="1"/>
      <w:marLeft w:val="0"/>
      <w:marRight w:val="0"/>
      <w:marTop w:val="0"/>
      <w:marBottom w:val="0"/>
      <w:divBdr>
        <w:top w:val="none" w:sz="0" w:space="0" w:color="auto"/>
        <w:left w:val="none" w:sz="0" w:space="0" w:color="auto"/>
        <w:bottom w:val="none" w:sz="0" w:space="0" w:color="auto"/>
        <w:right w:val="none" w:sz="0" w:space="0" w:color="auto"/>
      </w:divBdr>
    </w:div>
    <w:div w:id="211697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5.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5B0E707-6190-4992-8C8D-4217A8C4498E}">
    <t:Anchor>
      <t:Comment id="703441325"/>
    </t:Anchor>
    <t:History>
      <t:Event id="{E02214FE-44E5-4102-B668-401C259D3966}" time="2024-05-13T23:13:17.248Z">
        <t:Attribution userId="S::Samantha.Siebel@aemo.com.au::920c9021-7b18-4f71-b14d-622cdfa853b0" userProvider="AD" userName="Samantha Siebel"/>
        <t:Anchor>
          <t:Comment id="703441325"/>
        </t:Anchor>
        <t:Create/>
      </t:Event>
      <t:Event id="{151CF1C1-663A-499F-AC73-483594676266}" time="2024-05-13T23:13:17.248Z">
        <t:Attribution userId="S::Samantha.Siebel@aemo.com.au::920c9021-7b18-4f71-b14d-622cdfa853b0" userProvider="AD" userName="Samantha Siebel"/>
        <t:Anchor>
          <t:Comment id="703441325"/>
        </t:Anchor>
        <t:Assign userId="S::Ben.Macey@aemo.com.au::f19450a8-4eaf-45c7-863e-c7485b4a6132" userProvider="AD" userName="Ben Macey"/>
      </t:Event>
      <t:Event id="{5E3C1C5B-DD2F-42F6-9048-529DC6F01B70}" time="2024-05-13T23:13:17.248Z">
        <t:Attribution userId="S::Samantha.Siebel@aemo.com.au::920c9021-7b18-4f71-b14d-622cdfa853b0" userProvider="AD" userName="Samantha Siebel"/>
        <t:Anchor>
          <t:Comment id="703441325"/>
        </t:Anchor>
        <t:SetTitle title="@Ben Macey Is this still correct?"/>
      </t:Event>
      <t:Event id="{451D4119-CE6A-4EC9-9B35-EF521DB8A3F9}" time="2024-05-14T03:14:58.101Z">
        <t:Attribution userId="S::Ben.Macey@aemo.com.au::f19450a8-4eaf-45c7-863e-c7485b4a6132" userProvider="AD" userName="Ben Macey"/>
        <t:Progress percentComplete="100"/>
      </t:Event>
    </t:History>
  </t:Task>
</t:Tasks>
</file>

<file path=word/theme/theme1.xml><?xml version="1.0" encoding="utf-8"?>
<a:theme xmlns:a="http://schemas.openxmlformats.org/drawingml/2006/main" name="AEMO 2022 arial nova">
  <a:themeElements>
    <a:clrScheme name="AEMO 2022">
      <a:dk1>
        <a:srgbClr val="424242"/>
      </a:dk1>
      <a:lt1>
        <a:srgbClr val="FFFFFF"/>
      </a:lt1>
      <a:dk2>
        <a:srgbClr val="3C1053"/>
      </a:dk2>
      <a:lt2>
        <a:srgbClr val="EEEEF0"/>
      </a:lt2>
      <a:accent1>
        <a:srgbClr val="6B3077"/>
      </a:accent1>
      <a:accent2>
        <a:srgbClr val="A3519B"/>
      </a:accent2>
      <a:accent3>
        <a:srgbClr val="9B2241"/>
      </a:accent3>
      <a:accent4>
        <a:srgbClr val="FDD26E"/>
      </a:accent4>
      <a:accent5>
        <a:srgbClr val="A1D883"/>
      </a:accent5>
      <a:accent6>
        <a:srgbClr val="40C1AC"/>
      </a:accent6>
      <a:hlink>
        <a:srgbClr val="6B3077"/>
      </a:hlink>
      <a:folHlink>
        <a:srgbClr val="A3DBE8"/>
      </a:folHlink>
    </a:clrScheme>
    <a:fontScheme name="AEMO Arial Nova">
      <a:majorFont>
        <a:latin typeface="Century Gothic"/>
        <a:ea typeface=""/>
        <a:cs typeface=""/>
      </a:majorFont>
      <a:minorFont>
        <a:latin typeface="Arial Nov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SharedWithUsers xmlns="f75bb408-9964-4eb1-b757-3e7843c24400">
      <UserInfo>
        <DisplayName>Lee Richardson</DisplayName>
        <AccountId>13</AccountId>
        <AccountType/>
      </UserInfo>
      <UserInfo>
        <DisplayName>Babak Badrzadeh</DisplayName>
        <AccountId>24</AccountId>
        <AccountType/>
      </UserInfo>
      <UserInfo>
        <DisplayName>Louise Thomson</DisplayName>
        <AccountId>7</AccountId>
        <AccountType/>
      </UserInfo>
      <UserInfo>
        <DisplayName>Fabian Spescha</DisplayName>
        <AccountId>14</AccountId>
        <AccountType/>
      </UserInfo>
      <UserInfo>
        <DisplayName>Franc Cavoli</DisplayName>
        <AccountId>104</AccountId>
        <AccountType/>
      </UserInfo>
    </SharedWithUsers>
    <lcf76f155ced4ddcb4097134ff3c332f xmlns="40d19d77-d489-4541-a76e-cf6e8fca8e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CB35237A65ED4FBE9F4A43BDBAD559" ma:contentTypeVersion="17" ma:contentTypeDescription="Create a new document." ma:contentTypeScope="" ma:versionID="0a520c62bc4eaf2102fd937f625a3ec7">
  <xsd:schema xmlns:xsd="http://www.w3.org/2001/XMLSchema" xmlns:xs="http://www.w3.org/2001/XMLSchema" xmlns:p="http://schemas.microsoft.com/office/2006/metadata/properties" xmlns:ns2="40d19d77-d489-4541-a76e-cf6e8fca8ee0" xmlns:ns3="5d1a2284-45bc-4927-a9f9-e51f9f17c21a" xmlns:ns4="f75bb408-9964-4eb1-b757-3e7843c24400" targetNamespace="http://schemas.microsoft.com/office/2006/metadata/properties" ma:root="true" ma:fieldsID="415a10275b1519770dc76cc0cd44dedf" ns2:_="" ns3:_="" ns4:_="">
    <xsd:import namespace="40d19d77-d489-4541-a76e-cf6e8fca8ee0"/>
    <xsd:import namespace="5d1a2284-45bc-4927-a9f9-e51f9f17c21a"/>
    <xsd:import namespace="f75bb408-9964-4eb1-b757-3e7843c24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9d77-d489-4541-a76e-cf6e8fca8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c6b0148-17c5-4ece-949d-072c8e51951c}" ma:internalName="TaxCatchAll" ma:showField="CatchAllData" ma:web="f75bb408-9964-4eb1-b757-3e7843c244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5bb408-9964-4eb1-b757-3e7843c244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6ACD5-E5BB-4391-A5E6-36BBC184C1DE}">
  <ds:schemaRefs>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f75bb408-9964-4eb1-b757-3e7843c24400"/>
    <ds:schemaRef ds:uri="http://purl.org/dc/terms/"/>
    <ds:schemaRef ds:uri="http://schemas.microsoft.com/office/infopath/2007/PartnerControls"/>
    <ds:schemaRef ds:uri="5d1a2284-45bc-4927-a9f9-e51f9f17c21a"/>
    <ds:schemaRef ds:uri="40d19d77-d489-4541-a76e-cf6e8fca8ee0"/>
    <ds:schemaRef ds:uri="http://purl.org/dc/dcmitype/"/>
  </ds:schemaRefs>
</ds:datastoreItem>
</file>

<file path=customXml/itemProps2.xml><?xml version="1.0" encoding="utf-8"?>
<ds:datastoreItem xmlns:ds="http://schemas.openxmlformats.org/officeDocument/2006/customXml" ds:itemID="{BB98D0E9-898E-48DC-A464-F016978C3787}">
  <ds:schemaRefs>
    <ds:schemaRef ds:uri="http://schemas.microsoft.com/sharepoint/v3/contenttype/forms"/>
  </ds:schemaRefs>
</ds:datastoreItem>
</file>

<file path=customXml/itemProps3.xml><?xml version="1.0" encoding="utf-8"?>
<ds:datastoreItem xmlns:ds="http://schemas.openxmlformats.org/officeDocument/2006/customXml" ds:itemID="{C1BD3B24-0B4A-4D3E-A329-2A77DB4A7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19d77-d489-4541-a76e-cf6e8fca8ee0"/>
    <ds:schemaRef ds:uri="5d1a2284-45bc-4927-a9f9-e51f9f17c21a"/>
    <ds:schemaRef ds:uri="f75bb408-9964-4eb1-b757-3e7843c24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90A703-885E-43C5-AF68-04BB0C71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42</Pages>
  <Words>10846</Words>
  <Characters>61828</Characters>
  <Application>Microsoft Office Word</Application>
  <DocSecurity>0</DocSecurity>
  <Lines>515</Lines>
  <Paragraphs>145</Paragraphs>
  <ScaleCrop>false</ScaleCrop>
  <Company>NEMMCO</Company>
  <LinksUpToDate>false</LinksUpToDate>
  <CharactersWithSpaces>72529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SRAS ITT 2018</dc:title>
  <dc:subject/>
  <dc:creator>kp</dc:creator>
  <cp:keywords/>
  <dc:description/>
  <cp:lastModifiedBy>Ben Macey</cp:lastModifiedBy>
  <cp:revision>979</cp:revision>
  <cp:lastPrinted>2023-08-31T19:03:00Z</cp:lastPrinted>
  <dcterms:created xsi:type="dcterms:W3CDTF">2023-04-14T00:11:00Z</dcterms:created>
  <dcterms:modified xsi:type="dcterms:W3CDTF">2024-08-21T02:15:00Z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082cfc8f-8e6a-4881-bdef-71d382bf5b68</vt:lpwstr>
  </property>
  <property fmtid="{D5CDD505-2E9C-101B-9397-08002B2CF9AE}" pid="3" name="ContentTypeId">
    <vt:lpwstr>0x01010055CB35237A65ED4FBE9F4A43BDBAD559</vt:lpwstr>
  </property>
  <property fmtid="{D5CDD505-2E9C-101B-9397-08002B2CF9AE}" pid="4" name="AEMODocumentType">
    <vt:lpwstr>13;#Policies and Procedures|35068210-b48f-4046-9f07-b4a9fb08589f</vt:lpwstr>
  </property>
  <property fmtid="{D5CDD505-2E9C-101B-9397-08002B2CF9AE}" pid="5" name="AEMOKeywords">
    <vt:lpwstr/>
  </property>
  <property fmtid="{D5CDD505-2E9C-101B-9397-08002B2CF9AE}" pid="6" name="Order">
    <vt:r8>6500</vt:r8>
  </property>
  <property fmtid="{D5CDD505-2E9C-101B-9397-08002B2CF9AE}" pid="7" name="GrammarlyDocumentId">
    <vt:lpwstr>c2d87f95543eb09d6d3ee05bc3db86bff9f775a82466bcafbf30b7480616e78e</vt:lpwstr>
  </property>
  <property fmtid="{D5CDD505-2E9C-101B-9397-08002B2CF9AE}" pid="8" name="MSIP_Label_c1941c47-a837-430d-8559-fd118a72769e_Enabled">
    <vt:lpwstr>true</vt:lpwstr>
  </property>
  <property fmtid="{D5CDD505-2E9C-101B-9397-08002B2CF9AE}" pid="9" name="MSIP_Label_c1941c47-a837-430d-8559-fd118a72769e_SetDate">
    <vt:lpwstr>2023-08-22T05:10:04Z</vt:lpwstr>
  </property>
  <property fmtid="{D5CDD505-2E9C-101B-9397-08002B2CF9AE}" pid="10" name="MSIP_Label_c1941c47-a837-430d-8559-fd118a72769e_Method">
    <vt:lpwstr>Standard</vt:lpwstr>
  </property>
  <property fmtid="{D5CDD505-2E9C-101B-9397-08002B2CF9AE}" pid="11" name="MSIP_Label_c1941c47-a837-430d-8559-fd118a72769e_Name">
    <vt:lpwstr>Internal</vt:lpwstr>
  </property>
  <property fmtid="{D5CDD505-2E9C-101B-9397-08002B2CF9AE}" pid="12" name="MSIP_Label_c1941c47-a837-430d-8559-fd118a72769e_SiteId">
    <vt:lpwstr>320c999e-3876-4ad0-b401-d241068e9e60</vt:lpwstr>
  </property>
  <property fmtid="{D5CDD505-2E9C-101B-9397-08002B2CF9AE}" pid="13" name="MSIP_Label_c1941c47-a837-430d-8559-fd118a72769e_ActionId">
    <vt:lpwstr>871b20d7-ed74-486a-be2d-75fe75d1d464</vt:lpwstr>
  </property>
  <property fmtid="{D5CDD505-2E9C-101B-9397-08002B2CF9AE}" pid="14" name="MSIP_Label_c1941c47-a837-430d-8559-fd118a72769e_ContentBits">
    <vt:lpwstr>0</vt:lpwstr>
  </property>
  <property fmtid="{D5CDD505-2E9C-101B-9397-08002B2CF9AE}" pid="15" name="MediaServiceImageTags">
    <vt:lpwstr/>
  </property>
</Properties>
</file>