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2065429F" w14:textId="77777777" w:rsidTr="005032D6">
        <w:trPr>
          <w:trHeight w:val="3574"/>
        </w:trPr>
        <w:tc>
          <w:tcPr>
            <w:tcW w:w="9184" w:type="dxa"/>
            <w:gridSpan w:val="3"/>
            <w:vAlign w:val="bottom"/>
            <w:hideMark/>
          </w:tcPr>
          <w:p w14:paraId="2065429E" w14:textId="77777777" w:rsidR="00714DD5" w:rsidRDefault="00E95585">
            <w:pPr>
              <w:pStyle w:val="Title"/>
              <w:rPr>
                <w:sz w:val="20"/>
                <w:szCs w:val="20"/>
              </w:rPr>
            </w:pPr>
            <w:r>
              <w:t>preliminary report – load shedding in tasmania on 20 december 2016</w:t>
            </w:r>
          </w:p>
        </w:tc>
      </w:tr>
      <w:tr w:rsidR="00714DD5" w14:paraId="206542A1" w14:textId="77777777" w:rsidTr="00714DD5">
        <w:trPr>
          <w:trHeight w:val="437"/>
        </w:trPr>
        <w:tc>
          <w:tcPr>
            <w:tcW w:w="9184" w:type="dxa"/>
            <w:gridSpan w:val="3"/>
          </w:tcPr>
          <w:p w14:paraId="206542A0" w14:textId="77777777" w:rsidR="00714DD5" w:rsidRDefault="00714DD5" w:rsidP="004C5114">
            <w:pPr>
              <w:pStyle w:val="BodyText"/>
            </w:pPr>
          </w:p>
        </w:tc>
      </w:tr>
      <w:tr w:rsidR="00714DD5" w14:paraId="206542A3" w14:textId="77777777" w:rsidTr="00714DD5">
        <w:trPr>
          <w:trHeight w:val="1843"/>
        </w:trPr>
        <w:tc>
          <w:tcPr>
            <w:tcW w:w="9184" w:type="dxa"/>
            <w:gridSpan w:val="3"/>
            <w:hideMark/>
          </w:tcPr>
          <w:p w14:paraId="206542A2" w14:textId="77777777" w:rsidR="00714DD5" w:rsidRDefault="00E95585" w:rsidP="00E95585">
            <w:pPr>
              <w:pStyle w:val="FrontCoverSubtitle"/>
            </w:pPr>
            <w:r>
              <w:t>a preliminary</w:t>
            </w:r>
            <w:r w:rsidR="00F84F6A" w:rsidRPr="00403075">
              <w:t xml:space="preserve"> OPERATING INCIDENT REPORT </w:t>
            </w:r>
            <w:r>
              <w:t>for the national electricity market – information as at 0900 hrs, Thursday 22 December 2016.</w:t>
            </w:r>
          </w:p>
        </w:tc>
      </w:tr>
      <w:tr w:rsidR="00714DD5" w14:paraId="206542A7" w14:textId="77777777" w:rsidTr="00714DD5">
        <w:tc>
          <w:tcPr>
            <w:tcW w:w="7380" w:type="dxa"/>
            <w:vAlign w:val="center"/>
            <w:hideMark/>
          </w:tcPr>
          <w:p w14:paraId="206542A4" w14:textId="6484BC91" w:rsidR="00714DD5" w:rsidRDefault="00714DD5" w:rsidP="00236517">
            <w:pPr>
              <w:pStyle w:val="Published"/>
            </w:pPr>
            <w:r>
              <w:t xml:space="preserve">Published: </w:t>
            </w:r>
            <w:r w:rsidR="00236517">
              <w:rPr>
                <w:b/>
              </w:rPr>
              <w:t>2</w:t>
            </w:r>
            <w:r w:rsidR="00236517">
              <w:rPr>
                <w:b/>
              </w:rPr>
              <w:t>2</w:t>
            </w:r>
            <w:bookmarkStart w:id="0" w:name="_GoBack"/>
            <w:bookmarkEnd w:id="0"/>
            <w:r w:rsidR="00236517">
              <w:rPr>
                <w:b/>
              </w:rPr>
              <w:t xml:space="preserve"> </w:t>
            </w:r>
            <w:r w:rsidR="00E95585">
              <w:rPr>
                <w:b/>
              </w:rPr>
              <w:t>December 2016</w:t>
            </w:r>
          </w:p>
        </w:tc>
        <w:tc>
          <w:tcPr>
            <w:tcW w:w="900" w:type="dxa"/>
            <w:tcMar>
              <w:top w:w="0" w:type="dxa"/>
              <w:left w:w="0" w:type="dxa"/>
              <w:bottom w:w="0" w:type="dxa"/>
              <w:right w:w="0" w:type="dxa"/>
            </w:tcMar>
            <w:vAlign w:val="center"/>
            <w:hideMark/>
          </w:tcPr>
          <w:p w14:paraId="206542A5" w14:textId="77777777" w:rsidR="00714DD5" w:rsidRDefault="00714DD5">
            <w:pPr>
              <w:pStyle w:val="Published"/>
              <w:jc w:val="right"/>
            </w:pPr>
          </w:p>
        </w:tc>
        <w:tc>
          <w:tcPr>
            <w:tcW w:w="904" w:type="dxa"/>
            <w:tcMar>
              <w:top w:w="0" w:type="dxa"/>
              <w:left w:w="0" w:type="dxa"/>
              <w:bottom w:w="0" w:type="dxa"/>
              <w:right w:w="0" w:type="dxa"/>
            </w:tcMar>
            <w:vAlign w:val="center"/>
            <w:hideMark/>
          </w:tcPr>
          <w:p w14:paraId="206542A6" w14:textId="77777777" w:rsidR="00714DD5" w:rsidRDefault="009616E6">
            <w:pPr>
              <w:pStyle w:val="Published"/>
              <w:jc w:val="right"/>
            </w:pPr>
            <w:r>
              <w:rPr>
                <w:noProof/>
              </w:rPr>
              <w:drawing>
                <wp:inline distT="0" distB="0" distL="0" distR="0" wp14:anchorId="20654308" wp14:editId="20654309">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206542A8" w14:textId="77777777" w:rsidR="00710277" w:rsidRDefault="00710277" w:rsidP="004C5114">
      <w:pPr>
        <w:pStyle w:val="BodyText"/>
      </w:pPr>
    </w:p>
    <w:p w14:paraId="206542A9" w14:textId="77777777" w:rsidR="00710277" w:rsidRDefault="00710277" w:rsidP="004C5114">
      <w:pPr>
        <w:pStyle w:val="BodyText"/>
      </w:pPr>
    </w:p>
    <w:p w14:paraId="206542AA" w14:textId="77777777" w:rsidR="00710277" w:rsidRDefault="00710277" w:rsidP="004C5114">
      <w:pPr>
        <w:pStyle w:val="BodyText"/>
        <w:sectPr w:rsidR="00710277" w:rsidSect="00846111">
          <w:headerReference w:type="even" r:id="rId15"/>
          <w:headerReference w:type="default" r:id="rId16"/>
          <w:footerReference w:type="even" r:id="rId17"/>
          <w:footerReference w:type="default" r:id="rId18"/>
          <w:headerReference w:type="first" r:id="rId19"/>
          <w:footerReference w:type="first" r:id="rId20"/>
          <w:pgSz w:w="11906" w:h="16838"/>
          <w:pgMar w:top="1871" w:right="1361" w:bottom="1871" w:left="1361" w:header="567" w:footer="567" w:gutter="0"/>
          <w:cols w:space="708"/>
          <w:docGrid w:linePitch="360"/>
        </w:sectPr>
      </w:pPr>
    </w:p>
    <w:p w14:paraId="206542AB" w14:textId="77777777" w:rsidR="009F7908" w:rsidRDefault="009F7908" w:rsidP="00B876BA">
      <w:pPr>
        <w:pStyle w:val="TOCHeading"/>
      </w:pPr>
      <w:r>
        <w:lastRenderedPageBreak/>
        <w:t>Important Notice</w:t>
      </w:r>
    </w:p>
    <w:p w14:paraId="206542AC" w14:textId="77777777" w:rsidR="00042F7D" w:rsidRPr="00D410A7" w:rsidRDefault="00042F7D" w:rsidP="00042F7D">
      <w:pPr>
        <w:pStyle w:val="Heading4"/>
        <w:rPr>
          <w:lang w:val="en-US"/>
        </w:rPr>
      </w:pPr>
      <w:r w:rsidRPr="00D410A7">
        <w:rPr>
          <w:lang w:val="en-US"/>
        </w:rPr>
        <w:t>Purpose</w:t>
      </w:r>
    </w:p>
    <w:p w14:paraId="206542AD" w14:textId="77777777" w:rsidR="00042F7D" w:rsidRPr="004E0399" w:rsidRDefault="00042F7D" w:rsidP="00042F7D">
      <w:pPr>
        <w:pStyle w:val="BodyText"/>
        <w:rPr>
          <w:lang w:val="en-US"/>
        </w:rPr>
      </w:pPr>
      <w:r w:rsidRPr="00403075">
        <w:rPr>
          <w:lang w:val="en-US"/>
        </w:rPr>
        <w:t xml:space="preserve">AEMO has prepared this </w:t>
      </w:r>
      <w:r>
        <w:rPr>
          <w:lang w:val="en-US"/>
        </w:rPr>
        <w:t xml:space="preserve">report in accordance with clause 4.8.15(c) of the National Electricity Rules, using information available as at the date of publication, unless otherwise specified. </w:t>
      </w:r>
    </w:p>
    <w:p w14:paraId="206542AE" w14:textId="77777777" w:rsidR="00042F7D" w:rsidRDefault="00042F7D" w:rsidP="00042F7D">
      <w:pPr>
        <w:pStyle w:val="Heading4"/>
        <w:rPr>
          <w:lang w:val="en-US"/>
        </w:rPr>
      </w:pPr>
      <w:r>
        <w:rPr>
          <w:lang w:val="en-US"/>
        </w:rPr>
        <w:t>Disclaimer</w:t>
      </w:r>
    </w:p>
    <w:p w14:paraId="206542AF" w14:textId="32341AAA" w:rsidR="00E95585" w:rsidRDefault="00E95585" w:rsidP="00E95585">
      <w:pPr>
        <w:pStyle w:val="Default"/>
        <w:rPr>
          <w:sz w:val="20"/>
          <w:szCs w:val="20"/>
        </w:rPr>
      </w:pPr>
      <w:r>
        <w:rPr>
          <w:sz w:val="20"/>
          <w:szCs w:val="20"/>
        </w:rPr>
        <w:t xml:space="preserve">AEMO has been provided with preliminary data by Registered Participants as to the performance of some equipment leading up to, during, and </w:t>
      </w:r>
      <w:r w:rsidRPr="00560563">
        <w:rPr>
          <w:sz w:val="20"/>
          <w:szCs w:val="20"/>
        </w:rPr>
        <w:t xml:space="preserve">after </w:t>
      </w:r>
      <w:r w:rsidR="00560563" w:rsidRPr="00560563">
        <w:rPr>
          <w:sz w:val="20"/>
          <w:szCs w:val="20"/>
        </w:rPr>
        <w:t>the non-credible contingency</w:t>
      </w:r>
      <w:r w:rsidR="00560563">
        <w:rPr>
          <w:szCs w:val="20"/>
        </w:rPr>
        <w:t xml:space="preserve"> </w:t>
      </w:r>
      <w:r>
        <w:rPr>
          <w:sz w:val="20"/>
          <w:szCs w:val="20"/>
        </w:rPr>
        <w:t xml:space="preserve">event in accordance with clauses 3.14 and 4.8.15 of the Rules. In addition, AEMO has collated information from its own systems. The information provided by Registered Participants and collated from AEMO’s own systems is preliminary information only. Any analysis and conclusions in these findings are also preliminary in nature. </w:t>
      </w:r>
    </w:p>
    <w:p w14:paraId="206542B0" w14:textId="77777777" w:rsidR="00042F7D" w:rsidRPr="00403075" w:rsidRDefault="00E95585" w:rsidP="00E95585">
      <w:pPr>
        <w:pStyle w:val="BodyText"/>
        <w:rPr>
          <w:lang w:val="en-US"/>
        </w:rPr>
      </w:pPr>
      <w:r>
        <w:rPr>
          <w:szCs w:val="20"/>
        </w:rPr>
        <w:t xml:space="preserve">While AEMO has made every effort to ensure the quality of the information in this report, its investigations are incomplete and the findings expressed in it may change as further information becomes available and further analysis is conducted. Any views expressed in this report are those of AEMO unless otherwise stated, and may be based on information given to AEMO by other persons. </w:t>
      </w:r>
      <w:r w:rsidR="00042F7D" w:rsidRPr="00403075">
        <w:rPr>
          <w:lang w:val="en-US"/>
        </w:rPr>
        <w:t xml:space="preserve">Accordingly, to the maximum extent permitted by law, AEMO and its officers, employees and consultants involved in the preparation of this </w:t>
      </w:r>
      <w:r w:rsidR="00042F7D">
        <w:rPr>
          <w:lang w:val="en-US"/>
        </w:rPr>
        <w:t>report</w:t>
      </w:r>
      <w:r w:rsidR="00042F7D" w:rsidRPr="00403075">
        <w:rPr>
          <w:lang w:val="en-US"/>
        </w:rPr>
        <w:t>:</w:t>
      </w:r>
    </w:p>
    <w:p w14:paraId="206542B1" w14:textId="77777777" w:rsidR="00042F7D" w:rsidRPr="00403075" w:rsidRDefault="00042F7D" w:rsidP="00042F7D">
      <w:pPr>
        <w:pStyle w:val="BodyText"/>
        <w:numPr>
          <w:ilvl w:val="0"/>
          <w:numId w:val="36"/>
        </w:numPr>
        <w:spacing w:before="0" w:after="120" w:line="260" w:lineRule="atLeast"/>
        <w:rPr>
          <w:lang w:val="en-US"/>
        </w:rPr>
      </w:pPr>
      <w:r w:rsidRPr="00403075">
        <w:rPr>
          <w:lang w:val="en-US"/>
        </w:rPr>
        <w:t>make no representation or warranty, express or implied, as to the currency, accuracy, reliability or completeness of the information in this</w:t>
      </w:r>
      <w:r>
        <w:rPr>
          <w:lang w:val="en-US"/>
        </w:rPr>
        <w:t xml:space="preserve"> report</w:t>
      </w:r>
      <w:r w:rsidRPr="00403075">
        <w:rPr>
          <w:lang w:val="en-US"/>
        </w:rPr>
        <w:t>; and</w:t>
      </w:r>
    </w:p>
    <w:p w14:paraId="206542B2" w14:textId="77777777" w:rsidR="00042F7D" w:rsidRPr="00403075" w:rsidRDefault="00042F7D" w:rsidP="00042F7D">
      <w:pPr>
        <w:pStyle w:val="BodyText"/>
        <w:numPr>
          <w:ilvl w:val="0"/>
          <w:numId w:val="36"/>
        </w:numPr>
        <w:spacing w:before="0" w:after="120" w:line="260" w:lineRule="atLeast"/>
        <w:rPr>
          <w:lang w:val="en-US"/>
        </w:rPr>
      </w:pPr>
      <w:proofErr w:type="gramStart"/>
      <w:r w:rsidRPr="00403075">
        <w:rPr>
          <w:lang w:val="en-US"/>
        </w:rPr>
        <w:t>are</w:t>
      </w:r>
      <w:proofErr w:type="gramEnd"/>
      <w:r w:rsidRPr="00403075">
        <w:rPr>
          <w:lang w:val="en-US"/>
        </w:rPr>
        <w:t xml:space="preserve"> not liable (whether by reason of negligence or otherwise) for any statements or representations in this </w:t>
      </w:r>
      <w:r>
        <w:rPr>
          <w:lang w:val="en-US"/>
        </w:rPr>
        <w:t>report</w:t>
      </w:r>
      <w:r w:rsidRPr="00403075">
        <w:rPr>
          <w:lang w:val="en-US"/>
        </w:rPr>
        <w:t>, or any omissions from it, or for any use or reliance on the information in it.</w:t>
      </w:r>
    </w:p>
    <w:p w14:paraId="206542B3" w14:textId="77777777" w:rsidR="00042F7D" w:rsidRDefault="00042F7D" w:rsidP="00042F7D">
      <w:pPr>
        <w:pStyle w:val="Heading4"/>
        <w:rPr>
          <w:lang w:val="en-US"/>
        </w:rPr>
      </w:pPr>
      <w:r>
        <w:rPr>
          <w:lang w:val="en-US"/>
        </w:rPr>
        <w:t xml:space="preserve">Copyright </w:t>
      </w:r>
    </w:p>
    <w:p w14:paraId="206542B4" w14:textId="77777777" w:rsidR="00042F7D" w:rsidRPr="00403075" w:rsidRDefault="00042F7D" w:rsidP="00042F7D">
      <w:pPr>
        <w:pStyle w:val="BodyText"/>
        <w:rPr>
          <w:lang w:val="en-US"/>
        </w:rPr>
      </w:pPr>
      <w:r>
        <w:rPr>
          <w:lang w:val="en-US"/>
        </w:rPr>
        <w:t>© 2016</w:t>
      </w:r>
      <w:r w:rsidRPr="00403075">
        <w:rPr>
          <w:lang w:val="en-US"/>
        </w:rPr>
        <w:t xml:space="preserve">. Australian Energy Market Operator Limited. </w:t>
      </w:r>
    </w:p>
    <w:p w14:paraId="206542B5" w14:textId="77777777" w:rsidR="009F7908" w:rsidRDefault="009F7908" w:rsidP="004C5114">
      <w:pPr>
        <w:pStyle w:val="BodyText"/>
      </w:pPr>
    </w:p>
    <w:p w14:paraId="206542B6" w14:textId="77777777" w:rsidR="00710277" w:rsidRDefault="00710277" w:rsidP="004C5114">
      <w:pPr>
        <w:pStyle w:val="BodyText"/>
      </w:pPr>
    </w:p>
    <w:p w14:paraId="206542B7" w14:textId="77777777" w:rsidR="00042F7D" w:rsidRDefault="00042F7D" w:rsidP="004C5114">
      <w:pPr>
        <w:pStyle w:val="BodyText"/>
      </w:pPr>
    </w:p>
    <w:p w14:paraId="206542B8" w14:textId="77777777" w:rsidR="00042F7D" w:rsidRPr="00042F7D" w:rsidRDefault="00042F7D" w:rsidP="00042F7D"/>
    <w:p w14:paraId="206542B9" w14:textId="77777777" w:rsidR="00042F7D" w:rsidRPr="00042F7D" w:rsidRDefault="00042F7D" w:rsidP="00042F7D"/>
    <w:p w14:paraId="206542BA" w14:textId="77777777" w:rsidR="00042F7D" w:rsidRPr="00042F7D" w:rsidRDefault="00042F7D" w:rsidP="00042F7D"/>
    <w:p w14:paraId="206542BB" w14:textId="77777777" w:rsidR="00042F7D" w:rsidRDefault="00042F7D" w:rsidP="00042F7D">
      <w:pPr>
        <w:tabs>
          <w:tab w:val="left" w:pos="3977"/>
        </w:tabs>
      </w:pPr>
      <w:r>
        <w:tab/>
      </w:r>
    </w:p>
    <w:p w14:paraId="206542BC" w14:textId="77777777" w:rsidR="00710277" w:rsidRPr="00042F7D" w:rsidRDefault="00042F7D" w:rsidP="00042F7D">
      <w:pPr>
        <w:tabs>
          <w:tab w:val="left" w:pos="3977"/>
        </w:tabs>
        <w:sectPr w:rsidR="00710277" w:rsidRPr="00042F7D" w:rsidSect="005032D6">
          <w:headerReference w:type="even" r:id="rId21"/>
          <w:headerReference w:type="default" r:id="rId22"/>
          <w:footerReference w:type="even" r:id="rId23"/>
          <w:footerReference w:type="default" r:id="rId24"/>
          <w:pgSz w:w="11906" w:h="16838" w:code="9"/>
          <w:pgMar w:top="1871" w:right="1361" w:bottom="1871" w:left="1361" w:header="1021" w:footer="567" w:gutter="0"/>
          <w:cols w:space="708"/>
          <w:docGrid w:linePitch="360"/>
        </w:sectPr>
      </w:pPr>
      <w:r>
        <w:tab/>
      </w:r>
    </w:p>
    <w:p w14:paraId="206542BD" w14:textId="77777777" w:rsidR="000F03C7" w:rsidRPr="00375C24" w:rsidRDefault="000F03C7" w:rsidP="000F03C7">
      <w:pPr>
        <w:pStyle w:val="TOCHeading"/>
      </w:pPr>
      <w:r w:rsidRPr="00375C24">
        <w:lastRenderedPageBreak/>
        <w:t>Contents</w:t>
      </w:r>
    </w:p>
    <w:p w14:paraId="206542BE" w14:textId="77777777" w:rsidR="006540C8" w:rsidRDefault="00747E0D">
      <w:pPr>
        <w:pStyle w:val="TOC1"/>
        <w:rPr>
          <w:rFonts w:asciiTheme="minorHAnsi" w:eastAsiaTheme="minorEastAsia" w:hAnsiTheme="minorHAnsi" w:cstheme="minorBidi"/>
          <w:b w:val="0"/>
          <w:caps w:val="0"/>
          <w:color w:val="auto"/>
          <w:sz w:val="22"/>
          <w:szCs w:val="22"/>
          <w:lang w:eastAsia="en-AU"/>
        </w:rPr>
      </w:pPr>
      <w:r w:rsidRPr="00520420">
        <w:rPr>
          <w:rFonts w:ascii="Arial Bold" w:hAnsi="Arial Bold"/>
          <w:szCs w:val="22"/>
        </w:rPr>
        <w:fldChar w:fldCharType="begin"/>
      </w:r>
      <w:r w:rsidRPr="00520420">
        <w:instrText xml:space="preserve"> TOC \h \z \t "Heading 1,1,Heading 2,2,Appendix Heading 1,5,Appendix Heading 2,2,Foreword Heading 1,3,Foreword Heading 2,4" </w:instrText>
      </w:r>
      <w:r w:rsidRPr="00520420">
        <w:rPr>
          <w:rFonts w:ascii="Arial Bold" w:hAnsi="Arial Bold"/>
          <w:szCs w:val="22"/>
        </w:rPr>
        <w:fldChar w:fldCharType="separate"/>
      </w:r>
      <w:hyperlink w:anchor="_Toc470010649" w:history="1">
        <w:r w:rsidR="006540C8" w:rsidRPr="003A03D9">
          <w:rPr>
            <w:rStyle w:val="Hyperlink"/>
          </w:rPr>
          <w:t>1.</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OVERVIEW</w:t>
        </w:r>
        <w:r w:rsidR="006540C8">
          <w:rPr>
            <w:webHidden/>
          </w:rPr>
          <w:tab/>
        </w:r>
        <w:r w:rsidR="006540C8">
          <w:rPr>
            <w:webHidden/>
          </w:rPr>
          <w:fldChar w:fldCharType="begin"/>
        </w:r>
        <w:r w:rsidR="006540C8">
          <w:rPr>
            <w:webHidden/>
          </w:rPr>
          <w:instrText xml:space="preserve"> PAGEREF _Toc470010649 \h </w:instrText>
        </w:r>
        <w:r w:rsidR="006540C8">
          <w:rPr>
            <w:webHidden/>
          </w:rPr>
        </w:r>
        <w:r w:rsidR="006540C8">
          <w:rPr>
            <w:webHidden/>
          </w:rPr>
          <w:fldChar w:fldCharType="separate"/>
        </w:r>
        <w:r w:rsidR="006540C8">
          <w:rPr>
            <w:webHidden/>
          </w:rPr>
          <w:t>4</w:t>
        </w:r>
        <w:r w:rsidR="006540C8">
          <w:rPr>
            <w:webHidden/>
          </w:rPr>
          <w:fldChar w:fldCharType="end"/>
        </w:r>
      </w:hyperlink>
    </w:p>
    <w:p w14:paraId="206542BF" w14:textId="77777777" w:rsidR="006540C8" w:rsidRDefault="00236517">
      <w:pPr>
        <w:pStyle w:val="TOC1"/>
        <w:rPr>
          <w:rFonts w:asciiTheme="minorHAnsi" w:eastAsiaTheme="minorEastAsia" w:hAnsiTheme="minorHAnsi" w:cstheme="minorBidi"/>
          <w:b w:val="0"/>
          <w:caps w:val="0"/>
          <w:color w:val="auto"/>
          <w:sz w:val="22"/>
          <w:szCs w:val="22"/>
          <w:lang w:eastAsia="en-AU"/>
        </w:rPr>
      </w:pPr>
      <w:hyperlink w:anchor="_Toc470010650" w:history="1">
        <w:r w:rsidR="006540C8" w:rsidRPr="003A03D9">
          <w:rPr>
            <w:rStyle w:val="Hyperlink"/>
          </w:rPr>
          <w:t>2.</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pre-event conditions</w:t>
        </w:r>
        <w:r w:rsidR="006540C8">
          <w:rPr>
            <w:webHidden/>
          </w:rPr>
          <w:tab/>
        </w:r>
        <w:r w:rsidR="006540C8">
          <w:rPr>
            <w:webHidden/>
          </w:rPr>
          <w:fldChar w:fldCharType="begin"/>
        </w:r>
        <w:r w:rsidR="006540C8">
          <w:rPr>
            <w:webHidden/>
          </w:rPr>
          <w:instrText xml:space="preserve"> PAGEREF _Toc470010650 \h </w:instrText>
        </w:r>
        <w:r w:rsidR="006540C8">
          <w:rPr>
            <w:webHidden/>
          </w:rPr>
        </w:r>
        <w:r w:rsidR="006540C8">
          <w:rPr>
            <w:webHidden/>
          </w:rPr>
          <w:fldChar w:fldCharType="separate"/>
        </w:r>
        <w:r w:rsidR="006540C8">
          <w:rPr>
            <w:webHidden/>
          </w:rPr>
          <w:t>4</w:t>
        </w:r>
        <w:r w:rsidR="006540C8">
          <w:rPr>
            <w:webHidden/>
          </w:rPr>
          <w:fldChar w:fldCharType="end"/>
        </w:r>
      </w:hyperlink>
    </w:p>
    <w:p w14:paraId="206542C0" w14:textId="77777777" w:rsidR="006540C8" w:rsidRDefault="00236517">
      <w:pPr>
        <w:pStyle w:val="TOC1"/>
        <w:rPr>
          <w:rFonts w:asciiTheme="minorHAnsi" w:eastAsiaTheme="minorEastAsia" w:hAnsiTheme="minorHAnsi" w:cstheme="minorBidi"/>
          <w:b w:val="0"/>
          <w:caps w:val="0"/>
          <w:color w:val="auto"/>
          <w:sz w:val="22"/>
          <w:szCs w:val="22"/>
          <w:lang w:eastAsia="en-AU"/>
        </w:rPr>
      </w:pPr>
      <w:hyperlink w:anchor="_Toc470010651" w:history="1">
        <w:r w:rsidR="006540C8" w:rsidRPr="003A03D9">
          <w:rPr>
            <w:rStyle w:val="Hyperlink"/>
          </w:rPr>
          <w:t>3.</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event</w:t>
        </w:r>
        <w:r w:rsidR="006540C8">
          <w:rPr>
            <w:webHidden/>
          </w:rPr>
          <w:tab/>
        </w:r>
        <w:r w:rsidR="006540C8">
          <w:rPr>
            <w:webHidden/>
          </w:rPr>
          <w:fldChar w:fldCharType="begin"/>
        </w:r>
        <w:r w:rsidR="006540C8">
          <w:rPr>
            <w:webHidden/>
          </w:rPr>
          <w:instrText xml:space="preserve"> PAGEREF _Toc470010651 \h </w:instrText>
        </w:r>
        <w:r w:rsidR="006540C8">
          <w:rPr>
            <w:webHidden/>
          </w:rPr>
        </w:r>
        <w:r w:rsidR="006540C8">
          <w:rPr>
            <w:webHidden/>
          </w:rPr>
          <w:fldChar w:fldCharType="separate"/>
        </w:r>
        <w:r w:rsidR="006540C8">
          <w:rPr>
            <w:webHidden/>
          </w:rPr>
          <w:t>4</w:t>
        </w:r>
        <w:r w:rsidR="006540C8">
          <w:rPr>
            <w:webHidden/>
          </w:rPr>
          <w:fldChar w:fldCharType="end"/>
        </w:r>
      </w:hyperlink>
    </w:p>
    <w:p w14:paraId="206542C1" w14:textId="77777777" w:rsidR="006540C8" w:rsidRDefault="00236517">
      <w:pPr>
        <w:pStyle w:val="TOC1"/>
        <w:rPr>
          <w:rFonts w:asciiTheme="minorHAnsi" w:eastAsiaTheme="minorEastAsia" w:hAnsiTheme="minorHAnsi" w:cstheme="minorBidi"/>
          <w:b w:val="0"/>
          <w:caps w:val="0"/>
          <w:color w:val="auto"/>
          <w:sz w:val="22"/>
          <w:szCs w:val="22"/>
          <w:lang w:eastAsia="en-AU"/>
        </w:rPr>
      </w:pPr>
      <w:hyperlink w:anchor="_Toc470010652" w:history="1">
        <w:r w:rsidR="006540C8" w:rsidRPr="003A03D9">
          <w:rPr>
            <w:rStyle w:val="Hyperlink"/>
          </w:rPr>
          <w:t>4.</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Restoration</w:t>
        </w:r>
        <w:r w:rsidR="006540C8">
          <w:rPr>
            <w:webHidden/>
          </w:rPr>
          <w:tab/>
        </w:r>
        <w:r w:rsidR="006540C8">
          <w:rPr>
            <w:webHidden/>
          </w:rPr>
          <w:fldChar w:fldCharType="begin"/>
        </w:r>
        <w:r w:rsidR="006540C8">
          <w:rPr>
            <w:webHidden/>
          </w:rPr>
          <w:instrText xml:space="preserve"> PAGEREF _Toc470010652 \h </w:instrText>
        </w:r>
        <w:r w:rsidR="006540C8">
          <w:rPr>
            <w:webHidden/>
          </w:rPr>
        </w:r>
        <w:r w:rsidR="006540C8">
          <w:rPr>
            <w:webHidden/>
          </w:rPr>
          <w:fldChar w:fldCharType="separate"/>
        </w:r>
        <w:r w:rsidR="006540C8">
          <w:rPr>
            <w:webHidden/>
          </w:rPr>
          <w:t>5</w:t>
        </w:r>
        <w:r w:rsidR="006540C8">
          <w:rPr>
            <w:webHidden/>
          </w:rPr>
          <w:fldChar w:fldCharType="end"/>
        </w:r>
      </w:hyperlink>
    </w:p>
    <w:p w14:paraId="206542C2" w14:textId="77777777" w:rsidR="006540C8" w:rsidRDefault="00236517">
      <w:pPr>
        <w:pStyle w:val="TOC1"/>
        <w:rPr>
          <w:rFonts w:asciiTheme="minorHAnsi" w:eastAsiaTheme="minorEastAsia" w:hAnsiTheme="minorHAnsi" w:cstheme="minorBidi"/>
          <w:b w:val="0"/>
          <w:caps w:val="0"/>
          <w:color w:val="auto"/>
          <w:sz w:val="22"/>
          <w:szCs w:val="22"/>
          <w:lang w:eastAsia="en-AU"/>
        </w:rPr>
      </w:pPr>
      <w:hyperlink w:anchor="_Toc470010653" w:history="1">
        <w:r w:rsidR="006540C8" w:rsidRPr="003A03D9">
          <w:rPr>
            <w:rStyle w:val="Hyperlink"/>
          </w:rPr>
          <w:t>5.</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Reclassification</w:t>
        </w:r>
        <w:r w:rsidR="006540C8">
          <w:rPr>
            <w:webHidden/>
          </w:rPr>
          <w:tab/>
        </w:r>
        <w:r w:rsidR="006540C8">
          <w:rPr>
            <w:webHidden/>
          </w:rPr>
          <w:fldChar w:fldCharType="begin"/>
        </w:r>
        <w:r w:rsidR="006540C8">
          <w:rPr>
            <w:webHidden/>
          </w:rPr>
          <w:instrText xml:space="preserve"> PAGEREF _Toc470010653 \h </w:instrText>
        </w:r>
        <w:r w:rsidR="006540C8">
          <w:rPr>
            <w:webHidden/>
          </w:rPr>
        </w:r>
        <w:r w:rsidR="006540C8">
          <w:rPr>
            <w:webHidden/>
          </w:rPr>
          <w:fldChar w:fldCharType="separate"/>
        </w:r>
        <w:r w:rsidR="006540C8">
          <w:rPr>
            <w:webHidden/>
          </w:rPr>
          <w:t>5</w:t>
        </w:r>
        <w:r w:rsidR="006540C8">
          <w:rPr>
            <w:webHidden/>
          </w:rPr>
          <w:fldChar w:fldCharType="end"/>
        </w:r>
      </w:hyperlink>
    </w:p>
    <w:p w14:paraId="206542C3" w14:textId="77777777" w:rsidR="006540C8" w:rsidRDefault="00236517">
      <w:pPr>
        <w:pStyle w:val="TOC1"/>
        <w:rPr>
          <w:rFonts w:asciiTheme="minorHAnsi" w:eastAsiaTheme="minorEastAsia" w:hAnsiTheme="minorHAnsi" w:cstheme="minorBidi"/>
          <w:b w:val="0"/>
          <w:caps w:val="0"/>
          <w:color w:val="auto"/>
          <w:sz w:val="22"/>
          <w:szCs w:val="22"/>
          <w:lang w:eastAsia="en-AU"/>
        </w:rPr>
      </w:pPr>
      <w:hyperlink w:anchor="_Toc470010654" w:history="1">
        <w:r w:rsidR="006540C8" w:rsidRPr="003A03D9">
          <w:rPr>
            <w:rStyle w:val="Hyperlink"/>
          </w:rPr>
          <w:t>6.</w:t>
        </w:r>
        <w:r w:rsidR="006540C8">
          <w:rPr>
            <w:rFonts w:asciiTheme="minorHAnsi" w:eastAsiaTheme="minorEastAsia" w:hAnsiTheme="minorHAnsi" w:cstheme="minorBidi"/>
            <w:b w:val="0"/>
            <w:caps w:val="0"/>
            <w:color w:val="auto"/>
            <w:sz w:val="22"/>
            <w:szCs w:val="22"/>
            <w:lang w:eastAsia="en-AU"/>
          </w:rPr>
          <w:tab/>
        </w:r>
        <w:r w:rsidR="006540C8" w:rsidRPr="003A03D9">
          <w:rPr>
            <w:rStyle w:val="Hyperlink"/>
          </w:rPr>
          <w:t>Next steps</w:t>
        </w:r>
        <w:r w:rsidR="006540C8">
          <w:rPr>
            <w:webHidden/>
          </w:rPr>
          <w:tab/>
        </w:r>
        <w:r w:rsidR="006540C8">
          <w:rPr>
            <w:webHidden/>
          </w:rPr>
          <w:fldChar w:fldCharType="begin"/>
        </w:r>
        <w:r w:rsidR="006540C8">
          <w:rPr>
            <w:webHidden/>
          </w:rPr>
          <w:instrText xml:space="preserve"> PAGEREF _Toc470010654 \h </w:instrText>
        </w:r>
        <w:r w:rsidR="006540C8">
          <w:rPr>
            <w:webHidden/>
          </w:rPr>
        </w:r>
        <w:r w:rsidR="006540C8">
          <w:rPr>
            <w:webHidden/>
          </w:rPr>
          <w:fldChar w:fldCharType="separate"/>
        </w:r>
        <w:r w:rsidR="006540C8">
          <w:rPr>
            <w:webHidden/>
          </w:rPr>
          <w:t>5</w:t>
        </w:r>
        <w:r w:rsidR="006540C8">
          <w:rPr>
            <w:webHidden/>
          </w:rPr>
          <w:fldChar w:fldCharType="end"/>
        </w:r>
      </w:hyperlink>
    </w:p>
    <w:p w14:paraId="206542C4" w14:textId="77777777" w:rsidR="000F03C7" w:rsidRDefault="00747E0D" w:rsidP="00520420">
      <w:r w:rsidRPr="00520420">
        <w:fldChar w:fldCharType="end"/>
      </w:r>
    </w:p>
    <w:p w14:paraId="206542C5" w14:textId="77777777" w:rsidR="000F03C7" w:rsidRDefault="000F03C7" w:rsidP="00813A65">
      <w:pPr>
        <w:pStyle w:val="BodyText"/>
      </w:pPr>
    </w:p>
    <w:p w14:paraId="206542C6" w14:textId="77777777" w:rsidR="00042F7D" w:rsidRDefault="00042F7D" w:rsidP="006C13DF">
      <w:pPr>
        <w:pStyle w:val="BodyText"/>
      </w:pPr>
    </w:p>
    <w:p w14:paraId="206542C7" w14:textId="77777777" w:rsidR="00042F7D" w:rsidRPr="00042F7D" w:rsidRDefault="00042F7D" w:rsidP="00042F7D"/>
    <w:p w14:paraId="206542C8" w14:textId="77777777" w:rsidR="00042F7D" w:rsidRDefault="00042F7D" w:rsidP="00042F7D"/>
    <w:p w14:paraId="206542C9" w14:textId="77777777" w:rsidR="00042F7D" w:rsidRDefault="00042F7D" w:rsidP="00042F7D">
      <w:pPr>
        <w:tabs>
          <w:tab w:val="left" w:pos="7669"/>
        </w:tabs>
      </w:pPr>
      <w:r>
        <w:tab/>
      </w:r>
    </w:p>
    <w:p w14:paraId="206542CA" w14:textId="77777777" w:rsidR="00137B19" w:rsidRPr="00042F7D" w:rsidRDefault="00042F7D" w:rsidP="00042F7D">
      <w:pPr>
        <w:tabs>
          <w:tab w:val="left" w:pos="7669"/>
        </w:tabs>
        <w:sectPr w:rsidR="00137B19" w:rsidRPr="00042F7D" w:rsidSect="005032D6">
          <w:headerReference w:type="even" r:id="rId25"/>
          <w:headerReference w:type="default" r:id="rId26"/>
          <w:footerReference w:type="even" r:id="rId27"/>
          <w:footerReference w:type="default" r:id="rId28"/>
          <w:pgSz w:w="11906" w:h="16838"/>
          <w:pgMar w:top="1871" w:right="1361" w:bottom="1871" w:left="1361" w:header="1021" w:footer="567" w:gutter="0"/>
          <w:cols w:space="708"/>
          <w:docGrid w:linePitch="360"/>
        </w:sectPr>
      </w:pPr>
      <w:r>
        <w:tab/>
      </w:r>
    </w:p>
    <w:p w14:paraId="206542CB" w14:textId="77777777" w:rsidR="00F84F6A" w:rsidRPr="008E7CB8" w:rsidRDefault="00F84F6A" w:rsidP="00F84F6A">
      <w:pPr>
        <w:pStyle w:val="Heading1"/>
        <w:numPr>
          <w:ilvl w:val="0"/>
          <w:numId w:val="6"/>
        </w:numPr>
        <w:tabs>
          <w:tab w:val="clear" w:pos="992"/>
          <w:tab w:val="num" w:pos="1133"/>
        </w:tabs>
        <w:spacing w:before="480"/>
        <w:ind w:left="1133"/>
      </w:pPr>
      <w:bookmarkStart w:id="1" w:name="_Toc470010649"/>
      <w:r>
        <w:t>OVERVIEW</w:t>
      </w:r>
      <w:bookmarkEnd w:id="1"/>
    </w:p>
    <w:p w14:paraId="206542CC" w14:textId="77777777" w:rsidR="00B72FE4" w:rsidRDefault="00B72FE4" w:rsidP="00F84F6A">
      <w:pPr>
        <w:pStyle w:val="BodyText"/>
      </w:pPr>
      <w:r>
        <w:t xml:space="preserve">At </w:t>
      </w:r>
      <w:r w:rsidR="004802A8">
        <w:t>0932</w:t>
      </w:r>
      <w:r>
        <w:t xml:space="preserve"> hrs on 20 December 2016 </w:t>
      </w:r>
      <w:r w:rsidR="00E95585">
        <w:t xml:space="preserve">an outage of both Sheffield to George Town (SH-GT) 220kV transmission lines in Tasmania resulted in the loss of approximately 217 MW of generation and 170 MW of load in Tasmania. </w:t>
      </w:r>
    </w:p>
    <w:p w14:paraId="206542CD" w14:textId="3664BEE6" w:rsidR="00F84F6A" w:rsidRDefault="00E95585" w:rsidP="00F84F6A">
      <w:pPr>
        <w:pStyle w:val="BodyText"/>
      </w:pPr>
      <w:r>
        <w:t xml:space="preserve">The simultaneous outage of both SH-GT lines was the result of </w:t>
      </w:r>
      <w:r w:rsidR="00187475">
        <w:t xml:space="preserve">incorrect operation of protection relays </w:t>
      </w:r>
      <w:r>
        <w:t>during planned work by TasNetworks on a communications bearer.</w:t>
      </w:r>
    </w:p>
    <w:p w14:paraId="206542CE" w14:textId="6E2C2AE4" w:rsidR="00E95585" w:rsidRDefault="00E95585" w:rsidP="00F84F6A">
      <w:pPr>
        <w:pStyle w:val="BodyText"/>
      </w:pPr>
      <w:r>
        <w:t xml:space="preserve">AEMO gave permission to restore all load in Tasmania at </w:t>
      </w:r>
      <w:r w:rsidR="004802A8">
        <w:t>0949</w:t>
      </w:r>
      <w:r>
        <w:t xml:space="preserve"> hrs, </w:t>
      </w:r>
      <w:r w:rsidR="00560563">
        <w:t>17</w:t>
      </w:r>
      <w:r w:rsidR="00560563">
        <w:t xml:space="preserve"> </w:t>
      </w:r>
      <w:r>
        <w:t>minutes after the event.</w:t>
      </w:r>
    </w:p>
    <w:p w14:paraId="206542CF" w14:textId="77777777" w:rsidR="00E95585" w:rsidRDefault="00E95585" w:rsidP="00F84F6A">
      <w:pPr>
        <w:pStyle w:val="BodyText"/>
      </w:pPr>
      <w:r>
        <w:t>There was no impact on other NEM regions as a result of this event.</w:t>
      </w:r>
    </w:p>
    <w:p w14:paraId="206542D0" w14:textId="77777777" w:rsidR="00B72FE4" w:rsidRDefault="00B72FE4" w:rsidP="00F84F6A">
      <w:pPr>
        <w:pStyle w:val="Heading1"/>
        <w:pageBreakBefore w:val="0"/>
        <w:numPr>
          <w:ilvl w:val="0"/>
          <w:numId w:val="6"/>
        </w:numPr>
        <w:tabs>
          <w:tab w:val="clear" w:pos="992"/>
          <w:tab w:val="num" w:pos="1133"/>
        </w:tabs>
        <w:spacing w:before="480"/>
        <w:ind w:left="1133"/>
      </w:pPr>
      <w:bookmarkStart w:id="2" w:name="_Toc470010650"/>
      <w:r>
        <w:t>pre-event conditions</w:t>
      </w:r>
      <w:bookmarkEnd w:id="2"/>
    </w:p>
    <w:p w14:paraId="206542D1" w14:textId="77777777" w:rsidR="00B72FE4" w:rsidRDefault="008F4645" w:rsidP="00B72FE4">
      <w:pPr>
        <w:pStyle w:val="BodyText"/>
      </w:pPr>
      <w:r>
        <w:t xml:space="preserve">Immediately prior to the </w:t>
      </w:r>
      <w:r w:rsidR="0034288F">
        <w:t xml:space="preserve">event </w:t>
      </w:r>
      <w:r>
        <w:t xml:space="preserve">all transmission equipment in Tasmania was in service and the power system in Tasmania was in a secure operating state. The </w:t>
      </w:r>
      <w:r w:rsidR="00FF2CE9">
        <w:t xml:space="preserve">operational </w:t>
      </w:r>
      <w:r>
        <w:t>demand in Tasmania immediately prior to the event was approximately 1052MW</w:t>
      </w:r>
      <w:r w:rsidR="00FB5925">
        <w:t>.</w:t>
      </w:r>
      <w:r>
        <w:t xml:space="preserve"> Generation in Tasmania was </w:t>
      </w:r>
      <w:r w:rsidR="00FB5925">
        <w:t>1210</w:t>
      </w:r>
      <w:r>
        <w:t xml:space="preserve">MW with 145MW transfer from Tasmania to Victoria on the Basslink interconnector. </w:t>
      </w:r>
      <w:r w:rsidR="006540C8">
        <w:t>Of the 1210 MW of generation 217 MW was supplied by the generating units connected to the Sheffield substation.</w:t>
      </w:r>
    </w:p>
    <w:p w14:paraId="206542D2" w14:textId="77777777" w:rsidR="008F4645" w:rsidRDefault="00FF2CE9" w:rsidP="00B72FE4">
      <w:pPr>
        <w:pStyle w:val="BodyText"/>
      </w:pPr>
      <w:r>
        <w:t xml:space="preserve">Table </w:t>
      </w:r>
      <w:r w:rsidR="006540C8">
        <w:t>1</w:t>
      </w:r>
      <w:r>
        <w:t xml:space="preserve"> shows the contingency raise frequency control ancillary services (FCAS) enabled in Tasmania</w:t>
      </w:r>
    </w:p>
    <w:p w14:paraId="206542D3" w14:textId="77777777" w:rsidR="00FF2CE9" w:rsidRPr="00FF2CE9" w:rsidRDefault="00FF2CE9" w:rsidP="00B72FE4">
      <w:pPr>
        <w:pStyle w:val="BodyText"/>
        <w:rPr>
          <w:b/>
        </w:rPr>
      </w:pPr>
      <w:r w:rsidRPr="00FF2CE9">
        <w:rPr>
          <w:b/>
        </w:rPr>
        <w:t xml:space="preserve">Table </w:t>
      </w:r>
      <w:r w:rsidR="006540C8">
        <w:rPr>
          <w:b/>
        </w:rPr>
        <w:t>1</w:t>
      </w:r>
      <w:r w:rsidRPr="00FF2CE9">
        <w:rPr>
          <w:b/>
        </w:rPr>
        <w:t>: Contingency FCAS</w:t>
      </w:r>
    </w:p>
    <w:tbl>
      <w:tblPr>
        <w:tblStyle w:val="AEMOTable"/>
        <w:tblW w:w="0" w:type="auto"/>
        <w:tblLook w:val="04A0" w:firstRow="1" w:lastRow="0" w:firstColumn="1" w:lastColumn="0" w:noHBand="0" w:noVBand="1"/>
      </w:tblPr>
      <w:tblGrid>
        <w:gridCol w:w="1843"/>
        <w:gridCol w:w="1701"/>
      </w:tblGrid>
      <w:tr w:rsidR="00FF2CE9" w14:paraId="206542D6" w14:textId="77777777" w:rsidTr="00FF2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D4" w14:textId="77777777" w:rsidR="00FF2CE9" w:rsidRDefault="00FF2CE9" w:rsidP="00B72FE4">
            <w:pPr>
              <w:pStyle w:val="BodyText"/>
            </w:pPr>
            <w:r>
              <w:t>Service</w:t>
            </w:r>
          </w:p>
        </w:tc>
        <w:tc>
          <w:tcPr>
            <w:tcW w:w="1701" w:type="dxa"/>
          </w:tcPr>
          <w:p w14:paraId="206542D5" w14:textId="77777777" w:rsidR="00FF2CE9" w:rsidRDefault="00FF2CE9" w:rsidP="00B72FE4">
            <w:pPr>
              <w:pStyle w:val="BodyText"/>
              <w:cnfStyle w:val="100000000000" w:firstRow="1" w:lastRow="0" w:firstColumn="0" w:lastColumn="0" w:oddVBand="0" w:evenVBand="0" w:oddHBand="0" w:evenHBand="0" w:firstRowFirstColumn="0" w:firstRowLastColumn="0" w:lastRowFirstColumn="0" w:lastRowLastColumn="0"/>
            </w:pPr>
            <w:r>
              <w:t>Enabled (MW)</w:t>
            </w:r>
          </w:p>
        </w:tc>
      </w:tr>
      <w:tr w:rsidR="00FF2CE9" w14:paraId="206542D9" w14:textId="77777777" w:rsidTr="00FF2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D7" w14:textId="77777777" w:rsidR="00FF2CE9" w:rsidRDefault="00FF2CE9" w:rsidP="00B72FE4">
            <w:pPr>
              <w:pStyle w:val="BodyText"/>
            </w:pPr>
            <w:r>
              <w:t>Fast raise</w:t>
            </w:r>
          </w:p>
        </w:tc>
        <w:tc>
          <w:tcPr>
            <w:tcW w:w="1701" w:type="dxa"/>
          </w:tcPr>
          <w:p w14:paraId="206542D8" w14:textId="77777777" w:rsidR="00FF2CE9" w:rsidRDefault="00FF2CE9" w:rsidP="00FF2CE9">
            <w:pPr>
              <w:pStyle w:val="BodyText"/>
              <w:cnfStyle w:val="000000100000" w:firstRow="0" w:lastRow="0" w:firstColumn="0" w:lastColumn="0" w:oddVBand="0" w:evenVBand="0" w:oddHBand="1" w:evenHBand="0" w:firstRowFirstColumn="0" w:firstRowLastColumn="0" w:lastRowFirstColumn="0" w:lastRowLastColumn="0"/>
            </w:pPr>
            <w:r>
              <w:t xml:space="preserve">16.55 </w:t>
            </w:r>
          </w:p>
        </w:tc>
      </w:tr>
      <w:tr w:rsidR="00FF2CE9" w14:paraId="206542DC" w14:textId="77777777" w:rsidTr="00FF2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DA" w14:textId="77777777" w:rsidR="00FF2CE9" w:rsidRDefault="00FF2CE9" w:rsidP="00B72FE4">
            <w:pPr>
              <w:pStyle w:val="BodyText"/>
            </w:pPr>
            <w:r>
              <w:t>Slow raise</w:t>
            </w:r>
          </w:p>
        </w:tc>
        <w:tc>
          <w:tcPr>
            <w:tcW w:w="1701" w:type="dxa"/>
          </w:tcPr>
          <w:p w14:paraId="206542DB" w14:textId="77777777" w:rsidR="00FF2CE9" w:rsidRDefault="00FF2CE9" w:rsidP="00FF2CE9">
            <w:pPr>
              <w:pStyle w:val="BodyText"/>
              <w:cnfStyle w:val="000000010000" w:firstRow="0" w:lastRow="0" w:firstColumn="0" w:lastColumn="0" w:oddVBand="0" w:evenVBand="0" w:oddHBand="0" w:evenHBand="1" w:firstRowFirstColumn="0" w:firstRowLastColumn="0" w:lastRowFirstColumn="0" w:lastRowLastColumn="0"/>
            </w:pPr>
            <w:r>
              <w:t xml:space="preserve">40.55 </w:t>
            </w:r>
          </w:p>
        </w:tc>
      </w:tr>
      <w:tr w:rsidR="00FF2CE9" w14:paraId="206542DF" w14:textId="77777777" w:rsidTr="00FF2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DD" w14:textId="77777777" w:rsidR="00FF2CE9" w:rsidRDefault="00FF2CE9" w:rsidP="00B72FE4">
            <w:pPr>
              <w:pStyle w:val="BodyText"/>
            </w:pPr>
            <w:r>
              <w:t>Delayed raise</w:t>
            </w:r>
          </w:p>
        </w:tc>
        <w:tc>
          <w:tcPr>
            <w:tcW w:w="1701" w:type="dxa"/>
          </w:tcPr>
          <w:p w14:paraId="206542DE" w14:textId="77777777" w:rsidR="00FF2CE9" w:rsidRDefault="00FF2CE9" w:rsidP="00FF2CE9">
            <w:pPr>
              <w:pStyle w:val="BodyText"/>
              <w:cnfStyle w:val="000000100000" w:firstRow="0" w:lastRow="0" w:firstColumn="0" w:lastColumn="0" w:oddVBand="0" w:evenVBand="0" w:oddHBand="1" w:evenHBand="0" w:firstRowFirstColumn="0" w:firstRowLastColumn="0" w:lastRowFirstColumn="0" w:lastRowLastColumn="0"/>
            </w:pPr>
            <w:r>
              <w:t xml:space="preserve">97 </w:t>
            </w:r>
          </w:p>
        </w:tc>
      </w:tr>
    </w:tbl>
    <w:p w14:paraId="206542E0" w14:textId="77777777" w:rsidR="006540C8" w:rsidRDefault="006540C8" w:rsidP="006540C8">
      <w:pPr>
        <w:pStyle w:val="BodyText"/>
      </w:pPr>
    </w:p>
    <w:p w14:paraId="206542E1" w14:textId="77777777" w:rsidR="00FF2CE9" w:rsidRDefault="00FF2CE9" w:rsidP="00FF2CE9">
      <w:pPr>
        <w:pStyle w:val="Heading1"/>
        <w:pageBreakBefore w:val="0"/>
      </w:pPr>
      <w:bookmarkStart w:id="3" w:name="_Toc470010651"/>
      <w:r>
        <w:t>event</w:t>
      </w:r>
      <w:bookmarkEnd w:id="3"/>
    </w:p>
    <w:p w14:paraId="206542E2" w14:textId="77777777" w:rsidR="00FF2CE9" w:rsidRDefault="00FF2CE9" w:rsidP="00FF2CE9">
      <w:pPr>
        <w:pStyle w:val="BodyText"/>
      </w:pPr>
      <w:r>
        <w:t xml:space="preserve">At 0932 hrs both of the Sheffield to George Town 220kV transmission lines tripped simultaneously. The loss of these two lines caused the Sheffield to Palmerston 220kV transmission line to overload. At 0939 hrs the back-up network control system protection scheme </w:t>
      </w:r>
      <w:r w:rsidR="00234A99">
        <w:t>(NCSPS)</w:t>
      </w:r>
      <w:r w:rsidR="00234A99">
        <w:rPr>
          <w:rStyle w:val="FootnoteReference"/>
        </w:rPr>
        <w:footnoteReference w:id="1"/>
      </w:r>
      <w:r w:rsidR="00234A99">
        <w:t xml:space="preserve"> </w:t>
      </w:r>
      <w:r>
        <w:t>operated and tripped the generating units at Lemonthyme/Wilmot, Cethana, Fisher and Devils Gate, a loss of 21</w:t>
      </w:r>
      <w:r w:rsidR="006540C8">
        <w:t>7</w:t>
      </w:r>
      <w:r>
        <w:t xml:space="preserve"> MW of generation</w:t>
      </w:r>
      <w:r w:rsidR="00234A99">
        <w:t>. This action relieved the overload on the Sheffield-Palmerston line.</w:t>
      </w:r>
    </w:p>
    <w:p w14:paraId="206542E3" w14:textId="77777777" w:rsidR="00234A99" w:rsidRDefault="00234A99" w:rsidP="00FF2CE9">
      <w:pPr>
        <w:pStyle w:val="BodyText"/>
      </w:pPr>
      <w:r>
        <w:t>The loss of generation resulted in a low frequency in Tasmania. The frequency fell below 49Hz resulting in operation of the under frequency load shed (UFLS) scheme. Around 170MW of load was shed as a result of the UFLS operation. Although further analysis is required, information to date is that the UFLS operated as expected.</w:t>
      </w:r>
    </w:p>
    <w:p w14:paraId="206542E4" w14:textId="77777777" w:rsidR="0034288F" w:rsidRDefault="0034288F" w:rsidP="00FF2CE9">
      <w:pPr>
        <w:pStyle w:val="BodyText"/>
      </w:pPr>
      <w:r>
        <w:t>The simultaneous trip of both SH-GT transmission lines was a non-credible contingency. There was no actual fault on the lines. TasNetworks has advised AEMO that the lines tripped as a result of a communications system error.</w:t>
      </w:r>
    </w:p>
    <w:p w14:paraId="206542E5" w14:textId="77777777" w:rsidR="00234A99" w:rsidRDefault="00234A99" w:rsidP="00FF2CE9">
      <w:pPr>
        <w:pStyle w:val="BodyText"/>
      </w:pPr>
      <w:r>
        <w:t>Basslink operated as expected and reduced the flow from Tasmania to Victoria.</w:t>
      </w:r>
    </w:p>
    <w:p w14:paraId="206542E6" w14:textId="77777777" w:rsidR="006540C8" w:rsidRDefault="006540C8" w:rsidP="006540C8">
      <w:pPr>
        <w:pStyle w:val="BodyText"/>
      </w:pPr>
      <w:r>
        <w:br w:type="page"/>
      </w:r>
    </w:p>
    <w:p w14:paraId="206542E7" w14:textId="77777777" w:rsidR="00EE1E7C" w:rsidRDefault="00EE1E7C" w:rsidP="00EE1E7C">
      <w:pPr>
        <w:pStyle w:val="Heading1"/>
        <w:pageBreakBefore w:val="0"/>
      </w:pPr>
      <w:bookmarkStart w:id="4" w:name="_Toc470010652"/>
      <w:r>
        <w:t>Restoration</w:t>
      </w:r>
      <w:bookmarkEnd w:id="4"/>
    </w:p>
    <w:p w14:paraId="206542E8" w14:textId="77777777" w:rsidR="006005AA" w:rsidRDefault="006005AA" w:rsidP="00EE1E7C">
      <w:pPr>
        <w:pStyle w:val="BodyText"/>
      </w:pPr>
      <w:r>
        <w:t xml:space="preserve">The restoration sequence is shown in Table </w:t>
      </w:r>
      <w:r w:rsidR="006540C8">
        <w:t>2.</w:t>
      </w:r>
    </w:p>
    <w:p w14:paraId="206542E9" w14:textId="77777777" w:rsidR="006540C8" w:rsidRPr="006540C8" w:rsidRDefault="006540C8" w:rsidP="00EE1E7C">
      <w:pPr>
        <w:pStyle w:val="BodyText"/>
        <w:rPr>
          <w:b/>
        </w:rPr>
      </w:pPr>
      <w:r w:rsidRPr="006540C8">
        <w:rPr>
          <w:b/>
        </w:rPr>
        <w:t>Table 2: Restoration sequence</w:t>
      </w:r>
    </w:p>
    <w:tbl>
      <w:tblPr>
        <w:tblStyle w:val="AEMOTable"/>
        <w:tblW w:w="0" w:type="auto"/>
        <w:tblLook w:val="04A0" w:firstRow="1" w:lastRow="0" w:firstColumn="1" w:lastColumn="0" w:noHBand="0" w:noVBand="1"/>
      </w:tblPr>
      <w:tblGrid>
        <w:gridCol w:w="1843"/>
        <w:gridCol w:w="6804"/>
      </w:tblGrid>
      <w:tr w:rsidR="006005AA" w14:paraId="206542EC" w14:textId="77777777" w:rsidTr="00FB3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EA" w14:textId="77777777" w:rsidR="006005AA" w:rsidRDefault="006005AA" w:rsidP="00EE1E7C">
            <w:pPr>
              <w:pStyle w:val="BodyText"/>
            </w:pPr>
            <w:r>
              <w:t>Time</w:t>
            </w:r>
          </w:p>
        </w:tc>
        <w:tc>
          <w:tcPr>
            <w:tcW w:w="6804" w:type="dxa"/>
          </w:tcPr>
          <w:p w14:paraId="206542EB" w14:textId="77777777" w:rsidR="006005AA" w:rsidRDefault="006005AA" w:rsidP="00EE1E7C">
            <w:pPr>
              <w:pStyle w:val="BodyText"/>
              <w:cnfStyle w:val="100000000000" w:firstRow="1" w:lastRow="0" w:firstColumn="0" w:lastColumn="0" w:oddVBand="0" w:evenVBand="0" w:oddHBand="0" w:evenHBand="0" w:firstRowFirstColumn="0" w:firstRowLastColumn="0" w:lastRowFirstColumn="0" w:lastRowLastColumn="0"/>
            </w:pPr>
            <w:r>
              <w:t>Action</w:t>
            </w:r>
          </w:p>
        </w:tc>
      </w:tr>
      <w:tr w:rsidR="006005AA" w14:paraId="206542EF" w14:textId="77777777" w:rsidTr="00FB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ED" w14:textId="77777777" w:rsidR="006005AA" w:rsidRDefault="006005AA" w:rsidP="00EE1E7C">
            <w:pPr>
              <w:pStyle w:val="BodyText"/>
            </w:pPr>
            <w:r>
              <w:t>0940 hrs</w:t>
            </w:r>
          </w:p>
        </w:tc>
        <w:tc>
          <w:tcPr>
            <w:tcW w:w="6804" w:type="dxa"/>
          </w:tcPr>
          <w:p w14:paraId="206542EE" w14:textId="77777777" w:rsidR="006005AA" w:rsidRDefault="006005AA" w:rsidP="00EE1E7C">
            <w:pPr>
              <w:pStyle w:val="BodyText"/>
              <w:cnfStyle w:val="000000100000" w:firstRow="0" w:lastRow="0" w:firstColumn="0" w:lastColumn="0" w:oddVBand="0" w:evenVBand="0" w:oddHBand="1" w:evenHBand="0" w:firstRowFirstColumn="0" w:firstRowLastColumn="0" w:lastRowFirstColumn="0" w:lastRowLastColumn="0"/>
            </w:pPr>
            <w:r>
              <w:t>Constraint set T-X_GTSH</w:t>
            </w:r>
            <w:r w:rsidR="00FB3C37">
              <w:rPr>
                <w:rStyle w:val="FootnoteReference"/>
              </w:rPr>
              <w:footnoteReference w:id="2"/>
            </w:r>
            <w:r>
              <w:t xml:space="preserve"> invoked</w:t>
            </w:r>
          </w:p>
        </w:tc>
      </w:tr>
      <w:tr w:rsidR="006005AA" w14:paraId="206542F2" w14:textId="77777777" w:rsidTr="00FB3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0" w14:textId="77777777" w:rsidR="006005AA" w:rsidRDefault="004802A8" w:rsidP="004802A8">
            <w:pPr>
              <w:pStyle w:val="BodyText"/>
            </w:pPr>
            <w:r>
              <w:t>0949</w:t>
            </w:r>
            <w:r w:rsidR="006005AA">
              <w:t xml:space="preserve"> hrs</w:t>
            </w:r>
          </w:p>
        </w:tc>
        <w:tc>
          <w:tcPr>
            <w:tcW w:w="6804" w:type="dxa"/>
          </w:tcPr>
          <w:p w14:paraId="206542F1" w14:textId="77777777" w:rsidR="006005AA" w:rsidRDefault="006005AA" w:rsidP="00EE1E7C">
            <w:pPr>
              <w:pStyle w:val="BodyText"/>
              <w:cnfStyle w:val="000000010000" w:firstRow="0" w:lastRow="0" w:firstColumn="0" w:lastColumn="0" w:oddVBand="0" w:evenVBand="0" w:oddHBand="0" w:evenHBand="1" w:firstRowFirstColumn="0" w:firstRowLastColumn="0" w:lastRowFirstColumn="0" w:lastRowLastColumn="0"/>
            </w:pPr>
            <w:r>
              <w:t>AEMO gave permission to restore all load in Tasmania</w:t>
            </w:r>
          </w:p>
        </w:tc>
      </w:tr>
      <w:tr w:rsidR="006005AA" w14:paraId="206542F5" w14:textId="77777777" w:rsidTr="00FB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3" w14:textId="77777777" w:rsidR="006005AA" w:rsidRDefault="00FB3C37" w:rsidP="00EE1E7C">
            <w:pPr>
              <w:pStyle w:val="BodyText"/>
            </w:pPr>
            <w:r>
              <w:t>1042 hrs</w:t>
            </w:r>
          </w:p>
        </w:tc>
        <w:tc>
          <w:tcPr>
            <w:tcW w:w="6804" w:type="dxa"/>
          </w:tcPr>
          <w:p w14:paraId="206542F4" w14:textId="77777777" w:rsidR="006005AA" w:rsidRDefault="00FB3C37" w:rsidP="00EE1E7C">
            <w:pPr>
              <w:pStyle w:val="BodyText"/>
              <w:cnfStyle w:val="000000100000" w:firstRow="0" w:lastRow="0" w:firstColumn="0" w:lastColumn="0" w:oddVBand="0" w:evenVBand="0" w:oddHBand="1" w:evenHBand="0" w:firstRowFirstColumn="0" w:firstRowLastColumn="0" w:lastRowFirstColumn="0" w:lastRowLastColumn="0"/>
            </w:pPr>
            <w:r>
              <w:t>TasNetworks advised AEMO that trip of the SH-GT lines resulted from a communications system error during work on a communications bearer.</w:t>
            </w:r>
          </w:p>
        </w:tc>
      </w:tr>
      <w:tr w:rsidR="006005AA" w14:paraId="206542F8" w14:textId="77777777" w:rsidTr="00FB3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6" w14:textId="77777777" w:rsidR="006005AA" w:rsidRDefault="00FB3C37" w:rsidP="00EE1E7C">
            <w:pPr>
              <w:pStyle w:val="BodyText"/>
            </w:pPr>
            <w:r>
              <w:t>1042 hrs</w:t>
            </w:r>
          </w:p>
        </w:tc>
        <w:tc>
          <w:tcPr>
            <w:tcW w:w="6804" w:type="dxa"/>
          </w:tcPr>
          <w:p w14:paraId="206542F7" w14:textId="77777777" w:rsidR="006005AA" w:rsidRDefault="00FB3C37" w:rsidP="00EE1E7C">
            <w:pPr>
              <w:pStyle w:val="BodyText"/>
              <w:cnfStyle w:val="000000010000" w:firstRow="0" w:lastRow="0" w:firstColumn="0" w:lastColumn="0" w:oddVBand="0" w:evenVBand="0" w:oddHBand="0" w:evenHBand="1" w:firstRowFirstColumn="0" w:firstRowLastColumn="0" w:lastRowFirstColumn="0" w:lastRowLastColumn="0"/>
            </w:pPr>
            <w:r>
              <w:t>AEMO gave permission to restore both SH-GT lines</w:t>
            </w:r>
          </w:p>
        </w:tc>
      </w:tr>
      <w:tr w:rsidR="00FB3C37" w14:paraId="206542FB" w14:textId="77777777" w:rsidTr="00FB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9" w14:textId="77777777" w:rsidR="00FB3C37" w:rsidRDefault="00FB3C37" w:rsidP="00EE1E7C">
            <w:pPr>
              <w:pStyle w:val="BodyText"/>
            </w:pPr>
            <w:r>
              <w:t>1045 hrs</w:t>
            </w:r>
          </w:p>
        </w:tc>
        <w:tc>
          <w:tcPr>
            <w:tcW w:w="6804" w:type="dxa"/>
          </w:tcPr>
          <w:p w14:paraId="206542FA" w14:textId="77777777" w:rsidR="00FB3C37" w:rsidRDefault="00FB3C37" w:rsidP="00EE1E7C">
            <w:pPr>
              <w:pStyle w:val="BodyText"/>
              <w:cnfStyle w:val="000000100000" w:firstRow="0" w:lastRow="0" w:firstColumn="0" w:lastColumn="0" w:oddVBand="0" w:evenVBand="0" w:oddHBand="1" w:evenHBand="0" w:firstRowFirstColumn="0" w:firstRowLastColumn="0" w:lastRowFirstColumn="0" w:lastRowLastColumn="0"/>
            </w:pPr>
            <w:r>
              <w:t>All load restored</w:t>
            </w:r>
          </w:p>
        </w:tc>
      </w:tr>
      <w:tr w:rsidR="00FB3C37" w14:paraId="206542FE" w14:textId="77777777" w:rsidTr="00FB3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C" w14:textId="77777777" w:rsidR="00FB3C37" w:rsidRDefault="00FB3C37" w:rsidP="00EE1E7C">
            <w:pPr>
              <w:pStyle w:val="BodyText"/>
            </w:pPr>
            <w:r>
              <w:t>1050 hrs</w:t>
            </w:r>
          </w:p>
        </w:tc>
        <w:tc>
          <w:tcPr>
            <w:tcW w:w="6804" w:type="dxa"/>
          </w:tcPr>
          <w:p w14:paraId="206542FD" w14:textId="77777777" w:rsidR="00FB3C37" w:rsidRDefault="00FB3C37" w:rsidP="00EE1E7C">
            <w:pPr>
              <w:pStyle w:val="BodyText"/>
              <w:cnfStyle w:val="000000010000" w:firstRow="0" w:lastRow="0" w:firstColumn="0" w:lastColumn="0" w:oddVBand="0" w:evenVBand="0" w:oddHBand="0" w:evenHBand="1" w:firstRowFirstColumn="0" w:firstRowLastColumn="0" w:lastRowFirstColumn="0" w:lastRowLastColumn="0"/>
            </w:pPr>
            <w:r>
              <w:t>Both SH-GT lines returned to service</w:t>
            </w:r>
          </w:p>
        </w:tc>
      </w:tr>
      <w:tr w:rsidR="00FB3C37" w14:paraId="20654301" w14:textId="77777777" w:rsidTr="00FB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6542FF" w14:textId="77777777" w:rsidR="00FB3C37" w:rsidRDefault="00FB3C37" w:rsidP="00FB3C37">
            <w:pPr>
              <w:pStyle w:val="BodyText"/>
            </w:pPr>
            <w:r>
              <w:t xml:space="preserve">1100 hrs </w:t>
            </w:r>
          </w:p>
        </w:tc>
        <w:tc>
          <w:tcPr>
            <w:tcW w:w="6804" w:type="dxa"/>
          </w:tcPr>
          <w:p w14:paraId="20654300" w14:textId="77777777" w:rsidR="00FB3C37" w:rsidRDefault="00FB3C37" w:rsidP="00EE1E7C">
            <w:pPr>
              <w:pStyle w:val="BodyText"/>
              <w:cnfStyle w:val="000000100000" w:firstRow="0" w:lastRow="0" w:firstColumn="0" w:lastColumn="0" w:oddVBand="0" w:evenVBand="0" w:oddHBand="1" w:evenHBand="0" w:firstRowFirstColumn="0" w:firstRowLastColumn="0" w:lastRowFirstColumn="0" w:lastRowLastColumn="0"/>
            </w:pPr>
            <w:r>
              <w:t>Constraint set T-X_GTSH revoked.</w:t>
            </w:r>
          </w:p>
        </w:tc>
      </w:tr>
    </w:tbl>
    <w:p w14:paraId="20654302" w14:textId="77777777" w:rsidR="006005AA" w:rsidRPr="00EE1E7C" w:rsidRDefault="006005AA" w:rsidP="00EE1E7C">
      <w:pPr>
        <w:pStyle w:val="BodyText"/>
      </w:pPr>
    </w:p>
    <w:p w14:paraId="20654303" w14:textId="77777777" w:rsidR="00F84F6A" w:rsidRDefault="00F84F6A" w:rsidP="006540C8">
      <w:pPr>
        <w:pStyle w:val="Heading1"/>
        <w:pageBreakBefore w:val="0"/>
      </w:pPr>
      <w:bookmarkStart w:id="5" w:name="_Toc470010653"/>
      <w:r>
        <w:t>Reclassification</w:t>
      </w:r>
      <w:bookmarkEnd w:id="5"/>
    </w:p>
    <w:p w14:paraId="20654304" w14:textId="77777777" w:rsidR="00FB3C37" w:rsidRDefault="00FB3C37" w:rsidP="00FB3C37">
      <w:pPr>
        <w:pStyle w:val="BodyText"/>
      </w:pPr>
      <w:r>
        <w:t xml:space="preserve">After any non-credible contingency event AEMO is required to assess whether or not to reclassify the contingency as </w:t>
      </w:r>
      <w:r w:rsidR="00EE231B">
        <w:t>a credible contingency. Based on advice from TasNetworks that the cause of the non-credible contingency had been identified and that it was unlikely to reoccur AEMO did not reclassify the loss of both SH-GT lines as a credible contingency event.</w:t>
      </w:r>
    </w:p>
    <w:p w14:paraId="20654305" w14:textId="77777777" w:rsidR="00EE231B" w:rsidRDefault="00EE231B" w:rsidP="00FB3C37">
      <w:pPr>
        <w:pStyle w:val="BodyText"/>
      </w:pPr>
    </w:p>
    <w:p w14:paraId="20654306" w14:textId="77777777" w:rsidR="00EE231B" w:rsidRDefault="00EE231B" w:rsidP="00EE231B">
      <w:pPr>
        <w:pStyle w:val="Heading1"/>
        <w:pageBreakBefore w:val="0"/>
      </w:pPr>
      <w:bookmarkStart w:id="6" w:name="_Toc470010654"/>
      <w:r>
        <w:t>Next steps</w:t>
      </w:r>
      <w:bookmarkEnd w:id="6"/>
    </w:p>
    <w:p w14:paraId="20654307" w14:textId="77777777" w:rsidR="00EE231B" w:rsidRPr="00EE231B" w:rsidRDefault="00EE231B" w:rsidP="00EE231B">
      <w:pPr>
        <w:pStyle w:val="BodyText"/>
      </w:pPr>
      <w:r>
        <w:t>AEMO will conduct an investigation into the cause of the event and how each component of the power system in Tasmania responded as a result of this event. A full report will be published in 2017 after AEMO has collected and analysed all available data.</w:t>
      </w:r>
    </w:p>
    <w:sectPr w:rsidR="00EE231B" w:rsidRPr="00EE231B" w:rsidSect="00B36392">
      <w:headerReference w:type="default" r:id="rId29"/>
      <w:footerReference w:type="default" r:id="rId30"/>
      <w:pgSz w:w="11906" w:h="16838"/>
      <w:pgMar w:top="1871" w:right="1361" w:bottom="993"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5430C" w14:textId="77777777" w:rsidR="000F13BD" w:rsidRDefault="000F13BD" w:rsidP="00710277">
      <w:pPr>
        <w:spacing w:after="0" w:line="240" w:lineRule="auto"/>
      </w:pPr>
      <w:r>
        <w:separator/>
      </w:r>
    </w:p>
  </w:endnote>
  <w:endnote w:type="continuationSeparator" w:id="0">
    <w:p w14:paraId="2065430D" w14:textId="77777777" w:rsidR="000F13BD" w:rsidRDefault="000F13BD"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3" w14:textId="77777777" w:rsidR="0034288F" w:rsidRDefault="003428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4" w14:textId="77777777" w:rsidR="00FC1A57" w:rsidRDefault="00FC1A57" w:rsidP="00734044">
    <w:pPr>
      <w:pStyle w:val="BodyText"/>
    </w:pPr>
    <w:r>
      <w:rPr>
        <w:noProof/>
        <w:lang w:eastAsia="en-AU"/>
      </w:rPr>
      <w:drawing>
        <wp:anchor distT="0" distB="0" distL="114300" distR="114300" simplePos="0" relativeHeight="251666944" behindDoc="1" locked="0" layoutInCell="1" allowOverlap="1" wp14:anchorId="20654328" wp14:editId="20654329">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4896" behindDoc="1" locked="0" layoutInCell="1" allowOverlap="1" wp14:anchorId="2065432A" wp14:editId="2065432B">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6" w14:textId="77777777" w:rsidR="0034288F" w:rsidRDefault="003428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9" w14:textId="77777777" w:rsidR="00FC1A57" w:rsidRDefault="00FC1A57">
    <w:pPr>
      <w:pStyle w:val="Footer"/>
    </w:pPr>
    <w:r>
      <w:rPr>
        <w:noProof/>
        <w:sz w:val="20"/>
        <w:szCs w:val="20"/>
        <w:lang w:eastAsia="en-AU"/>
      </w:rPr>
      <w:drawing>
        <wp:anchor distT="0" distB="0" distL="114300" distR="114300" simplePos="0" relativeHeight="251665920" behindDoc="1" locked="0" layoutInCell="1" allowOverlap="1" wp14:anchorId="2065433C" wp14:editId="2065433D">
          <wp:simplePos x="0" y="0"/>
          <wp:positionH relativeFrom="page">
            <wp:posOffset>140335</wp:posOffset>
          </wp:positionH>
          <wp:positionV relativeFrom="page">
            <wp:posOffset>9901555</wp:posOffset>
          </wp:positionV>
          <wp:extent cx="7286400" cy="655200"/>
          <wp:effectExtent l="0" t="0" r="0" b="0"/>
          <wp:wrapNone/>
          <wp:docPr id="302"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A" w14:textId="77777777" w:rsidR="00FC1A57" w:rsidRDefault="00FC1A57" w:rsidP="00AE2DEB">
    <w:pPr>
      <w:pStyle w:val="ImprintFooter1"/>
    </w:pPr>
    <w:r>
      <w:drawing>
        <wp:anchor distT="0" distB="0" distL="114300" distR="114300" simplePos="0" relativeHeight="251662848" behindDoc="1" locked="1" layoutInCell="1" allowOverlap="1" wp14:anchorId="2065433E" wp14:editId="2065433F">
          <wp:simplePos x="0" y="0"/>
          <wp:positionH relativeFrom="page">
            <wp:posOffset>998855</wp:posOffset>
          </wp:positionH>
          <wp:positionV relativeFrom="page">
            <wp:posOffset>11193780</wp:posOffset>
          </wp:positionV>
          <wp:extent cx="6174105" cy="323850"/>
          <wp:effectExtent l="0" t="0" r="0" b="0"/>
          <wp:wrapNone/>
          <wp:docPr id="303" name="Picture 303"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776" behindDoc="1" locked="1" layoutInCell="1" allowOverlap="1" wp14:anchorId="20654340" wp14:editId="20654341">
          <wp:simplePos x="0" y="0"/>
          <wp:positionH relativeFrom="page">
            <wp:posOffset>846455</wp:posOffset>
          </wp:positionH>
          <wp:positionV relativeFrom="page">
            <wp:posOffset>11041380</wp:posOffset>
          </wp:positionV>
          <wp:extent cx="6174105" cy="323850"/>
          <wp:effectExtent l="0" t="0" r="0" b="0"/>
          <wp:wrapNone/>
          <wp:docPr id="304" name="Picture 304"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2" w:history="1">
      <w:r w:rsidRPr="008E6567">
        <w:t>www.aemo.com.au</w:t>
      </w:r>
    </w:hyperlink>
    <w:r>
      <w:t xml:space="preserve">    </w:t>
    </w:r>
    <w:hyperlink r:id="rId3" w:history="1">
      <w:r w:rsidRPr="008E6567">
        <w:t>info@aemo.com.au</w:t>
      </w:r>
    </w:hyperlink>
  </w:p>
  <w:p w14:paraId="2065431B" w14:textId="77777777" w:rsidR="007A6FE8" w:rsidRPr="007A6FE8" w:rsidRDefault="007A6FE8" w:rsidP="007A6FE8">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E" w14:textId="77777777" w:rsidR="00FC1A57" w:rsidRDefault="00FC1A5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F" w14:textId="77777777" w:rsidR="00FC1A57" w:rsidRPr="00345855" w:rsidRDefault="00FC1A57" w:rsidP="00345855">
    <w:pPr>
      <w:pStyle w:val="Footer"/>
    </w:pPr>
    <w:r w:rsidRPr="00345855">
      <w:t>© AEMO</w:t>
    </w:r>
    <w:r w:rsidR="002D5814">
      <w:t xml:space="preserve"> </w:t>
    </w:r>
    <w:r w:rsidR="002D5814" w:rsidRPr="009E3B38">
      <w:fldChar w:fldCharType="begin"/>
    </w:r>
    <w:r w:rsidR="002D5814" w:rsidRPr="009E3B38">
      <w:instrText xml:space="preserve"> PRINTDATE  \@ "yyyy" \* MERGEFORMAT </w:instrText>
    </w:r>
    <w:r w:rsidR="002D5814" w:rsidRPr="009E3B38">
      <w:fldChar w:fldCharType="separate"/>
    </w:r>
    <w:r w:rsidR="00F84F6A">
      <w:rPr>
        <w:noProof/>
      </w:rPr>
      <w:t>0000</w:t>
    </w:r>
    <w:r w:rsidR="002D5814" w:rsidRPr="009E3B38">
      <w:fldChar w:fldCharType="end"/>
    </w:r>
    <w:r w:rsidRPr="00345855">
      <w:tab/>
    </w:r>
    <w:r w:rsidRPr="00345855">
      <w:tab/>
    </w:r>
    <w:r w:rsidRPr="00345855">
      <w:fldChar w:fldCharType="begin"/>
    </w:r>
    <w:r w:rsidRPr="00345855">
      <w:instrText xml:space="preserve"> PAGE  </w:instrText>
    </w:r>
    <w:r w:rsidRPr="00345855">
      <w:fldChar w:fldCharType="separate"/>
    </w:r>
    <w:r w:rsidR="00236517">
      <w:rPr>
        <w:noProof/>
      </w:rPr>
      <w:t>3</w:t>
    </w:r>
    <w:r w:rsidRPr="00345855">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21" w14:textId="77777777" w:rsidR="00B32145" w:rsidRPr="00734044" w:rsidRDefault="00B32145" w:rsidP="00734044">
    <w:pPr>
      <w:pStyle w:val="Footer"/>
    </w:pPr>
    <w:r w:rsidRPr="00734044">
      <w:t>© AEMO 2014</w:t>
    </w:r>
    <w:r w:rsidRPr="00734044">
      <w:tab/>
    </w:r>
    <w:r w:rsidRPr="00734044">
      <w:tab/>
    </w:r>
    <w:r w:rsidRPr="00734044">
      <w:fldChar w:fldCharType="begin"/>
    </w:r>
    <w:r w:rsidRPr="00734044">
      <w:instrText xml:space="preserve"> PAGE  </w:instrText>
    </w:r>
    <w:r w:rsidRPr="00734044">
      <w:fldChar w:fldCharType="separate"/>
    </w:r>
    <w:r w:rsidR="00236517">
      <w:rPr>
        <w:noProof/>
      </w:rPr>
      <w:t>5</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430A" w14:textId="77777777" w:rsidR="000F13BD" w:rsidRPr="005032D6" w:rsidRDefault="000F13BD" w:rsidP="00710277">
      <w:pPr>
        <w:spacing w:after="0" w:line="240" w:lineRule="auto"/>
      </w:pPr>
      <w:r w:rsidRPr="005032D6">
        <w:separator/>
      </w:r>
    </w:p>
  </w:footnote>
  <w:footnote w:type="continuationSeparator" w:id="0">
    <w:p w14:paraId="2065430B" w14:textId="77777777" w:rsidR="000F13BD" w:rsidRDefault="000F13BD" w:rsidP="00710277">
      <w:pPr>
        <w:spacing w:after="0" w:line="240" w:lineRule="auto"/>
      </w:pPr>
      <w:r>
        <w:continuationSeparator/>
      </w:r>
    </w:p>
  </w:footnote>
  <w:footnote w:id="1">
    <w:p w14:paraId="2065435B" w14:textId="77777777" w:rsidR="00234A99" w:rsidRDefault="00234A99">
      <w:pPr>
        <w:pStyle w:val="FootnoteText"/>
      </w:pPr>
      <w:r>
        <w:rPr>
          <w:rStyle w:val="FootnoteReference"/>
        </w:rPr>
        <w:footnoteRef/>
      </w:r>
      <w:r>
        <w:t xml:space="preserve"> The NCSPS is a control scheme designed to trip generating units in response to overloading of transmission lines.</w:t>
      </w:r>
    </w:p>
  </w:footnote>
  <w:footnote w:id="2">
    <w:p w14:paraId="2065435C" w14:textId="77777777" w:rsidR="00FB3C37" w:rsidRDefault="00FB3C37">
      <w:pPr>
        <w:pStyle w:val="FootnoteText"/>
      </w:pPr>
      <w:r>
        <w:rPr>
          <w:rStyle w:val="FootnoteReference"/>
        </w:rPr>
        <w:footnoteRef/>
      </w:r>
      <w:r>
        <w:t xml:space="preserve"> Outage of both SH-GT 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0E" w14:textId="77777777" w:rsidR="0034288F" w:rsidRDefault="003428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0F" w14:textId="77777777" w:rsidR="00FC1A57" w:rsidRDefault="00FC1A57" w:rsidP="00BD6C4C">
    <w:pPr>
      <w:pStyle w:val="Header"/>
    </w:pPr>
    <w:r>
      <w:drawing>
        <wp:anchor distT="0" distB="0" distL="114300" distR="114300" simplePos="0" relativeHeight="251663872" behindDoc="1" locked="0" layoutInCell="1" allowOverlap="1" wp14:anchorId="20654322" wp14:editId="20654323">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FC1A57" w14:paraId="20654311" w14:textId="77777777" w:rsidTr="005032D6">
      <w:trPr>
        <w:trHeight w:hRule="exact" w:val="4961"/>
      </w:trPr>
      <w:tc>
        <w:tcPr>
          <w:tcW w:w="9400" w:type="dxa"/>
        </w:tcPr>
        <w:p w14:paraId="20654310" w14:textId="77777777" w:rsidR="00FC1A57" w:rsidRDefault="00FC1A57" w:rsidP="00BD6C4C">
          <w:pPr>
            <w:pStyle w:val="Header"/>
          </w:pPr>
        </w:p>
      </w:tc>
    </w:tr>
  </w:tbl>
  <w:p w14:paraId="20654312" w14:textId="77777777" w:rsidR="00FC1A57" w:rsidRPr="00D34E41" w:rsidRDefault="00FC1A57" w:rsidP="00BD6C4C">
    <w:pPr>
      <w:pStyle w:val="Header"/>
    </w:pPr>
    <w:r w:rsidRPr="003F7E5C">
      <mc:AlternateContent>
        <mc:Choice Requires="wps">
          <w:drawing>
            <wp:anchor distT="0" distB="0" distL="114300" distR="114300" simplePos="0" relativeHeight="251661824" behindDoc="1" locked="1" layoutInCell="1" allowOverlap="1" wp14:anchorId="20654324" wp14:editId="20654325">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56940"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60800" behindDoc="0" locked="0" layoutInCell="1" allowOverlap="1" wp14:anchorId="20654326" wp14:editId="20654327">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932F"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5" w14:textId="77777777" w:rsidR="0034288F" w:rsidRDefault="003428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7" w14:textId="77777777" w:rsidR="00FC1A57" w:rsidRDefault="00FC1A57" w:rsidP="00BD6C4C">
    <w:pPr>
      <w:pStyle w:val="Header"/>
    </w:pPr>
    <w:r>
      <w:drawing>
        <wp:anchor distT="0" distB="0" distL="114300" distR="114300" simplePos="0" relativeHeight="251647488" behindDoc="0" locked="0" layoutInCell="1" allowOverlap="1" wp14:anchorId="2065432C" wp14:editId="2065432D">
          <wp:simplePos x="0" y="0"/>
          <wp:positionH relativeFrom="column">
            <wp:posOffset>-302895</wp:posOffset>
          </wp:positionH>
          <wp:positionV relativeFrom="paragraph">
            <wp:posOffset>-30480</wp:posOffset>
          </wp:positionV>
          <wp:extent cx="213862" cy="213995"/>
          <wp:effectExtent l="0" t="0" r="0" b="0"/>
          <wp:wrapNone/>
          <wp:docPr id="29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48512" behindDoc="0" locked="0" layoutInCell="1" allowOverlap="1" wp14:anchorId="2065432E" wp14:editId="2065432F">
          <wp:simplePos x="0" y="0"/>
          <wp:positionH relativeFrom="column">
            <wp:posOffset>-301704</wp:posOffset>
          </wp:positionH>
          <wp:positionV relativeFrom="paragraph">
            <wp:posOffset>-29845</wp:posOffset>
          </wp:positionV>
          <wp:extent cx="213862" cy="213995"/>
          <wp:effectExtent l="0" t="0" r="0" b="0"/>
          <wp:wrapNone/>
          <wp:docPr id="29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6464" behindDoc="0" locked="0" layoutInCell="1" allowOverlap="1" wp14:anchorId="20654330" wp14:editId="20654331">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AB8EB35"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49536" behindDoc="1" locked="0" layoutInCell="1" allowOverlap="1" wp14:anchorId="20654332" wp14:editId="20654333">
          <wp:simplePos x="0" y="0"/>
          <wp:positionH relativeFrom="page">
            <wp:posOffset>0</wp:posOffset>
          </wp:positionH>
          <wp:positionV relativeFrom="page">
            <wp:posOffset>0</wp:posOffset>
          </wp:positionV>
          <wp:extent cx="7570800" cy="925200"/>
          <wp:effectExtent l="0" t="0" r="0" b="8255"/>
          <wp:wrapNone/>
          <wp:docPr id="298" name="Picture 29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517">
      <w:fldChar w:fldCharType="begin"/>
    </w:r>
    <w:r w:rsidR="00236517">
      <w:instrText xml:space="preserve"> STYLEREF  Title  \* MERGEFORMAT </w:instrText>
    </w:r>
    <w:r w:rsidR="00236517">
      <w:fldChar w:fldCharType="separate"/>
    </w:r>
    <w:r w:rsidR="00F84F6A">
      <w:t>Document title</w:t>
    </w:r>
    <w:r w:rsidR="00236517">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8" w14:textId="77777777" w:rsidR="00FC1A57" w:rsidRPr="00BD6C4C" w:rsidRDefault="00FC1A57" w:rsidP="00BD6C4C">
    <w:pPr>
      <w:pStyle w:val="Header"/>
    </w:pPr>
    <w:r w:rsidRPr="00C63C58">
      <w:drawing>
        <wp:anchor distT="0" distB="0" distL="114300" distR="114300" simplePos="0" relativeHeight="251644416" behindDoc="0" locked="0" layoutInCell="1" allowOverlap="1" wp14:anchorId="20654334" wp14:editId="20654335">
          <wp:simplePos x="0" y="0"/>
          <wp:positionH relativeFrom="column">
            <wp:posOffset>-302895</wp:posOffset>
          </wp:positionH>
          <wp:positionV relativeFrom="paragraph">
            <wp:posOffset>-30480</wp:posOffset>
          </wp:positionV>
          <wp:extent cx="213862" cy="213995"/>
          <wp:effectExtent l="0" t="0" r="0" b="0"/>
          <wp:wrapNone/>
          <wp:docPr id="299"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45440" behindDoc="0" locked="0" layoutInCell="1" allowOverlap="1" wp14:anchorId="20654336" wp14:editId="20654337">
          <wp:simplePos x="0" y="0"/>
          <wp:positionH relativeFrom="column">
            <wp:posOffset>-301704</wp:posOffset>
          </wp:positionH>
          <wp:positionV relativeFrom="paragraph">
            <wp:posOffset>-29845</wp:posOffset>
          </wp:positionV>
          <wp:extent cx="213862" cy="213995"/>
          <wp:effectExtent l="0" t="0" r="0" b="0"/>
          <wp:wrapNone/>
          <wp:docPr id="300"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43392" behindDoc="0" locked="0" layoutInCell="1" allowOverlap="1" wp14:anchorId="20654338" wp14:editId="20654339">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E43AA61"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fldChar w:fldCharType="begin"/>
    </w:r>
    <w:r w:rsidRPr="00C63C58">
      <w:instrText xml:space="preserve"> STYLEREF  Title  \* MERGEFORMAT </w:instrText>
    </w:r>
    <w:r>
      <w:fldChar w:fldCharType="separate"/>
    </w:r>
    <w:r w:rsidR="00236517">
      <w:t>preliminary report – load shedding in tasmania on 20 december 2016</w:t>
    </w:r>
    <w:r>
      <w:fldChar w:fldCharType="end"/>
    </w:r>
    <w:r w:rsidRPr="00BD6C4C">
      <w:drawing>
        <wp:anchor distT="0" distB="0" distL="114300" distR="114300" simplePos="0" relativeHeight="251654656" behindDoc="1" locked="1" layoutInCell="1" allowOverlap="1" wp14:anchorId="2065433A" wp14:editId="2065433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30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C" w14:textId="77777777" w:rsidR="00FC1A57" w:rsidRPr="00710277" w:rsidRDefault="00FC1A57" w:rsidP="00BD6C4C">
    <w:pPr>
      <w:pStyle w:val="Header"/>
    </w:pPr>
    <w:r>
      <w:drawing>
        <wp:anchor distT="0" distB="0" distL="114300" distR="114300" simplePos="0" relativeHeight="251651584" behindDoc="0" locked="0" layoutInCell="1" allowOverlap="1" wp14:anchorId="20654342" wp14:editId="20654343">
          <wp:simplePos x="0" y="0"/>
          <wp:positionH relativeFrom="column">
            <wp:posOffset>-302895</wp:posOffset>
          </wp:positionH>
          <wp:positionV relativeFrom="paragraph">
            <wp:posOffset>-30480</wp:posOffset>
          </wp:positionV>
          <wp:extent cx="213862" cy="213995"/>
          <wp:effectExtent l="0" t="0" r="0" b="0"/>
          <wp:wrapNone/>
          <wp:docPr id="43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2608" behindDoc="0" locked="0" layoutInCell="1" allowOverlap="1" wp14:anchorId="20654344" wp14:editId="20654345">
          <wp:simplePos x="0" y="0"/>
          <wp:positionH relativeFrom="column">
            <wp:posOffset>-301704</wp:posOffset>
          </wp:positionH>
          <wp:positionV relativeFrom="paragraph">
            <wp:posOffset>-29845</wp:posOffset>
          </wp:positionV>
          <wp:extent cx="213862" cy="213995"/>
          <wp:effectExtent l="0" t="0" r="0" b="0"/>
          <wp:wrapNone/>
          <wp:docPr id="43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0560" behindDoc="0" locked="0" layoutInCell="1" allowOverlap="1" wp14:anchorId="20654346" wp14:editId="20654347">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FD097D3"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3632" behindDoc="1" locked="0" layoutInCell="1" allowOverlap="1" wp14:anchorId="20654348" wp14:editId="20654349">
          <wp:simplePos x="0" y="0"/>
          <wp:positionH relativeFrom="page">
            <wp:posOffset>0</wp:posOffset>
          </wp:positionH>
          <wp:positionV relativeFrom="page">
            <wp:posOffset>0</wp:posOffset>
          </wp:positionV>
          <wp:extent cx="7570800" cy="925200"/>
          <wp:effectExtent l="0" t="0" r="0" b="8255"/>
          <wp:wrapNone/>
          <wp:docPr id="438" name="Picture 43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517">
      <w:fldChar w:fldCharType="begin"/>
    </w:r>
    <w:r w:rsidR="00236517">
      <w:instrText xml:space="preserve"> STYLEREF  Title  \* MERGEFORMAT </w:instrText>
    </w:r>
    <w:r w:rsidR="00236517">
      <w:fldChar w:fldCharType="separate"/>
    </w:r>
    <w:r w:rsidR="00F84F6A">
      <w:t>Document title</w:t>
    </w:r>
    <w:r w:rsidR="00236517">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1D" w14:textId="77777777" w:rsidR="00FC1A57" w:rsidRPr="005032D6" w:rsidRDefault="00FC1A57" w:rsidP="00BD6C4C">
    <w:pPr>
      <w:pStyle w:val="Header"/>
    </w:pPr>
    <w:r>
      <w:drawing>
        <wp:anchor distT="0" distB="0" distL="114300" distR="114300" simplePos="0" relativeHeight="251656704" behindDoc="0" locked="0" layoutInCell="1" allowOverlap="1" wp14:anchorId="2065434A" wp14:editId="2065434B">
          <wp:simplePos x="0" y="0"/>
          <wp:positionH relativeFrom="column">
            <wp:posOffset>-302895</wp:posOffset>
          </wp:positionH>
          <wp:positionV relativeFrom="paragraph">
            <wp:posOffset>-30480</wp:posOffset>
          </wp:positionV>
          <wp:extent cx="213862" cy="213995"/>
          <wp:effectExtent l="0" t="0" r="0" b="0"/>
          <wp:wrapNone/>
          <wp:docPr id="47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7728" behindDoc="0" locked="0" layoutInCell="1" allowOverlap="1" wp14:anchorId="2065434C" wp14:editId="2065434D">
          <wp:simplePos x="0" y="0"/>
          <wp:positionH relativeFrom="column">
            <wp:posOffset>-301704</wp:posOffset>
          </wp:positionH>
          <wp:positionV relativeFrom="paragraph">
            <wp:posOffset>-29845</wp:posOffset>
          </wp:positionV>
          <wp:extent cx="213862" cy="213995"/>
          <wp:effectExtent l="0" t="0" r="0" b="0"/>
          <wp:wrapNone/>
          <wp:docPr id="478"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5680" behindDoc="0" locked="0" layoutInCell="1" allowOverlap="1" wp14:anchorId="2065434E" wp14:editId="2065434F">
              <wp:simplePos x="0" y="0"/>
              <wp:positionH relativeFrom="column">
                <wp:posOffset>-565471</wp:posOffset>
              </wp:positionH>
              <wp:positionV relativeFrom="paragraph">
                <wp:posOffset>-34120</wp:posOffset>
              </wp:positionV>
              <wp:extent cx="476546" cy="213995"/>
              <wp:effectExtent l="0" t="0" r="0" b="0"/>
              <wp:wrapNone/>
              <wp:docPr id="47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F89634F" id="BothIcons" o:spid="_x0000_s1026" style="position:absolute;margin-left:-44.55pt;margin-top:-2.7pt;width:37.5pt;height:16.85pt;z-index:251648512;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236517">
      <w:fldChar w:fldCharType="begin"/>
    </w:r>
    <w:r w:rsidR="00236517">
      <w:instrText xml:space="preserve"> STYLEREF  Title  \* MERGEFORMAT </w:instrText>
    </w:r>
    <w:r w:rsidR="00236517">
      <w:fldChar w:fldCharType="separate"/>
    </w:r>
    <w:r w:rsidR="00236517">
      <w:t>preliminary report – load shedding in tasmania on 20 december 2016</w:t>
    </w:r>
    <w:r w:rsidR="00236517">
      <w:fldChar w:fldCharType="end"/>
    </w:r>
    <w:r w:rsidRPr="008760A9">
      <w:drawing>
        <wp:anchor distT="0" distB="0" distL="114300" distR="114300" simplePos="0" relativeHeight="251658752" behindDoc="1" locked="1" layoutInCell="1" allowOverlap="1" wp14:anchorId="20654350" wp14:editId="20654351">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7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4320" w14:textId="2D584681" w:rsidR="00B32145" w:rsidRPr="00E24F5F" w:rsidRDefault="005032D6" w:rsidP="00BD6C4C">
    <w:pPr>
      <w:pStyle w:val="Header"/>
    </w:pPr>
    <w:r w:rsidRPr="00E24F5F">
      <w:drawing>
        <wp:anchor distT="0" distB="0" distL="114300" distR="114300" simplePos="0" relativeHeight="251668992" behindDoc="0" locked="0" layoutInCell="1" allowOverlap="1" wp14:anchorId="20654353" wp14:editId="20654354">
          <wp:simplePos x="0" y="0"/>
          <wp:positionH relativeFrom="column">
            <wp:posOffset>-302895</wp:posOffset>
          </wp:positionH>
          <wp:positionV relativeFrom="paragraph">
            <wp:posOffset>-30480</wp:posOffset>
          </wp:positionV>
          <wp:extent cx="213862" cy="213995"/>
          <wp:effectExtent l="0" t="0" r="0" b="0"/>
          <wp:wrapNone/>
          <wp:docPr id="449"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w:drawing>
        <wp:anchor distT="0" distB="0" distL="114300" distR="114300" simplePos="0" relativeHeight="251670016" behindDoc="0" locked="0" layoutInCell="1" allowOverlap="1" wp14:anchorId="20654355" wp14:editId="20654356">
          <wp:simplePos x="0" y="0"/>
          <wp:positionH relativeFrom="column">
            <wp:posOffset>-301704</wp:posOffset>
          </wp:positionH>
          <wp:positionV relativeFrom="paragraph">
            <wp:posOffset>-29845</wp:posOffset>
          </wp:positionV>
          <wp:extent cx="213862" cy="213995"/>
          <wp:effectExtent l="0" t="0" r="0" b="0"/>
          <wp:wrapNone/>
          <wp:docPr id="454"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w:rPr>
        <w:position w:val="-10"/>
      </w:rPr>
      <mc:AlternateContent>
        <mc:Choice Requires="wpg">
          <w:drawing>
            <wp:anchor distT="0" distB="0" distL="114300" distR="114300" simplePos="0" relativeHeight="251667968" behindDoc="0" locked="0" layoutInCell="1" allowOverlap="1" wp14:anchorId="20654357" wp14:editId="20654358">
              <wp:simplePos x="0" y="0"/>
              <wp:positionH relativeFrom="column">
                <wp:posOffset>-565471</wp:posOffset>
              </wp:positionH>
              <wp:positionV relativeFrom="paragraph">
                <wp:posOffset>-34120</wp:posOffset>
              </wp:positionV>
              <wp:extent cx="476546" cy="213995"/>
              <wp:effectExtent l="0" t="0" r="0" b="0"/>
              <wp:wrapNone/>
              <wp:docPr id="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462E194E" id="BothIcons" o:spid="_x0000_s1026" style="position:absolute;margin-left:-44.55pt;margin-top:-2.7pt;width:37.5pt;height:16.85pt;z-index:251693568;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DY0PXpBQMAANM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V5nBAAAA2gAAAA8AAABkcnMvZG93bnJldi54bWxEj0+LwjAUxO+C3yG8BW+abg8q1bSIICws&#10;HqyC10fz+me3eSlNauu3NwsLHoeZ+Q2zzybTigf1rrGs4HMVgSAurG64UnC7npZbEM4ja2wtk4In&#10;OcjS+WyPibYjX+iR+0oECLsEFdTed4mUrqjJoFvZjjh4pe0N+iD7SuoexwA3rYyjaC0NNhwWauzo&#10;WFPxmw9GwVa2w1idf8pyuMfnaT1855Y2Si0+psMOhKfJv8P/7S+tIIa/K+EG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pV5nBAAAA2gAAAA8AAAAAAAAAAAAAAAAAnwIA&#10;AGRycy9kb3ducmV2LnhtbFBLBQYAAAAABAAEAPcAAACN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8+B7EAAAA2gAAAA8AAABkcnMvZG93bnJldi54bWxEj0FrAjEUhO8F/0N4gjfNWqvIahQrWEoP&#10;YlfB62Pz3F3dvKxJquu/b4RCj8PMfMPMl62pxY2crywrGA4SEMS51RUXCg77TX8KwgdkjbVlUvAg&#10;D8tF52WOqbZ3/qZbFgoRIexTVFCG0KRS+rwkg35gG+LonawzGKJ0hdQO7xFuavmaJBNpsOK4UGJD&#10;65LyS/ZjFBxzV5+O4/evt935Y5Ntd4fr/nFRqtdtVzMQgdrwH/5rf2oFI3heiT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8+B7EAAAA2gAAAA8AAAAAAAAAAAAAAAAA&#10;nwIAAGRycy9kb3ducmV2LnhtbFBLBQYAAAAABAAEAPcAAACQAwAAAAA=&#10;">
                <v:imagedata r:id="rId4" o:title=""/>
                <v:path arrowok="t"/>
              </v:shape>
            </v:group>
          </w:pict>
        </mc:Fallback>
      </mc:AlternateContent>
    </w:r>
    <w:r w:rsidR="00236517">
      <w:fldChar w:fldCharType="begin"/>
    </w:r>
    <w:r w:rsidR="00236517">
      <w:instrText xml:space="preserve"> STYLEREF  Title  \* MERGEFORMAT </w:instrText>
    </w:r>
    <w:r w:rsidR="00236517">
      <w:fldChar w:fldCharType="separate"/>
    </w:r>
    <w:r w:rsidR="00236517" w:rsidRPr="00236517">
      <w:rPr>
        <w:bCs w:val="0"/>
        <w:lang w:val="en-US"/>
      </w:rPr>
      <w:t>preliminary</w:t>
    </w:r>
    <w:r w:rsidR="00236517">
      <w:t xml:space="preserve"> report – load shedding in tasmania on 20 december 2016</w:t>
    </w:r>
    <w:r w:rsidR="00236517">
      <w:fldChar w:fldCharType="end"/>
    </w:r>
    <w:r w:rsidRPr="00E24F5F">
      <w:drawing>
        <wp:anchor distT="0" distB="0" distL="114300" distR="114300" simplePos="0" relativeHeight="251671040" behindDoc="1" locked="1" layoutInCell="1" allowOverlap="1" wp14:anchorId="20654359" wp14:editId="2065435A">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5"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5AB"/>
    <w:multiLevelType w:val="hybridMultilevel"/>
    <w:tmpl w:val="EE8064E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2"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4B70"/>
    <w:multiLevelType w:val="multilevel"/>
    <w:tmpl w:val="EBFA64DE"/>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15:restartNumberingAfterBreak="0">
    <w:nsid w:val="14C63564"/>
    <w:multiLevelType w:val="multilevel"/>
    <w:tmpl w:val="390CF47C"/>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7"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15:restartNumberingAfterBreak="0">
    <w:nsid w:val="357B629F"/>
    <w:multiLevelType w:val="multilevel"/>
    <w:tmpl w:val="A56CA2EE"/>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70A4443"/>
    <w:multiLevelType w:val="hybridMultilevel"/>
    <w:tmpl w:val="F298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2"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4"/>
  </w:num>
  <w:num w:numId="2">
    <w:abstractNumId w:val="11"/>
  </w:num>
  <w:num w:numId="3">
    <w:abstractNumId w:val="3"/>
  </w:num>
  <w:num w:numId="4">
    <w:abstractNumId w:val="2"/>
  </w:num>
  <w:num w:numId="5">
    <w:abstractNumId w:val="9"/>
  </w:num>
  <w:num w:numId="6">
    <w:abstractNumId w:val="5"/>
  </w:num>
  <w:num w:numId="7">
    <w:abstractNumId w:val="12"/>
  </w:num>
  <w:num w:numId="8">
    <w:abstractNumId w:val="1"/>
  </w:num>
  <w:num w:numId="9">
    <w:abstractNumId w:val="6"/>
  </w:num>
  <w:num w:numId="10">
    <w:abstractNumId w:val="8"/>
  </w:num>
  <w:num w:numId="11">
    <w:abstractNumId w:val="7"/>
  </w:num>
  <w:num w:numId="12">
    <w:abstractNumId w:val="5"/>
  </w:num>
  <w:num w:numId="13">
    <w:abstractNumId w:val="3"/>
  </w:num>
  <w:num w:numId="14">
    <w:abstractNumId w:val="5"/>
  </w:num>
  <w:num w:numId="15">
    <w:abstractNumId w:val="3"/>
  </w:num>
  <w:num w:numId="16">
    <w:abstractNumId w:val="3"/>
  </w:num>
  <w:num w:numId="17">
    <w:abstractNumId w:val="4"/>
  </w:num>
  <w:num w:numId="18">
    <w:abstractNumId w:val="2"/>
  </w:num>
  <w:num w:numId="19">
    <w:abstractNumId w:val="9"/>
  </w:num>
  <w:num w:numId="20">
    <w:abstractNumId w:val="5"/>
  </w:num>
  <w:num w:numId="21">
    <w:abstractNumId w:val="5"/>
  </w:num>
  <w:num w:numId="22">
    <w:abstractNumId w:val="5"/>
  </w:num>
  <w:num w:numId="23">
    <w:abstractNumId w:val="11"/>
  </w:num>
  <w:num w:numId="24">
    <w:abstractNumId w:val="6"/>
  </w:num>
  <w:num w:numId="25">
    <w:abstractNumId w:val="6"/>
  </w:num>
  <w:num w:numId="26">
    <w:abstractNumId w:val="6"/>
  </w:num>
  <w:num w:numId="27">
    <w:abstractNumId w:val="8"/>
  </w:num>
  <w:num w:numId="28">
    <w:abstractNumId w:val="8"/>
  </w:num>
  <w:num w:numId="29">
    <w:abstractNumId w:val="8"/>
  </w:num>
  <w:num w:numId="30">
    <w:abstractNumId w:val="7"/>
  </w:num>
  <w:num w:numId="31">
    <w:abstractNumId w:val="7"/>
  </w:num>
  <w:num w:numId="32">
    <w:abstractNumId w:val="7"/>
  </w:num>
  <w:num w:numId="33">
    <w:abstractNumId w:val="12"/>
  </w:num>
  <w:num w:numId="34">
    <w:abstractNumId w:val="12"/>
  </w:num>
  <w:num w:numId="35">
    <w:abstractNumId w:val="1"/>
  </w:num>
  <w:num w:numId="36">
    <w:abstractNumId w:val="10"/>
  </w:num>
  <w:num w:numId="3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6A"/>
    <w:rsid w:val="00010B32"/>
    <w:rsid w:val="00022B1E"/>
    <w:rsid w:val="000238C8"/>
    <w:rsid w:val="00030B52"/>
    <w:rsid w:val="00032869"/>
    <w:rsid w:val="000412AF"/>
    <w:rsid w:val="00042F7D"/>
    <w:rsid w:val="00053DA7"/>
    <w:rsid w:val="00075378"/>
    <w:rsid w:val="00086C68"/>
    <w:rsid w:val="00094297"/>
    <w:rsid w:val="00094619"/>
    <w:rsid w:val="000D761B"/>
    <w:rsid w:val="000E4BD3"/>
    <w:rsid w:val="000E4F2C"/>
    <w:rsid w:val="000F03C7"/>
    <w:rsid w:val="000F13BD"/>
    <w:rsid w:val="0010487D"/>
    <w:rsid w:val="00131AE0"/>
    <w:rsid w:val="00137B19"/>
    <w:rsid w:val="0014086C"/>
    <w:rsid w:val="00141F40"/>
    <w:rsid w:val="00150406"/>
    <w:rsid w:val="001544F0"/>
    <w:rsid w:val="00161973"/>
    <w:rsid w:val="001727F7"/>
    <w:rsid w:val="00187475"/>
    <w:rsid w:val="001A1606"/>
    <w:rsid w:val="001A7F84"/>
    <w:rsid w:val="001B28B2"/>
    <w:rsid w:val="001C58BD"/>
    <w:rsid w:val="001E05FF"/>
    <w:rsid w:val="001E191A"/>
    <w:rsid w:val="001F04A3"/>
    <w:rsid w:val="001F785D"/>
    <w:rsid w:val="002034F1"/>
    <w:rsid w:val="00212F09"/>
    <w:rsid w:val="002229FB"/>
    <w:rsid w:val="00234A99"/>
    <w:rsid w:val="00235E19"/>
    <w:rsid w:val="00236517"/>
    <w:rsid w:val="002612D3"/>
    <w:rsid w:val="00267C19"/>
    <w:rsid w:val="002A1D3A"/>
    <w:rsid w:val="002A25D8"/>
    <w:rsid w:val="002B5AF7"/>
    <w:rsid w:val="002C4D82"/>
    <w:rsid w:val="002C586C"/>
    <w:rsid w:val="002D5814"/>
    <w:rsid w:val="002E48E1"/>
    <w:rsid w:val="002E7C37"/>
    <w:rsid w:val="002F40F6"/>
    <w:rsid w:val="002F5FF3"/>
    <w:rsid w:val="00301D42"/>
    <w:rsid w:val="00315EE8"/>
    <w:rsid w:val="00322C79"/>
    <w:rsid w:val="00324EA3"/>
    <w:rsid w:val="0034288F"/>
    <w:rsid w:val="003430F8"/>
    <w:rsid w:val="00345855"/>
    <w:rsid w:val="00346209"/>
    <w:rsid w:val="00354207"/>
    <w:rsid w:val="00360C1A"/>
    <w:rsid w:val="00376496"/>
    <w:rsid w:val="003852EC"/>
    <w:rsid w:val="00394D2E"/>
    <w:rsid w:val="00396E83"/>
    <w:rsid w:val="003A71CF"/>
    <w:rsid w:val="003B0194"/>
    <w:rsid w:val="003B587F"/>
    <w:rsid w:val="003B7004"/>
    <w:rsid w:val="003C1EE7"/>
    <w:rsid w:val="003C7D7E"/>
    <w:rsid w:val="003E272D"/>
    <w:rsid w:val="003E2FB9"/>
    <w:rsid w:val="003E410F"/>
    <w:rsid w:val="003E7127"/>
    <w:rsid w:val="003F7609"/>
    <w:rsid w:val="00435600"/>
    <w:rsid w:val="004449B2"/>
    <w:rsid w:val="00453F1F"/>
    <w:rsid w:val="00454EB2"/>
    <w:rsid w:val="00455203"/>
    <w:rsid w:val="0047675C"/>
    <w:rsid w:val="00477D6C"/>
    <w:rsid w:val="004802A8"/>
    <w:rsid w:val="004839BB"/>
    <w:rsid w:val="004A25EC"/>
    <w:rsid w:val="004B545A"/>
    <w:rsid w:val="004B54FF"/>
    <w:rsid w:val="004C498C"/>
    <w:rsid w:val="004C5114"/>
    <w:rsid w:val="004D559B"/>
    <w:rsid w:val="004E7294"/>
    <w:rsid w:val="004E741B"/>
    <w:rsid w:val="004F76AA"/>
    <w:rsid w:val="004F7735"/>
    <w:rsid w:val="005032D6"/>
    <w:rsid w:val="00520420"/>
    <w:rsid w:val="00535D3F"/>
    <w:rsid w:val="00560563"/>
    <w:rsid w:val="00570BD6"/>
    <w:rsid w:val="005860B9"/>
    <w:rsid w:val="0059006A"/>
    <w:rsid w:val="005915DB"/>
    <w:rsid w:val="005A34A9"/>
    <w:rsid w:val="005A74A2"/>
    <w:rsid w:val="005D22B4"/>
    <w:rsid w:val="005D27E4"/>
    <w:rsid w:val="005E09BD"/>
    <w:rsid w:val="005E59DE"/>
    <w:rsid w:val="005F2DB6"/>
    <w:rsid w:val="005F3A83"/>
    <w:rsid w:val="006005AA"/>
    <w:rsid w:val="006219FF"/>
    <w:rsid w:val="006225E2"/>
    <w:rsid w:val="00634E17"/>
    <w:rsid w:val="00634F4A"/>
    <w:rsid w:val="006540C8"/>
    <w:rsid w:val="0067027F"/>
    <w:rsid w:val="00673A1C"/>
    <w:rsid w:val="00673AB4"/>
    <w:rsid w:val="006866F3"/>
    <w:rsid w:val="006B1F3B"/>
    <w:rsid w:val="006C13DF"/>
    <w:rsid w:val="006F116B"/>
    <w:rsid w:val="006F533D"/>
    <w:rsid w:val="00701C17"/>
    <w:rsid w:val="00710277"/>
    <w:rsid w:val="00714DD5"/>
    <w:rsid w:val="00721521"/>
    <w:rsid w:val="00726E5D"/>
    <w:rsid w:val="00734044"/>
    <w:rsid w:val="00735861"/>
    <w:rsid w:val="0074578A"/>
    <w:rsid w:val="00747E0D"/>
    <w:rsid w:val="00754730"/>
    <w:rsid w:val="00765CBB"/>
    <w:rsid w:val="00785552"/>
    <w:rsid w:val="007A6FE8"/>
    <w:rsid w:val="007C0DA9"/>
    <w:rsid w:val="007C3594"/>
    <w:rsid w:val="007C4517"/>
    <w:rsid w:val="007D6D25"/>
    <w:rsid w:val="007E2645"/>
    <w:rsid w:val="007E790B"/>
    <w:rsid w:val="0080061D"/>
    <w:rsid w:val="0080221E"/>
    <w:rsid w:val="00813A65"/>
    <w:rsid w:val="00841DD8"/>
    <w:rsid w:val="00846111"/>
    <w:rsid w:val="00864940"/>
    <w:rsid w:val="008673A3"/>
    <w:rsid w:val="00871831"/>
    <w:rsid w:val="0088148D"/>
    <w:rsid w:val="00884FDA"/>
    <w:rsid w:val="00893A95"/>
    <w:rsid w:val="00896804"/>
    <w:rsid w:val="008A4831"/>
    <w:rsid w:val="008B541A"/>
    <w:rsid w:val="008E53BD"/>
    <w:rsid w:val="008E59B7"/>
    <w:rsid w:val="008E6567"/>
    <w:rsid w:val="008E7CB8"/>
    <w:rsid w:val="008F4645"/>
    <w:rsid w:val="00906840"/>
    <w:rsid w:val="00914078"/>
    <w:rsid w:val="009235BD"/>
    <w:rsid w:val="00927CE5"/>
    <w:rsid w:val="00945D09"/>
    <w:rsid w:val="00951346"/>
    <w:rsid w:val="009616E6"/>
    <w:rsid w:val="00962609"/>
    <w:rsid w:val="00972A79"/>
    <w:rsid w:val="00972DE3"/>
    <w:rsid w:val="009761DF"/>
    <w:rsid w:val="00987262"/>
    <w:rsid w:val="00991D77"/>
    <w:rsid w:val="00992A0E"/>
    <w:rsid w:val="009B2D96"/>
    <w:rsid w:val="009D71F2"/>
    <w:rsid w:val="009D7BF4"/>
    <w:rsid w:val="009F5448"/>
    <w:rsid w:val="009F57B7"/>
    <w:rsid w:val="009F6F2E"/>
    <w:rsid w:val="009F7908"/>
    <w:rsid w:val="00A0171D"/>
    <w:rsid w:val="00A341F0"/>
    <w:rsid w:val="00A50648"/>
    <w:rsid w:val="00A55039"/>
    <w:rsid w:val="00A86D1F"/>
    <w:rsid w:val="00AC52E6"/>
    <w:rsid w:val="00AD2617"/>
    <w:rsid w:val="00AE2DEB"/>
    <w:rsid w:val="00AF1660"/>
    <w:rsid w:val="00AF6931"/>
    <w:rsid w:val="00B025EB"/>
    <w:rsid w:val="00B13852"/>
    <w:rsid w:val="00B22F23"/>
    <w:rsid w:val="00B32145"/>
    <w:rsid w:val="00B33DE4"/>
    <w:rsid w:val="00B50B89"/>
    <w:rsid w:val="00B55C73"/>
    <w:rsid w:val="00B64499"/>
    <w:rsid w:val="00B64DD8"/>
    <w:rsid w:val="00B72FE4"/>
    <w:rsid w:val="00B876BA"/>
    <w:rsid w:val="00B96702"/>
    <w:rsid w:val="00B97A02"/>
    <w:rsid w:val="00BA5D5C"/>
    <w:rsid w:val="00BA5DA4"/>
    <w:rsid w:val="00BA7257"/>
    <w:rsid w:val="00BA7909"/>
    <w:rsid w:val="00BC0B11"/>
    <w:rsid w:val="00BC3443"/>
    <w:rsid w:val="00BD6C4C"/>
    <w:rsid w:val="00BE1857"/>
    <w:rsid w:val="00BF3581"/>
    <w:rsid w:val="00BF6714"/>
    <w:rsid w:val="00C003D9"/>
    <w:rsid w:val="00C033A8"/>
    <w:rsid w:val="00C066AB"/>
    <w:rsid w:val="00C1110F"/>
    <w:rsid w:val="00C233A4"/>
    <w:rsid w:val="00C37B3F"/>
    <w:rsid w:val="00C402B0"/>
    <w:rsid w:val="00C511B1"/>
    <w:rsid w:val="00C54B0B"/>
    <w:rsid w:val="00C63930"/>
    <w:rsid w:val="00C63C58"/>
    <w:rsid w:val="00C735FA"/>
    <w:rsid w:val="00C73DEA"/>
    <w:rsid w:val="00C76EB6"/>
    <w:rsid w:val="00C80E59"/>
    <w:rsid w:val="00C85E6C"/>
    <w:rsid w:val="00CA5159"/>
    <w:rsid w:val="00CC7137"/>
    <w:rsid w:val="00CF0E59"/>
    <w:rsid w:val="00CF287F"/>
    <w:rsid w:val="00D15038"/>
    <w:rsid w:val="00D33DF7"/>
    <w:rsid w:val="00D346A5"/>
    <w:rsid w:val="00D455DB"/>
    <w:rsid w:val="00D521CB"/>
    <w:rsid w:val="00D5452F"/>
    <w:rsid w:val="00D835E3"/>
    <w:rsid w:val="00D97DCB"/>
    <w:rsid w:val="00DA1FB4"/>
    <w:rsid w:val="00DA393D"/>
    <w:rsid w:val="00DB0547"/>
    <w:rsid w:val="00DD0086"/>
    <w:rsid w:val="00DD29F2"/>
    <w:rsid w:val="00DF0204"/>
    <w:rsid w:val="00DF2D62"/>
    <w:rsid w:val="00DF7E48"/>
    <w:rsid w:val="00E030BC"/>
    <w:rsid w:val="00E46635"/>
    <w:rsid w:val="00E579AA"/>
    <w:rsid w:val="00E77325"/>
    <w:rsid w:val="00E92E4D"/>
    <w:rsid w:val="00E93FF1"/>
    <w:rsid w:val="00E95585"/>
    <w:rsid w:val="00E97423"/>
    <w:rsid w:val="00E97CD6"/>
    <w:rsid w:val="00EB52C0"/>
    <w:rsid w:val="00EB615E"/>
    <w:rsid w:val="00EC32AE"/>
    <w:rsid w:val="00EC3844"/>
    <w:rsid w:val="00EC40FB"/>
    <w:rsid w:val="00EC717C"/>
    <w:rsid w:val="00ED6CB9"/>
    <w:rsid w:val="00EE1E7C"/>
    <w:rsid w:val="00EE231B"/>
    <w:rsid w:val="00EF434F"/>
    <w:rsid w:val="00F033FA"/>
    <w:rsid w:val="00F36CDD"/>
    <w:rsid w:val="00F40B6B"/>
    <w:rsid w:val="00F70147"/>
    <w:rsid w:val="00F84F6A"/>
    <w:rsid w:val="00F8565E"/>
    <w:rsid w:val="00F96832"/>
    <w:rsid w:val="00FA04F0"/>
    <w:rsid w:val="00FA685A"/>
    <w:rsid w:val="00FB3C37"/>
    <w:rsid w:val="00FB5925"/>
    <w:rsid w:val="00FC1A57"/>
    <w:rsid w:val="00FC3120"/>
    <w:rsid w:val="00FF2CE9"/>
    <w:rsid w:val="00FF61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65429E"/>
  <w15:docId w15:val="{FFA0165E-D44B-40C6-8A70-4CA7E506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C76EB6"/>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8673A3"/>
    <w:pPr>
      <w:keepNext/>
      <w:keepLines/>
      <w:pageBreakBefore/>
      <w:numPr>
        <w:numId w:val="22"/>
      </w:numPr>
      <w:tabs>
        <w:tab w:val="clear" w:pos="992"/>
        <w:tab w:val="num" w:pos="851"/>
      </w:tabs>
      <w:spacing w:before="240" w:line="264" w:lineRule="auto"/>
      <w:ind w:left="851" w:hanging="851"/>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673A3"/>
    <w:pPr>
      <w:keepNext/>
      <w:keepLines/>
      <w:numPr>
        <w:ilvl w:val="1"/>
        <w:numId w:val="22"/>
      </w:numPr>
      <w:tabs>
        <w:tab w:val="clear" w:pos="992"/>
        <w:tab w:val="num" w:pos="851"/>
      </w:tabs>
      <w:spacing w:before="300" w:after="0" w:line="240" w:lineRule="auto"/>
      <w:ind w:left="851" w:right="567" w:hanging="851"/>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1"/>
    <w:qFormat/>
    <w:rsid w:val="008673A3"/>
    <w:pPr>
      <w:keepNext/>
      <w:keepLines/>
      <w:numPr>
        <w:ilvl w:val="2"/>
        <w:numId w:val="22"/>
      </w:numPr>
      <w:tabs>
        <w:tab w:val="clear" w:pos="992"/>
        <w:tab w:val="num" w:pos="851"/>
      </w:tabs>
      <w:spacing w:before="300" w:after="0" w:line="240" w:lineRule="auto"/>
      <w:ind w:left="851" w:hanging="851"/>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1F04A3"/>
    <w:pPr>
      <w:keepNext/>
      <w:keepLines/>
      <w:spacing w:before="300" w:after="0" w:line="240"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914078"/>
    <w:pPr>
      <w:keepNext/>
      <w:keepLines/>
      <w:numPr>
        <w:ilvl w:val="5"/>
        <w:numId w:val="22"/>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914078"/>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1F04A3"/>
    <w:pPr>
      <w:spacing w:before="60" w:after="80" w:line="250" w:lineRule="atLeast"/>
      <w:jc w:val="left"/>
    </w:pPr>
  </w:style>
  <w:style w:type="character" w:customStyle="1" w:styleId="BodyTextChar">
    <w:name w:val="Body Text Char"/>
    <w:basedOn w:val="DefaultParagraphFont"/>
    <w:link w:val="BodyText"/>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16"/>
      </w:numPr>
      <w:tabs>
        <w:tab w:val="left" w:pos="2394"/>
      </w:tabs>
    </w:pPr>
  </w:style>
  <w:style w:type="character" w:customStyle="1" w:styleId="Heading2Char">
    <w:name w:val="Heading 2 Char"/>
    <w:basedOn w:val="DefaultParagraphFont"/>
    <w:link w:val="Heading2"/>
    <w:uiPriority w:val="1"/>
    <w:rsid w:val="008673A3"/>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numPr>
        <w:numId w:val="16"/>
      </w:numPr>
      <w:ind w:left="851" w:hanging="851"/>
    </w:pPr>
    <w:rPr>
      <w:noProof/>
      <w:lang w:eastAsia="en-AU"/>
    </w:rPr>
  </w:style>
  <w:style w:type="character" w:customStyle="1" w:styleId="Heading3Char">
    <w:name w:val="Heading 3 Char"/>
    <w:basedOn w:val="DefaultParagraphFont"/>
    <w:link w:val="Heading3"/>
    <w:uiPriority w:val="1"/>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rsid w:val="008673A3"/>
    <w:pPr>
      <w:numPr>
        <w:numId w:val="16"/>
      </w:numPr>
      <w:ind w:left="851" w:hanging="851"/>
    </w:pPr>
    <w:rPr>
      <w:bCs w:val="0"/>
    </w:rPr>
  </w:style>
  <w:style w:type="character" w:customStyle="1" w:styleId="Heading4Char">
    <w:name w:val="Heading 4 Char"/>
    <w:basedOn w:val="DefaultParagraphFont"/>
    <w:link w:val="Heading4"/>
    <w:uiPriority w:val="1"/>
    <w:rsid w:val="001F04A3"/>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8673A3"/>
    <w:pPr>
      <w:numPr>
        <w:numId w:val="19"/>
      </w:numPr>
      <w:tabs>
        <w:tab w:val="clear" w:pos="992"/>
        <w:tab w:val="num" w:pos="851"/>
      </w:tabs>
      <w:spacing w:after="60" w:line="264" w:lineRule="auto"/>
      <w:ind w:left="851" w:hanging="851"/>
      <w:jc w:val="left"/>
    </w:pPr>
  </w:style>
  <w:style w:type="paragraph" w:customStyle="1" w:styleId="CaptionFigure">
    <w:name w:val="Caption Figure"/>
    <w:basedOn w:val="Caption"/>
    <w:next w:val="Figure"/>
    <w:qFormat/>
    <w:rsid w:val="008673A3"/>
    <w:pPr>
      <w:numPr>
        <w:numId w:val="18"/>
      </w:numPr>
      <w:tabs>
        <w:tab w:val="clear" w:pos="992"/>
        <w:tab w:val="num" w:pos="851"/>
      </w:tabs>
      <w:spacing w:after="60" w:line="264" w:lineRule="auto"/>
      <w:ind w:left="851" w:hanging="851"/>
      <w:jc w:val="left"/>
    </w:pPr>
  </w:style>
  <w:style w:type="table" w:styleId="TableGrid">
    <w:name w:val="Table Grid"/>
    <w:aliases w:val="AEMO"/>
    <w:basedOn w:val="TableNormal"/>
    <w:uiPriority w:val="1"/>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914078"/>
    <w:pPr>
      <w:keepNext/>
      <w:spacing w:before="240" w:after="40" w:line="240" w:lineRule="auto"/>
    </w:pPr>
    <w:rPr>
      <w:b/>
      <w:bCs/>
      <w:sz w:val="18"/>
      <w:szCs w:val="18"/>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914078"/>
    <w:pPr>
      <w:spacing w:line="240" w:lineRule="auto"/>
    </w:pPr>
    <w:rPr>
      <w:szCs w:val="20"/>
    </w:rPr>
  </w:style>
  <w:style w:type="character" w:customStyle="1" w:styleId="CommentTextChar">
    <w:name w:val="Comment Text Char"/>
    <w:basedOn w:val="DefaultParagraphFont"/>
    <w:link w:val="CommentText"/>
    <w:uiPriority w:val="99"/>
    <w:semiHidden/>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91407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914078"/>
    <w:rPr>
      <w:vertAlign w:val="superscript"/>
    </w:rPr>
  </w:style>
  <w:style w:type="paragraph" w:styleId="FootnoteText">
    <w:name w:val="footnote text"/>
    <w:basedOn w:val="Normal"/>
    <w:link w:val="FootnoteTextChar"/>
    <w:uiPriority w:val="99"/>
    <w:semiHidden/>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semiHidden/>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pPr>
      <w:numPr>
        <w:ilvl w:val="0"/>
        <w:numId w:val="0"/>
      </w:numPr>
    </w:pPr>
  </w:style>
  <w:style w:type="paragraph" w:customStyle="1" w:styleId="ForewordHeading3">
    <w:name w:val="Foreword Heading 3"/>
    <w:basedOn w:val="Heading3"/>
    <w:next w:val="BodyText"/>
    <w:rsid w:val="00914078"/>
    <w:pPr>
      <w:numPr>
        <w:ilvl w:val="0"/>
        <w:numId w:val="0"/>
      </w:numPr>
    </w:pPr>
  </w:style>
  <w:style w:type="character" w:customStyle="1" w:styleId="Heading5Char">
    <w:name w:val="Heading 5 Char"/>
    <w:basedOn w:val="DefaultParagraphFont"/>
    <w:link w:val="Heading5"/>
    <w:uiPriority w:val="1"/>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basedOn w:val="BodyTextChar"/>
    <w:uiPriority w:val="99"/>
    <w:rsid w:val="00520420"/>
    <w:rPr>
      <w:rFonts w:asciiTheme="minorHAnsi" w:eastAsia="Calibri" w:hAnsiTheme="minorHAnsi" w:cs="Times New Roman"/>
      <w:b w:val="0"/>
      <w:color w:val="1E4164" w:themeColor="accent6"/>
      <w:sz w:val="20"/>
      <w:szCs w:val="24"/>
      <w:u w:val="singl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basedOn w:val="BodyText"/>
    <w:qFormat/>
    <w:rsid w:val="005915DB"/>
    <w:pPr>
      <w:numPr>
        <w:numId w:val="26"/>
      </w:numPr>
      <w:ind w:left="426" w:hanging="284"/>
    </w:pPr>
  </w:style>
  <w:style w:type="paragraph" w:styleId="ListBullet2">
    <w:name w:val="List Bullet 2"/>
    <w:basedOn w:val="ListBullet"/>
    <w:qFormat/>
    <w:rsid w:val="005915DB"/>
    <w:pPr>
      <w:numPr>
        <w:ilvl w:val="1"/>
      </w:numPr>
    </w:pPr>
  </w:style>
  <w:style w:type="paragraph" w:styleId="ListBullet3">
    <w:name w:val="List Bullet 3"/>
    <w:basedOn w:val="ListBullet2"/>
    <w:rsid w:val="005915DB"/>
    <w:pPr>
      <w:numPr>
        <w:ilvl w:val="2"/>
      </w:numPr>
      <w:ind w:left="993" w:hanging="284"/>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29"/>
      </w:numPr>
    </w:pPr>
  </w:style>
  <w:style w:type="paragraph" w:styleId="ListNumber">
    <w:name w:val="List Number"/>
    <w:basedOn w:val="Normal"/>
    <w:uiPriority w:val="9"/>
    <w:rsid w:val="00914078"/>
    <w:pPr>
      <w:numPr>
        <w:numId w:val="32"/>
      </w:numPr>
      <w:spacing w:after="60" w:line="260" w:lineRule="atLeast"/>
      <w:jc w:val="left"/>
    </w:pPr>
    <w:rPr>
      <w:szCs w:val="18"/>
    </w:rPr>
  </w:style>
  <w:style w:type="paragraph" w:styleId="ListNumber2">
    <w:name w:val="List Number 2"/>
    <w:basedOn w:val="Normal"/>
    <w:uiPriority w:val="10"/>
    <w:rsid w:val="00914078"/>
    <w:pPr>
      <w:numPr>
        <w:ilvl w:val="1"/>
        <w:numId w:val="32"/>
      </w:numPr>
      <w:spacing w:after="60" w:line="260" w:lineRule="atLeast"/>
    </w:pPr>
  </w:style>
  <w:style w:type="paragraph" w:styleId="ListNumber3">
    <w:name w:val="List Number 3"/>
    <w:basedOn w:val="Normal"/>
    <w:uiPriority w:val="11"/>
    <w:rsid w:val="00914078"/>
    <w:pPr>
      <w:numPr>
        <w:ilvl w:val="2"/>
        <w:numId w:val="32"/>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semiHidden/>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semiHidden/>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914078"/>
    <w:pPr>
      <w:spacing w:before="40" w:after="40" w:line="240" w:lineRule="auto"/>
    </w:pPr>
    <w:rPr>
      <w:sz w:val="16"/>
    </w:rPr>
  </w:style>
  <w:style w:type="paragraph" w:customStyle="1" w:styleId="TableBullet">
    <w:name w:val="Table Bullet"/>
    <w:basedOn w:val="TableText"/>
    <w:uiPriority w:val="3"/>
    <w:qFormat/>
    <w:rsid w:val="00914078"/>
    <w:pPr>
      <w:numPr>
        <w:numId w:val="34"/>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914078"/>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uiPriority w:val="99"/>
    <w:semiHidden/>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2"/>
    <w:qFormat/>
    <w:rsid w:val="00914078"/>
    <w:pPr>
      <w:keepNext/>
      <w:spacing w:after="60" w:line="240" w:lineRule="auto"/>
    </w:pPr>
    <w:rPr>
      <w:color w:val="000000"/>
      <w:sz w:val="16"/>
    </w:rPr>
  </w:style>
  <w:style w:type="paragraph" w:styleId="Title">
    <w:name w:val="Title"/>
    <w:basedOn w:val="Normal"/>
    <w:next w:val="Normal"/>
    <w:link w:val="TitleChar"/>
    <w:uiPriority w:val="4"/>
    <w:semiHidden/>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914078"/>
  </w:style>
  <w:style w:type="paragraph" w:styleId="TOC1">
    <w:name w:val="toc 1"/>
    <w:basedOn w:val="Normal"/>
    <w:next w:val="Normal"/>
    <w:uiPriority w:val="39"/>
    <w:rsid w:val="008673A3"/>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8673A3"/>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semiHidden/>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semiHidden/>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914078"/>
    <w:pPr>
      <w:spacing w:after="100"/>
      <w:ind w:left="1200"/>
    </w:p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35"/>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CommentReference">
    <w:name w:val="annotation reference"/>
    <w:basedOn w:val="DefaultParagraphFont"/>
    <w:uiPriority w:val="99"/>
    <w:semiHidden/>
    <w:unhideWhenUsed/>
    <w:rsid w:val="00F84F6A"/>
    <w:rPr>
      <w:sz w:val="16"/>
      <w:szCs w:val="16"/>
    </w:rPr>
  </w:style>
  <w:style w:type="paragraph" w:customStyle="1" w:styleId="Default">
    <w:name w:val="Default"/>
    <w:rsid w:val="00E9558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8.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hyperlink" Target="mailto:info@aemo.com.au" TargetMode="External"/><Relationship Id="rId2" Type="http://schemas.openxmlformats.org/officeDocument/2006/relationships/hyperlink" Target="http://www.aemo.com.au"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7.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8.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evelOfImpact xmlns="f5545da5-3113-4510-83cd-92b1710014fa">3</LevelOfImpact>
    <AEMODescription xmlns="a14523ce-dede-483e-883a-2d83261080bd" xsi:nil="true"/>
    <RelatedIncident xmlns="f5545da5-3113-4510-83cd-92b1710014fa">2177</RelatedIncident>
    <AEMOCustodian xmlns="a14523ce-dede-483e-883a-2d83261080bd">
      <UserInfo>
        <DisplayName>Peter Biddle</DisplayName>
        <AccountId>20</AccountId>
        <AccountType/>
      </UserInfo>
    </AEMOCustodian>
    <_dlc_DocId xmlns="a14523ce-dede-483e-883a-2d83261080bd">APPLICATIONS-139-2179</_dlc_DocId>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TaxCatchAll>
    <_dlc_DocIdUrl xmlns="a14523ce-dede-483e-883a-2d83261080bd">
      <Url>http://sharedocs/app/smirk2/_layouts/15/DocIdRedir.aspx?ID=APPLICATIONS-139-2179</Url>
      <Description>APPLICATIONS-139-2179</Description>
    </_dlc_DocIdUrl>
    <AEMOKeywordsTaxHTField0 xmlns="a14523ce-dede-483e-883a-2d83261080bd">
      <Terms xmlns="http://schemas.microsoft.com/office/infopath/2007/PartnerControls"/>
    </AEMOKeywordsTaxHTField0>
    <CompletionDate xmlns="f5545da5-3113-4510-83cd-92b1710014fa" xsi:nil="true"/>
    <ReviewedBy xmlns="f5545da5-3113-4510-83cd-92b1710014fa">
      <UserInfo>
        <DisplayName/>
        <AccountId xsi:nil="true"/>
        <AccountType/>
      </UserInfo>
    </ReviewedBy>
    <Explanation xmlns="f5545da5-3113-4510-83cd-92b1710014fa">0932 hrs The Sheffield – George Town No. 1 and No. 2 220 kV Lines tripped simultaneously. 0939 hrs Wilmot, Lemonthyme, Cethana, Devils Gate, Fisher and Rowallan generators tripped. Rio Tinto reduced 110 MW and Nystar reduced 60 MW.</Explanation>
    <DraftDueDate xmlns="f5545da5-3113-4510-83cd-92b1710014fa">2017-02-13T23:35:00+00:00</DraftDueDate>
    <OwnerAssignedTo xmlns="f5545da5-3113-4510-83cd-92b1710014fa">
      <UserInfo>
        <DisplayName>i:0#.w|aemo\zlu</DisplayName>
        <AccountId>580</AccountId>
        <AccountType/>
      </UserInfo>
    </OwnerAssignedTo>
    <FinalDueDate xmlns="f5545da5-3113-4510-83cd-92b1710014fa">2017-02-27T23:35:00+00:00</FinalDueDate>
    <SMIRKStatus xmlns="f5545da5-3113-4510-83cd-92b1710014fa">3</SMIRKStatus>
    <Summary xmlns="f5545da5-3113-4510-83cd-92b1710014fa" xsi:nil="true"/>
    <SecurityImpact xmlns="f5545da5-3113-4510-83cd-92b1710014fa">PSNST (Not Satisfactory &gt; 5 min)</SecurityImpact>
    <Reviewable xmlns="f5545da5-3113-4510-83cd-92b1710014fa">Yes</Reviewable>
    <Region xmlns="f5545da5-3113-4510-83cd-92b1710014fa">4</Region>
    <EventDate xmlns="f5545da5-3113-4510-83cd-92b1710014fa">2016-12-19T23:35:00+00:00</EventDate>
    <SecondaryCause xmlns="f5545da5-3113-4510-83cd-92b1710014fa">11</SecondaryCause>
    <EventType1 xmlns="f5545da5-3113-4510-83cd-92b1710014fa">5</EventType1>
    <PrimaryCause xmlns="f5545da5-3113-4510-83cd-92b1710014fa">7</PrimaryCause>
    <AffectedRegions xmlns="f5545da5-3113-4510-83cd-92b1710014fa">
      <Value>4</Value>
    </AffectedRegions>
  </documentManagement>
</p:properties>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BD18-7A2B-4E08-BB3E-A4B8A23EFDE8}"/>
</file>

<file path=customXml/itemProps2.xml><?xml version="1.0" encoding="utf-8"?>
<ds:datastoreItem xmlns:ds="http://schemas.openxmlformats.org/officeDocument/2006/customXml" ds:itemID="{4F9451A4-1BBC-4A93-873D-ED18BB8A456E}"/>
</file>

<file path=customXml/itemProps3.xml><?xml version="1.0" encoding="utf-8"?>
<ds:datastoreItem xmlns:ds="http://schemas.openxmlformats.org/officeDocument/2006/customXml" ds:itemID="{57CD087A-D221-4BC4-9E4C-BDCA1E77284E}"/>
</file>

<file path=customXml/itemProps4.xml><?xml version="1.0" encoding="utf-8"?>
<ds:datastoreItem xmlns:ds="http://schemas.openxmlformats.org/officeDocument/2006/customXml" ds:itemID="{4CA75870-E979-4112-A13D-E4597D252415}"/>
</file>

<file path=customXml/itemProps5.xml><?xml version="1.0" encoding="utf-8"?>
<ds:datastoreItem xmlns:ds="http://schemas.openxmlformats.org/officeDocument/2006/customXml" ds:itemID="{0961F3BD-DE30-40A5-B5D2-33C8FF690BD2}"/>
</file>

<file path=customXml/itemProps6.xml><?xml version="1.0" encoding="utf-8"?>
<ds:datastoreItem xmlns:ds="http://schemas.openxmlformats.org/officeDocument/2006/customXml" ds:itemID="{EEED0DEE-CAAE-4694-987D-065F4B7E7C69}"/>
</file>

<file path=customXml/itemProps7.xml><?xml version="1.0" encoding="utf-8"?>
<ds:datastoreItem xmlns:ds="http://schemas.openxmlformats.org/officeDocument/2006/customXml" ds:itemID="{B46F83A4-1590-416E-88E6-18836E94AF11}"/>
</file>

<file path=docProps/app.xml><?xml version="1.0" encoding="utf-8"?>
<Properties xmlns="http://schemas.openxmlformats.org/officeDocument/2006/extended-properties" xmlns:vt="http://schemas.openxmlformats.org/officeDocument/2006/docPropsVTypes">
  <Template>Normal.dotm</Template>
  <TotalTime>18</TotalTime>
  <Pages>5</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Biddle</dc:creator>
  <cp:lastModifiedBy>Peter Biddle</cp:lastModifiedBy>
  <cp:revision>5</cp:revision>
  <dcterms:created xsi:type="dcterms:W3CDTF">2016-12-20T22:28:00Z</dcterms:created>
  <dcterms:modified xsi:type="dcterms:W3CDTF">2016-12-21T20:30:00Z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AEMOKeywords">
    <vt:lpwstr/>
  </property>
  <property fmtid="{D5CDD505-2E9C-101B-9397-08002B2CF9AE}" pid="5" name="_dlc_DocIdItemGuid">
    <vt:lpwstr>d67dc7b5-fcb3-44e9-8c69-c6b26d679a91</vt:lpwstr>
  </property>
  <property fmtid="{D5CDD505-2E9C-101B-9397-08002B2CF9AE}" pid="6" name="MOEffect">
    <vt:lpwstr/>
  </property>
  <property fmtid="{D5CDD505-2E9C-101B-9397-08002B2CF9AE}" pid="7" name="_docset_NoMedatataSyncRequired">
    <vt:lpwstr>False</vt:lpwstr>
  </property>
</Properties>
</file>