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C89E" w14:textId="76586C12" w:rsidR="00B1593B" w:rsidRPr="005662B3" w:rsidRDefault="00271186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Update</w:t>
      </w:r>
      <w:r w:rsidR="00B1593B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report 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Stakeholder feedback template</w:t>
      </w:r>
      <w:r w:rsidR="00B1593B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: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</w:p>
    <w:p w14:paraId="12EF8D54" w14:textId="491A7E32" w:rsidR="00B1593B" w:rsidRPr="005662B3" w:rsidRDefault="00B1593B" w:rsidP="00B1593B">
      <w:pPr>
        <w:tabs>
          <w:tab w:val="left" w:pos="1980"/>
        </w:tabs>
        <w:spacing w:before="120" w:after="120" w:line="312" w:lineRule="auto"/>
        <w:outlineLvl w:val="0"/>
        <w:rPr>
          <w:rFonts w:ascii="Century Gothic" w:eastAsia="Arial Nova" w:hAnsi="Century Gothic" w:cs="Times New Roman"/>
          <w:b/>
          <w:color w:val="6B3077"/>
          <w:sz w:val="44"/>
          <w:szCs w:val="44"/>
        </w:rPr>
      </w:pP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AEMO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 </w:t>
      </w:r>
      <w:r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R</w:t>
      </w:r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 xml:space="preserve">eview of technical requirements for </w:t>
      </w:r>
      <w:proofErr w:type="gramStart"/>
      <w:r w:rsidR="00BF7AAF" w:rsidRPr="005662B3">
        <w:rPr>
          <w:rFonts w:ascii="Century Gothic" w:eastAsia="Arial Nova" w:hAnsi="Century Gothic" w:cs="Times New Roman"/>
          <w:b/>
          <w:color w:val="6B3077"/>
          <w:sz w:val="44"/>
          <w:szCs w:val="44"/>
        </w:rPr>
        <w:t>connection</w:t>
      </w:r>
      <w:proofErr w:type="gramEnd"/>
    </w:p>
    <w:p w14:paraId="59213659" w14:textId="1F852E85" w:rsidR="000E5F6A" w:rsidRDefault="000E5F6A" w:rsidP="000E5F6A">
      <w:pPr>
        <w:tabs>
          <w:tab w:val="left" w:pos="1980"/>
        </w:tabs>
        <w:spacing w:before="60" w:after="60" w:line="240" w:lineRule="auto"/>
        <w:rPr>
          <w:rFonts w:ascii="Arial Nova" w:eastAsia="Arial Nova" w:hAnsi="Arial Nova" w:cs="Times New Roman"/>
          <w:bCs/>
          <w:sz w:val="20"/>
          <w:szCs w:val="32"/>
        </w:rPr>
      </w:pPr>
      <w:r w:rsidRPr="000E5F6A">
        <w:rPr>
          <w:rFonts w:ascii="Arial Nova" w:eastAsia="Arial Nova" w:hAnsi="Arial Nova" w:cs="Times New Roman"/>
          <w:bCs/>
          <w:sz w:val="20"/>
          <w:szCs w:val="32"/>
        </w:rPr>
        <w:t xml:space="preserve">Stakeholders making a submission on </w:t>
      </w:r>
      <w:r w:rsidR="00BF450B">
        <w:rPr>
          <w:rFonts w:ascii="Arial Nova" w:eastAsia="Arial Nova" w:hAnsi="Arial Nova" w:cs="Times New Roman"/>
          <w:bCs/>
          <w:sz w:val="20"/>
          <w:szCs w:val="32"/>
        </w:rPr>
        <w:t xml:space="preserve">the </w:t>
      </w:r>
      <w:r>
        <w:rPr>
          <w:rFonts w:ascii="Arial Nova" w:eastAsia="Arial Nova" w:hAnsi="Arial Nova" w:cs="Times New Roman"/>
          <w:bCs/>
          <w:sz w:val="20"/>
          <w:szCs w:val="32"/>
        </w:rPr>
        <w:t xml:space="preserve">recommendations </w:t>
      </w:r>
      <w:r w:rsidR="00BF450B">
        <w:rPr>
          <w:rFonts w:ascii="Arial Nova" w:eastAsia="Arial Nova" w:hAnsi="Arial Nova" w:cs="Times New Roman"/>
          <w:bCs/>
          <w:sz w:val="20"/>
          <w:szCs w:val="32"/>
        </w:rPr>
        <w:t>set out in the AEMO</w:t>
      </w:r>
      <w:r>
        <w:rPr>
          <w:rFonts w:ascii="Arial Nova" w:eastAsia="Arial Nova" w:hAnsi="Arial Nova" w:cs="Times New Roman"/>
          <w:bCs/>
          <w:sz w:val="20"/>
          <w:szCs w:val="32"/>
        </w:rPr>
        <w:t xml:space="preserve"> draft report</w:t>
      </w:r>
      <w:r w:rsidR="00B928F3">
        <w:rPr>
          <w:rFonts w:ascii="Arial Nova" w:eastAsia="Arial Nova" w:hAnsi="Arial Nova" w:cs="Times New Roman"/>
          <w:bCs/>
          <w:sz w:val="20"/>
          <w:szCs w:val="32"/>
        </w:rPr>
        <w:t xml:space="preserve"> may use the below template to </w:t>
      </w:r>
      <w:r w:rsidR="005B15DD">
        <w:rPr>
          <w:rFonts w:ascii="Arial Nova" w:eastAsia="Arial Nova" w:hAnsi="Arial Nova" w:cs="Times New Roman"/>
          <w:bCs/>
          <w:sz w:val="20"/>
          <w:szCs w:val="32"/>
        </w:rPr>
        <w:t>provide feedback.</w:t>
      </w:r>
      <w:r w:rsidR="00B16743">
        <w:rPr>
          <w:rFonts w:ascii="Arial Nova" w:eastAsia="Arial Nova" w:hAnsi="Arial Nova" w:cs="Times New Roman"/>
          <w:bCs/>
          <w:sz w:val="20"/>
          <w:szCs w:val="32"/>
        </w:rPr>
        <w:t xml:space="preserve"> Please consider the confidentiality disclaimer at the end of this document.</w:t>
      </w:r>
    </w:p>
    <w:p w14:paraId="0B504875" w14:textId="4680639D" w:rsidR="00B42822" w:rsidRPr="008260A7" w:rsidRDefault="00B1593B" w:rsidP="00B1593B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color w:val="6B3077"/>
        </w:rPr>
      </w:pPr>
      <w:r w:rsidRPr="008260A7">
        <w:rPr>
          <w:rFonts w:ascii="Century Gothic" w:eastAsia="Arial Nova" w:hAnsi="Century Gothic" w:cs="Times New Roman"/>
          <w:b/>
          <w:iCs/>
          <w:color w:val="6B3077"/>
        </w:rPr>
        <w:t>Stakeholder:</w:t>
      </w:r>
      <w:r w:rsidR="00E80EF8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  <w:sdt>
        <w:sdtPr>
          <w:rPr>
            <w:rFonts w:ascii="Century Gothic" w:eastAsia="Arial Nova" w:hAnsi="Century Gothic" w:cs="Times New Roman"/>
            <w:b/>
            <w:iCs/>
            <w:color w:val="6B3077"/>
          </w:rPr>
          <w:id w:val="-436293438"/>
          <w:placeholder>
            <w:docPart w:val="DefaultPlaceholder_-185401344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C93EFC">
            <w:rPr>
              <w:rFonts w:ascii="Century Gothic" w:eastAsia="Arial Nova" w:hAnsi="Century Gothic" w:cs="Times New Roman"/>
              <w:b/>
              <w:iCs/>
              <w:color w:val="6B3077"/>
            </w:rPr>
            <w:t>Organisation name</w:t>
          </w:r>
        </w:sdtContent>
      </w:sdt>
      <w:r w:rsidRPr="008260A7">
        <w:rPr>
          <w:rFonts w:ascii="Century Gothic" w:eastAsia="Arial Nova" w:hAnsi="Century Gothic" w:cs="Times New Roman"/>
          <w:b/>
          <w:iCs/>
          <w:color w:val="6B3077"/>
        </w:rPr>
        <w:t xml:space="preserve"> </w:t>
      </w:r>
    </w:p>
    <w:p w14:paraId="29A11939" w14:textId="77777777" w:rsidR="00B1593B" w:rsidRPr="00B1593B" w:rsidRDefault="00B1593B" w:rsidP="00B1593B">
      <w:pPr>
        <w:pStyle w:val="BodyText"/>
      </w:pPr>
    </w:p>
    <w:p w14:paraId="730DD402" w14:textId="77777777" w:rsid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0" w:name="_Toc128149222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Schedule 5.2 Conditions for Connection of Generators</w:t>
      </w:r>
      <w:bookmarkEnd w:id="0"/>
    </w:p>
    <w:tbl>
      <w:tblPr>
        <w:tblStyle w:val="AEMO-Table2"/>
        <w:tblW w:w="5000" w:type="pct"/>
        <w:tblLook w:val="00A0" w:firstRow="1" w:lastRow="0" w:firstColumn="1" w:lastColumn="0" w:noHBand="0" w:noVBand="0"/>
      </w:tblPr>
      <w:tblGrid>
        <w:gridCol w:w="3828"/>
        <w:gridCol w:w="11570"/>
      </w:tblGrid>
      <w:tr w:rsidR="00DD4202" w:rsidRPr="00F947A0" w14:paraId="30C22E67" w14:textId="77777777" w:rsidTr="0027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C0526AD" w14:textId="77777777" w:rsidR="00DD4202" w:rsidRPr="00F947A0" w:rsidRDefault="00DD4202" w:rsidP="000468DD">
            <w:pPr>
              <w:pStyle w:val="TableText"/>
            </w:pPr>
            <w:r>
              <w:t>NER Schedule 5.2 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5A6D5E29" w14:textId="1F7B6F30" w:rsidR="00DD4202" w:rsidRPr="00F947A0" w:rsidRDefault="00DD4202" w:rsidP="000468DD">
            <w:pPr>
              <w:pStyle w:val="TableText"/>
            </w:pPr>
            <w:r>
              <w:t>Schedule 5.2</w:t>
            </w:r>
            <w:r w:rsidR="00271186">
              <w:t xml:space="preserve"> (Generators)</w:t>
            </w:r>
            <w:r w:rsidR="007F315E" w:rsidRPr="0070529D">
              <w:rPr>
                <w:rFonts w:ascii="Arial Nova" w:eastAsia="Arial Nova" w:hAnsi="Arial Nova" w:cs="Times New Roman"/>
              </w:rPr>
              <w:t xml:space="preserve"> </w:t>
            </w:r>
            <w:r w:rsidR="007F315E">
              <w:rPr>
                <w:rFonts w:ascii="Arial Nova" w:eastAsia="Arial Nova" w:hAnsi="Arial Nova" w:cs="Times New Roman"/>
              </w:rPr>
              <w:t xml:space="preserve">– </w:t>
            </w:r>
            <w:r>
              <w:t>feedback on revised recommendations and relevant draft NER amendments</w:t>
            </w:r>
          </w:p>
        </w:tc>
      </w:tr>
      <w:tr w:rsidR="002D54B0" w:rsidRPr="00F947A0" w14:paraId="19218C62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247AE14A" w14:textId="77777777" w:rsidR="002D54B0" w:rsidRPr="006632A1" w:rsidRDefault="002D54B0" w:rsidP="000468DD">
            <w:pPr>
              <w:pStyle w:val="TableText"/>
            </w:pPr>
            <w:r w:rsidRPr="006632A1">
              <w:t>NER S5.2.1 – Outline of requirements</w:t>
            </w:r>
          </w:p>
        </w:tc>
      </w:tr>
      <w:tr w:rsidR="006D686A" w:rsidRPr="00F947A0" w14:paraId="54DC3E01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82876C8" w14:textId="5318F35C" w:rsidR="006D686A" w:rsidRPr="00AE2C68" w:rsidRDefault="006D686A" w:rsidP="00BD20BB">
            <w:pPr>
              <w:pStyle w:val="TableText"/>
              <w:rPr>
                <w:color w:val="0070C0"/>
              </w:rPr>
            </w:pPr>
            <w:r w:rsidRPr="006632A1">
              <w:t>Application of Schedule 5.2 based on plant type instead of registration category and extension to synchronous condensers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2594B479" w14:textId="516998DB" w:rsidR="006D686A" w:rsidRPr="00AE2C68" w:rsidRDefault="006D686A" w:rsidP="000468DD">
            <w:pPr>
              <w:pStyle w:val="TableText"/>
            </w:pPr>
          </w:p>
        </w:tc>
      </w:tr>
      <w:tr w:rsidR="002D54B0" w:rsidRPr="00F947A0" w14:paraId="58BCD35B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2043811C" w14:textId="77777777" w:rsidR="002D54B0" w:rsidRPr="006632A1" w:rsidRDefault="002D54B0" w:rsidP="000468DD">
            <w:pPr>
              <w:pStyle w:val="TableText"/>
            </w:pPr>
            <w:r w:rsidRPr="006632A1">
              <w:t xml:space="preserve">NER S5.2.5.1 – Reactive power capability </w:t>
            </w:r>
          </w:p>
        </w:tc>
      </w:tr>
      <w:tr w:rsidR="006D686A" w:rsidRPr="00F947A0" w14:paraId="755C8C3B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64EE2CD3" w14:textId="65AFDEB4" w:rsidR="006D686A" w:rsidRPr="006632A1" w:rsidRDefault="006D686A" w:rsidP="00BD20BB">
            <w:pPr>
              <w:pStyle w:val="TableText"/>
            </w:pPr>
            <w:r w:rsidRPr="006632A1">
              <w:t xml:space="preserve">Voltage range for full reactive power requirement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1B41A2B" w14:textId="6DD0E6B2" w:rsidR="006D686A" w:rsidRPr="00AE2C68" w:rsidRDefault="006D686A" w:rsidP="000468DD">
            <w:pPr>
              <w:pStyle w:val="TableBullet"/>
              <w:rPr>
                <w:color w:val="0070C0"/>
              </w:rPr>
            </w:pPr>
          </w:p>
        </w:tc>
      </w:tr>
      <w:tr w:rsidR="006D686A" w:rsidRPr="00F947A0" w14:paraId="15ABA960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7A7C9E81" w14:textId="46D7BCD1" w:rsidR="006D686A" w:rsidRPr="006632A1" w:rsidRDefault="006D686A" w:rsidP="000468DD">
            <w:pPr>
              <w:pStyle w:val="TableText"/>
            </w:pPr>
            <w:r w:rsidRPr="006632A1">
              <w:t xml:space="preserve">Treatment of reactive power capability considering </w:t>
            </w:r>
            <w:r w:rsidR="00BD20BB">
              <w:t>t</w:t>
            </w:r>
            <w:r w:rsidRPr="006632A1">
              <w:t xml:space="preserve">emperature derating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18231A10" w14:textId="6276E587" w:rsidR="006D686A" w:rsidRPr="00AE2C68" w:rsidRDefault="006D686A" w:rsidP="000468DD">
            <w:pPr>
              <w:pStyle w:val="TableBullet"/>
              <w:numPr>
                <w:ilvl w:val="0"/>
                <w:numId w:val="0"/>
              </w:numPr>
              <w:ind w:left="34"/>
              <w:rPr>
                <w:color w:val="0070C0"/>
              </w:rPr>
            </w:pPr>
          </w:p>
        </w:tc>
      </w:tr>
      <w:tr w:rsidR="006D686A" w:rsidRPr="00F947A0" w14:paraId="43257FB8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58D83A1" w14:textId="77777777" w:rsidR="006D686A" w:rsidRPr="00AE2C68" w:rsidRDefault="006D686A" w:rsidP="000468DD">
            <w:pPr>
              <w:pStyle w:val="TableText"/>
              <w:rPr>
                <w:color w:val="0070C0"/>
              </w:rPr>
            </w:pPr>
            <w:r w:rsidRPr="006632A1">
              <w:t>Compensation of reactive power when units are out of service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1160A1A2" w14:textId="77777777" w:rsidR="006D686A" w:rsidRPr="00AE2C68" w:rsidRDefault="006D686A" w:rsidP="000468DD">
            <w:pPr>
              <w:pStyle w:val="TableBullet"/>
              <w:numPr>
                <w:ilvl w:val="0"/>
                <w:numId w:val="0"/>
              </w:numPr>
              <w:ind w:left="170" w:hanging="170"/>
              <w:rPr>
                <w:color w:val="0070C0"/>
              </w:rPr>
            </w:pPr>
          </w:p>
        </w:tc>
      </w:tr>
      <w:tr w:rsidR="002D54B0" w:rsidRPr="00F947A0" w14:paraId="21D29595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10A194B5" w14:textId="77777777" w:rsidR="002D54B0" w:rsidRPr="006632A1" w:rsidRDefault="002D54B0" w:rsidP="000468DD">
            <w:pPr>
              <w:pStyle w:val="TableBullet"/>
              <w:numPr>
                <w:ilvl w:val="0"/>
                <w:numId w:val="0"/>
              </w:numPr>
            </w:pPr>
            <w:r w:rsidRPr="006632A1">
              <w:t>S5.2.5.7, S5.2.5.8, S5.2.5.1</w:t>
            </w:r>
            <w:r>
              <w:t>3</w:t>
            </w:r>
          </w:p>
        </w:tc>
      </w:tr>
      <w:tr w:rsidR="006D686A" w:rsidRPr="00F947A0" w14:paraId="493E532E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5FCBBF9A" w14:textId="77AD1A52" w:rsidR="006D686A" w:rsidRPr="00AE2C68" w:rsidRDefault="006D686A" w:rsidP="00BD20BB">
            <w:pPr>
              <w:pStyle w:val="TableText"/>
              <w:rPr>
                <w:color w:val="0070C0"/>
              </w:rPr>
            </w:pPr>
            <w:r w:rsidRPr="006632A1">
              <w:t>Simplifying small connections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798A49CE" w14:textId="2E32D7BE" w:rsidR="006D686A" w:rsidRPr="00AE2C68" w:rsidRDefault="006D686A" w:rsidP="000468DD">
            <w:pPr>
              <w:pStyle w:val="TableBullet"/>
              <w:rPr>
                <w:color w:val="0070C0"/>
              </w:rPr>
            </w:pPr>
          </w:p>
        </w:tc>
      </w:tr>
      <w:tr w:rsidR="002D54B0" w:rsidRPr="00F947A0" w14:paraId="51452911" w14:textId="77777777" w:rsidTr="006D68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tcBorders>
              <w:top w:val="nil"/>
            </w:tcBorders>
            <w:shd w:val="clear" w:color="auto" w:fill="auto"/>
          </w:tcPr>
          <w:p w14:paraId="7709E28D" w14:textId="77777777" w:rsidR="002D54B0" w:rsidRPr="00AE2C68" w:rsidRDefault="002D54B0" w:rsidP="000468DD">
            <w:pPr>
              <w:pStyle w:val="TableText"/>
              <w:rPr>
                <w:b w:val="0"/>
                <w:color w:val="0070C0"/>
              </w:rPr>
            </w:pPr>
            <w:r w:rsidRPr="00CE1357">
              <w:t>NER S5.2.5.2 – Quality of electricity generated</w:t>
            </w:r>
          </w:p>
        </w:tc>
      </w:tr>
      <w:tr w:rsidR="006D686A" w:rsidRPr="00F947A0" w14:paraId="5F8D30B0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45561A" w14:textId="77777777" w:rsidR="006D686A" w:rsidRPr="00CE1357" w:rsidRDefault="006D686A" w:rsidP="000468DD">
            <w:pPr>
              <w:pStyle w:val="TableText"/>
            </w:pPr>
            <w:r w:rsidRPr="00CE1357">
              <w:t>Reference to plant 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E4F9ED5" w14:textId="6359FB44" w:rsidR="006D686A" w:rsidRPr="00D93194" w:rsidRDefault="006D686A" w:rsidP="000468DD">
            <w:pPr>
              <w:pStyle w:val="TableText"/>
            </w:pPr>
          </w:p>
        </w:tc>
      </w:tr>
      <w:tr w:rsidR="002D54B0" w:rsidRPr="00F947A0" w14:paraId="5D7005DC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4691AB93" w14:textId="5280D115" w:rsidR="002D54B0" w:rsidRPr="00CE1357" w:rsidRDefault="002D54B0" w:rsidP="000468DD">
            <w:pPr>
              <w:pStyle w:val="TableText"/>
              <w:rPr>
                <w:bCs/>
              </w:rPr>
            </w:pPr>
            <w:bookmarkStart w:id="1" w:name="_Hlk139554270"/>
            <w:r w:rsidRPr="00CE1357">
              <w:rPr>
                <w:bCs/>
              </w:rPr>
              <w:t>NER S5.2.5.4 – Generating system response to voltage disturbances</w:t>
            </w:r>
            <w:bookmarkEnd w:id="1"/>
          </w:p>
        </w:tc>
      </w:tr>
      <w:tr w:rsidR="006D686A" w:rsidRPr="00F947A0" w14:paraId="1ECAFDBA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D9DB27F" w14:textId="77777777" w:rsidR="006D686A" w:rsidRPr="00CE1357" w:rsidRDefault="006D686A" w:rsidP="000468DD">
            <w:pPr>
              <w:pStyle w:val="TableText"/>
            </w:pPr>
            <w:r w:rsidRPr="00CE1357">
              <w:t>Overvoltage requirements for medium voltage and lower connections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633FB9E2" w14:textId="35A3BD20" w:rsidR="006D686A" w:rsidRPr="00AE2C68" w:rsidRDefault="006D686A" w:rsidP="000468DD">
            <w:pPr>
              <w:pStyle w:val="TableBullet"/>
            </w:pPr>
          </w:p>
        </w:tc>
      </w:tr>
      <w:tr w:rsidR="00646798" w:rsidRPr="00F947A0" w14:paraId="1B65C900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6C748E40" w14:textId="77777777" w:rsidR="00646798" w:rsidRPr="00CE1357" w:rsidRDefault="00646798" w:rsidP="000468DD">
            <w:pPr>
              <w:pStyle w:val="TableText"/>
            </w:pPr>
            <w:r w:rsidRPr="00CE1357">
              <w:t>Requirements for overvoltages above 130%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2C0D759D" w14:textId="61AD2ADB" w:rsidR="00646798" w:rsidRPr="004A0265" w:rsidRDefault="00646798" w:rsidP="002D54B0">
            <w:pPr>
              <w:pStyle w:val="TableText"/>
              <w:numPr>
                <w:ilvl w:val="0"/>
                <w:numId w:val="2"/>
              </w:numPr>
            </w:pPr>
          </w:p>
        </w:tc>
      </w:tr>
      <w:tr w:rsidR="00646798" w:rsidRPr="00B62F29" w14:paraId="5AC2E3D7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2ADCCAFC" w14:textId="77777777" w:rsidR="00646798" w:rsidRPr="00CE1357" w:rsidRDefault="00646798" w:rsidP="000468DD">
            <w:pPr>
              <w:pStyle w:val="TableText"/>
            </w:pPr>
            <w:r w:rsidRPr="00CE1357">
              <w:lastRenderedPageBreak/>
              <w:t>Clarification of continuous uninterrupted operation</w:t>
            </w:r>
            <w:r>
              <w:t xml:space="preserve"> (CUO)</w:t>
            </w:r>
            <w:r w:rsidRPr="00CE1357">
              <w:t xml:space="preserve"> in the range 90% to 110% of normal voltage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E2FCC72" w14:textId="77777777" w:rsidR="00646798" w:rsidRPr="00AE2C68" w:rsidRDefault="00646798" w:rsidP="000468DD">
            <w:pPr>
              <w:pStyle w:val="TableText"/>
              <w:rPr>
                <w:color w:val="0070C0"/>
              </w:rPr>
            </w:pPr>
          </w:p>
        </w:tc>
      </w:tr>
      <w:tr w:rsidR="002D54B0" w:rsidRPr="00F947A0" w14:paraId="2E18CD6C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01AB9251" w14:textId="77777777" w:rsidR="002D54B0" w:rsidRPr="00CE1357" w:rsidRDefault="002D54B0" w:rsidP="000468DD">
            <w:pPr>
              <w:pStyle w:val="TableText"/>
            </w:pPr>
            <w:r w:rsidRPr="00CE1357">
              <w:rPr>
                <w:bCs/>
              </w:rPr>
              <w:t>NER S5.2.5.5 – Generating system response to disturbances following contingency events</w:t>
            </w:r>
          </w:p>
        </w:tc>
      </w:tr>
      <w:tr w:rsidR="00646798" w:rsidRPr="00F947A0" w14:paraId="00971CC9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088D7138" w14:textId="77777777" w:rsidR="00646798" w:rsidRPr="00CE1357" w:rsidRDefault="00646798" w:rsidP="000468DD">
            <w:pPr>
              <w:pStyle w:val="TableText"/>
            </w:pPr>
            <w:r w:rsidRPr="00CE1357">
              <w:t>Definition of end of a disturbance for multiple fault ride 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8B41BB1" w14:textId="66B68A70" w:rsidR="00646798" w:rsidRPr="00BB659A" w:rsidRDefault="00646798" w:rsidP="000468DD">
            <w:pPr>
              <w:pStyle w:val="TableText"/>
            </w:pPr>
          </w:p>
        </w:tc>
      </w:tr>
      <w:tr w:rsidR="00646798" w:rsidRPr="00F947A0" w14:paraId="428E3098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4038096F" w14:textId="77777777" w:rsidR="00646798" w:rsidRPr="00CE1357" w:rsidRDefault="00646798" w:rsidP="000468DD">
            <w:pPr>
              <w:pStyle w:val="TableText"/>
            </w:pPr>
            <w:r w:rsidRPr="00CE1357">
              <w:t>Form of multiple fault ride through clause</w:t>
            </w:r>
          </w:p>
          <w:p w14:paraId="40CECCEE" w14:textId="77777777" w:rsidR="00646798" w:rsidRPr="00CE1357" w:rsidRDefault="00646798" w:rsidP="000468DD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0CE39DA" w14:textId="78704247" w:rsidR="00646798" w:rsidRPr="00AE2C68" w:rsidRDefault="00646798" w:rsidP="000468DD">
            <w:pPr>
              <w:pStyle w:val="TableBullet"/>
              <w:rPr>
                <w:color w:val="0070C0"/>
              </w:rPr>
            </w:pPr>
          </w:p>
        </w:tc>
      </w:tr>
      <w:tr w:rsidR="00646798" w:rsidRPr="00F947A0" w14:paraId="79546FA9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63EB0D3C" w14:textId="77777777" w:rsidR="00646798" w:rsidRPr="00CE1357" w:rsidRDefault="00646798" w:rsidP="000468DD">
            <w:pPr>
              <w:pStyle w:val="TableText"/>
            </w:pPr>
            <w:r w:rsidRPr="00CE1357">
              <w:t xml:space="preserve">Number of faults with 200 </w:t>
            </w:r>
            <w:proofErr w:type="spellStart"/>
            <w:r w:rsidRPr="00CE1357">
              <w:t>ms</w:t>
            </w:r>
            <w:proofErr w:type="spellEnd"/>
            <w:r w:rsidRPr="00CE1357">
              <w:t xml:space="preserve"> between them</w:t>
            </w:r>
          </w:p>
          <w:p w14:paraId="4B67A4B7" w14:textId="77777777" w:rsidR="00646798" w:rsidRPr="00CE1357" w:rsidRDefault="00646798" w:rsidP="000468DD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66F5D21" w14:textId="53D19007" w:rsidR="00646798" w:rsidRPr="00AE2C68" w:rsidRDefault="00646798" w:rsidP="000468DD">
            <w:pPr>
              <w:pStyle w:val="TableText"/>
              <w:rPr>
                <w:color w:val="0070C0"/>
              </w:rPr>
            </w:pPr>
          </w:p>
        </w:tc>
      </w:tr>
      <w:tr w:rsidR="00646798" w:rsidRPr="00F947A0" w14:paraId="5DC8F45C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374C9AD5" w14:textId="77777777" w:rsidR="00646798" w:rsidRPr="00CE1357" w:rsidRDefault="00646798" w:rsidP="000468DD">
            <w:pPr>
              <w:pStyle w:val="TableText"/>
            </w:pPr>
            <w:r w:rsidRPr="00CE1357">
              <w:t xml:space="preserve">Reduction of fault level below minimum level for which the plant has been </w:t>
            </w:r>
            <w:proofErr w:type="gramStart"/>
            <w:r w:rsidRPr="00CE1357">
              <w:t>tuned</w:t>
            </w:r>
            <w:proofErr w:type="gramEnd"/>
          </w:p>
          <w:p w14:paraId="10DCC1B6" w14:textId="77777777" w:rsidR="00646798" w:rsidRPr="00CE1357" w:rsidRDefault="00646798" w:rsidP="000468DD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5451B63C" w14:textId="7DB22284" w:rsidR="00646798" w:rsidRPr="00AE2C68" w:rsidRDefault="00646798" w:rsidP="000468DD">
            <w:pPr>
              <w:pStyle w:val="TableBullet"/>
              <w:numPr>
                <w:ilvl w:val="0"/>
                <w:numId w:val="0"/>
              </w:numPr>
              <w:rPr>
                <w:color w:val="0070C0"/>
              </w:rPr>
            </w:pPr>
          </w:p>
        </w:tc>
      </w:tr>
      <w:tr w:rsidR="00646798" w:rsidRPr="00F947A0" w14:paraId="5E2C1266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536217" w14:textId="77777777" w:rsidR="00646798" w:rsidRPr="00CE1357" w:rsidRDefault="00646798" w:rsidP="000468DD">
            <w:pPr>
              <w:pStyle w:val="TableText"/>
            </w:pPr>
            <w:r w:rsidRPr="00CE1357">
              <w:t>Active power recovery after a fault</w:t>
            </w:r>
          </w:p>
          <w:p w14:paraId="76E6B8B6" w14:textId="77777777" w:rsidR="00646798" w:rsidRPr="00CE1357" w:rsidRDefault="00646798" w:rsidP="000468DD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52A9FBC2" w14:textId="6EE20714" w:rsidR="00646798" w:rsidRPr="00AE2C68" w:rsidRDefault="00646798" w:rsidP="000468DD">
            <w:pPr>
              <w:pStyle w:val="TableBullet"/>
            </w:pPr>
          </w:p>
        </w:tc>
      </w:tr>
      <w:tr w:rsidR="00BD20BB" w:rsidRPr="00F947A0" w14:paraId="57570CCC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BCABEF3" w14:textId="77777777" w:rsidR="00BD20BB" w:rsidRPr="00CE1357" w:rsidRDefault="00BD20BB" w:rsidP="000468DD">
            <w:pPr>
              <w:pStyle w:val="TableText"/>
            </w:pPr>
            <w:r w:rsidRPr="00CE1357">
              <w:t xml:space="preserve">Rise time and settling time for reactive current injection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C399006" w14:textId="11062FB9" w:rsidR="00BD20BB" w:rsidRPr="00AE2C68" w:rsidRDefault="00BD20BB" w:rsidP="000468DD">
            <w:pPr>
              <w:pStyle w:val="TableBullet"/>
            </w:pPr>
          </w:p>
        </w:tc>
      </w:tr>
      <w:tr w:rsidR="00BD20BB" w:rsidRPr="00F947A0" w14:paraId="53F638EA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92C70D" w14:textId="77777777" w:rsidR="00BD20BB" w:rsidRPr="00CE1357" w:rsidRDefault="00BD20BB" w:rsidP="000468DD">
            <w:pPr>
              <w:pStyle w:val="TableText"/>
            </w:pPr>
            <w:r w:rsidRPr="00CE1357">
              <w:t>Commencement of reactive current injection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71B1FAFA" w14:textId="24D62C2F" w:rsidR="00BD20BB" w:rsidRPr="002A63F9" w:rsidRDefault="00BD20BB" w:rsidP="000468DD">
            <w:pPr>
              <w:pStyle w:val="TableText"/>
            </w:pPr>
          </w:p>
        </w:tc>
      </w:tr>
      <w:tr w:rsidR="00BD20BB" w:rsidRPr="00F947A0" w14:paraId="086070A5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7F238A9" w14:textId="77777777" w:rsidR="00BD20BB" w:rsidRPr="00CE1357" w:rsidRDefault="00BD20BB" w:rsidP="000468DD">
            <w:pPr>
              <w:pStyle w:val="TableText"/>
            </w:pPr>
            <w:r w:rsidRPr="00CE1357">
              <w:t>Clarity on reactive current injection volume and location and consideration of unbalanced voltages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1983CC7" w14:textId="010646A6" w:rsidR="00BD20BB" w:rsidRPr="00BF241B" w:rsidRDefault="00BD20BB" w:rsidP="000468DD">
            <w:pPr>
              <w:pStyle w:val="TableBullet2"/>
            </w:pPr>
          </w:p>
        </w:tc>
      </w:tr>
      <w:tr w:rsidR="00BD20BB" w:rsidRPr="00F947A0" w14:paraId="66546BBA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A209C80" w14:textId="3A8FFB5A" w:rsidR="00BD20BB" w:rsidRPr="00CE1357" w:rsidRDefault="00BD20BB" w:rsidP="00D7276C">
            <w:pPr>
              <w:pStyle w:val="TableText"/>
            </w:pPr>
            <w:r w:rsidRPr="00CE1357">
              <w:t>Metallic conducting 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75DACF6C" w14:textId="62D92B85" w:rsidR="00BD20BB" w:rsidRPr="00AE2C68" w:rsidRDefault="00BD20BB" w:rsidP="000468DD">
            <w:pPr>
              <w:pStyle w:val="TableText"/>
              <w:rPr>
                <w:color w:val="0070C0"/>
              </w:rPr>
            </w:pPr>
          </w:p>
        </w:tc>
      </w:tr>
      <w:tr w:rsidR="00BD20BB" w:rsidRPr="00F947A0" w14:paraId="020E9677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70B121" w14:textId="1DA204AC" w:rsidR="00BD20BB" w:rsidRPr="00CE1357" w:rsidRDefault="00BD20BB" w:rsidP="00D7276C">
            <w:pPr>
              <w:pStyle w:val="TableText"/>
            </w:pPr>
            <w:r w:rsidRPr="00CE1357">
              <w:t>Reclassified contingency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5E085E18" w14:textId="5C2381B9" w:rsidR="00BD20BB" w:rsidRPr="00AE2C68" w:rsidRDefault="00BD20BB" w:rsidP="000468DD">
            <w:pPr>
              <w:pStyle w:val="TableText"/>
              <w:rPr>
                <w:color w:val="0070C0"/>
              </w:rPr>
            </w:pPr>
          </w:p>
        </w:tc>
      </w:tr>
      <w:tr w:rsidR="002D54B0" w:rsidRPr="00F947A0" w14:paraId="47E95337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04AEFB3F" w14:textId="77777777" w:rsidR="002D54B0" w:rsidRPr="00CE1357" w:rsidRDefault="002D54B0" w:rsidP="000468DD">
            <w:pPr>
              <w:pStyle w:val="TableText"/>
              <w:rPr>
                <w:bCs/>
              </w:rPr>
            </w:pPr>
            <w:r w:rsidRPr="00CE1357">
              <w:rPr>
                <w:bCs/>
              </w:rPr>
              <w:t>NER S5.2.5.7 – Partial load rejection</w:t>
            </w:r>
          </w:p>
        </w:tc>
      </w:tr>
      <w:tr w:rsidR="00BD20BB" w:rsidRPr="00F947A0" w14:paraId="75FA5666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2A3FB5" w14:textId="77777777" w:rsidR="00BD20BB" w:rsidRPr="00CE1357" w:rsidRDefault="00BD20BB" w:rsidP="000468DD">
            <w:pPr>
              <w:pStyle w:val="TableText"/>
            </w:pPr>
            <w:r w:rsidRPr="00CE1357">
              <w:t>Application of minimum generation to energy storage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291FF42" w14:textId="507B3753" w:rsidR="00BD20BB" w:rsidRPr="00796B22" w:rsidRDefault="00BD20BB" w:rsidP="000468DD">
            <w:pPr>
              <w:pStyle w:val="TableText"/>
            </w:pPr>
          </w:p>
        </w:tc>
      </w:tr>
      <w:tr w:rsidR="00BD20BB" w:rsidRPr="00F947A0" w14:paraId="1E42E9EE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D17594" w14:textId="77777777" w:rsidR="00BD20BB" w:rsidRPr="00CE1357" w:rsidRDefault="00BD20BB" w:rsidP="000468DD">
            <w:pPr>
              <w:pStyle w:val="TableText"/>
            </w:pPr>
            <w:r w:rsidRPr="00CE1357">
              <w:t xml:space="preserve">Clarification of meaning of </w:t>
            </w:r>
            <w:r>
              <w:t>CUO</w:t>
            </w:r>
            <w:r w:rsidRPr="00CE1357">
              <w:t xml:space="preserve"> for NER S5.2.5.7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D8ABB5F" w14:textId="68B9519A" w:rsidR="00BD20BB" w:rsidRPr="00796B22" w:rsidRDefault="00BD20BB" w:rsidP="000468DD">
            <w:pPr>
              <w:pStyle w:val="TableText"/>
            </w:pPr>
          </w:p>
        </w:tc>
      </w:tr>
      <w:tr w:rsidR="002D54B0" w:rsidRPr="00F947A0" w14:paraId="2AE1CE8F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08150EB4" w14:textId="77777777" w:rsidR="002D54B0" w:rsidRPr="00CE1357" w:rsidRDefault="002D54B0" w:rsidP="000468DD">
            <w:pPr>
              <w:pStyle w:val="TableText"/>
              <w:rPr>
                <w:bCs/>
              </w:rPr>
            </w:pPr>
            <w:r w:rsidRPr="00CE1357">
              <w:rPr>
                <w:bCs/>
              </w:rPr>
              <w:t>NER S5.2.5.8 – Protection of generating systems from power system disturbances</w:t>
            </w:r>
          </w:p>
        </w:tc>
      </w:tr>
      <w:tr w:rsidR="00BD20BB" w:rsidRPr="00F947A0" w14:paraId="1D02C990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BDFC26" w14:textId="77777777" w:rsidR="00BD20BB" w:rsidRPr="00CE1357" w:rsidRDefault="00BD20BB" w:rsidP="000468DD">
            <w:pPr>
              <w:pStyle w:val="TableText"/>
            </w:pPr>
            <w:r w:rsidRPr="00CE1357">
              <w:t xml:space="preserve">Emergency over-frequency response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1AED4F2A" w14:textId="1247B1EF" w:rsidR="00BD20BB" w:rsidRPr="00AE2C68" w:rsidRDefault="00BD20BB" w:rsidP="000468DD">
            <w:pPr>
              <w:pStyle w:val="TableBullet"/>
              <w:rPr>
                <w:color w:val="0070C0"/>
              </w:rPr>
            </w:pPr>
          </w:p>
        </w:tc>
      </w:tr>
      <w:tr w:rsidR="002D54B0" w:rsidRPr="00F947A0" w14:paraId="5E9EAADC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0EFB6D59" w14:textId="77777777" w:rsidR="002D54B0" w:rsidRPr="00CE1357" w:rsidRDefault="002D54B0" w:rsidP="000468DD">
            <w:pPr>
              <w:pStyle w:val="TableText"/>
            </w:pPr>
            <w:r w:rsidRPr="00CE1357">
              <w:rPr>
                <w:bCs/>
              </w:rPr>
              <w:t>NER S5.2.5.10 – Protection to trip plant for unstable operation</w:t>
            </w:r>
          </w:p>
        </w:tc>
      </w:tr>
      <w:tr w:rsidR="00BD20BB" w:rsidRPr="00F947A0" w14:paraId="4BC7B651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0DB2F9" w14:textId="77777777" w:rsidR="00BD20BB" w:rsidRPr="00CE1357" w:rsidRDefault="00BD20BB" w:rsidP="000468DD">
            <w:pPr>
              <w:pStyle w:val="TableText"/>
            </w:pPr>
            <w:r w:rsidRPr="00CE1357">
              <w:t>Requirements for stability protection on asynchronous generating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6E4442E8" w14:textId="77777777" w:rsidR="00BD20BB" w:rsidRPr="00AE2C68" w:rsidRDefault="00BD20BB" w:rsidP="000468DD">
            <w:pPr>
              <w:pStyle w:val="TableBullet"/>
              <w:numPr>
                <w:ilvl w:val="0"/>
                <w:numId w:val="0"/>
              </w:numPr>
              <w:rPr>
                <w:color w:val="0070C0"/>
              </w:rPr>
            </w:pPr>
          </w:p>
        </w:tc>
      </w:tr>
      <w:tr w:rsidR="002D54B0" w:rsidRPr="00F947A0" w14:paraId="63D951E4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47AA1AF7" w14:textId="2AD152EA" w:rsidR="002D54B0" w:rsidRPr="00CE1357" w:rsidRDefault="002D54B0" w:rsidP="000468DD">
            <w:pPr>
              <w:pStyle w:val="TableText"/>
            </w:pPr>
            <w:bookmarkStart w:id="2" w:name="_Hlk139554134"/>
            <w:r w:rsidRPr="00CE1357">
              <w:t>NER S5.2.5.13 – Voltage and reactive power control</w:t>
            </w:r>
            <w:bookmarkEnd w:id="2"/>
          </w:p>
        </w:tc>
      </w:tr>
      <w:tr w:rsidR="00BD20BB" w:rsidRPr="00F947A0" w14:paraId="7EDC3A8E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DA7A31E" w14:textId="2F81D74C" w:rsidR="00BD20BB" w:rsidRPr="00CE1357" w:rsidRDefault="00BD20BB" w:rsidP="00D7276C">
            <w:pPr>
              <w:pStyle w:val="TableText"/>
            </w:pPr>
            <w:r w:rsidRPr="00CE1357">
              <w:lastRenderedPageBreak/>
              <w:t>Voltage control at unit level and slow setpoint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6F5A8639" w14:textId="77777777" w:rsidR="00BD20BB" w:rsidRPr="00AE2C68" w:rsidRDefault="00BD20BB" w:rsidP="000468DD">
            <w:pPr>
              <w:pStyle w:val="TableText"/>
              <w:rPr>
                <w:color w:val="0070C0"/>
              </w:rPr>
            </w:pPr>
          </w:p>
        </w:tc>
      </w:tr>
      <w:tr w:rsidR="00BD20BB" w:rsidRPr="00F947A0" w14:paraId="0B7D19BA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A83A5C" w14:textId="690BE764" w:rsidR="00BD20BB" w:rsidRPr="00CE1357" w:rsidRDefault="00BD20BB" w:rsidP="00D7276C">
            <w:pPr>
              <w:pStyle w:val="TableText"/>
            </w:pPr>
            <w:r w:rsidRPr="00CE1357">
              <w:t>Realignment of performance requirements to optimise power system performance over expected fault level (system impedance) range – Voltage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24FCA61B" w14:textId="5805B804" w:rsidR="00BD20BB" w:rsidRPr="00AE2C68" w:rsidRDefault="00BD20BB" w:rsidP="000468DD">
            <w:pPr>
              <w:pStyle w:val="TableBullet"/>
              <w:numPr>
                <w:ilvl w:val="0"/>
                <w:numId w:val="0"/>
              </w:numPr>
            </w:pPr>
          </w:p>
        </w:tc>
      </w:tr>
      <w:tr w:rsidR="00BD20BB" w:rsidRPr="00F947A0" w14:paraId="6C83B9C6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50A5B9" w14:textId="77777777" w:rsidR="00BD20BB" w:rsidRPr="00CE1357" w:rsidRDefault="00BD20BB" w:rsidP="000468DD">
            <w:pPr>
              <w:pStyle w:val="TableText"/>
            </w:pPr>
            <w:r w:rsidRPr="00CE1357">
              <w:t>Materiality threshold on settling time error band and voltage settling time for reactive power and power factor setpoints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63F5ECA1" w14:textId="420105D7" w:rsidR="00BD20BB" w:rsidRPr="00AE2C68" w:rsidRDefault="00BD20BB" w:rsidP="000468DD">
            <w:pPr>
              <w:pStyle w:val="TableBullet"/>
            </w:pPr>
          </w:p>
        </w:tc>
      </w:tr>
      <w:tr w:rsidR="00BD20BB" w:rsidRPr="00F947A0" w14:paraId="5BBBA7FC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442DBFCC" w14:textId="20FE37C5" w:rsidR="00BD20BB" w:rsidRPr="00CE1357" w:rsidRDefault="00BD20BB" w:rsidP="00D7276C">
            <w:pPr>
              <w:pStyle w:val="TableText"/>
            </w:pPr>
            <w:r w:rsidRPr="00CE1357">
              <w:t>Clarification of when multiple modes of operation are required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5D7E9233" w14:textId="2A056057" w:rsidR="00BD20BB" w:rsidRPr="00020148" w:rsidRDefault="00BD20BB" w:rsidP="000468DD">
            <w:pPr>
              <w:pStyle w:val="TableBullet2"/>
            </w:pPr>
          </w:p>
        </w:tc>
      </w:tr>
      <w:tr w:rsidR="00BD20BB" w:rsidRPr="00F947A0" w14:paraId="4EC82EE6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2BF4928A" w14:textId="4ACFE917" w:rsidR="00BD20BB" w:rsidRPr="00CE1357" w:rsidRDefault="00BD20BB" w:rsidP="00D7276C">
            <w:pPr>
              <w:pStyle w:val="TableText"/>
            </w:pPr>
            <w:r w:rsidRPr="00CE1357">
              <w:t>Impact of a generating system on power system oscillation modes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47742BFC" w14:textId="77777777" w:rsidR="00BD20BB" w:rsidRPr="00AE2C68" w:rsidRDefault="00BD20BB" w:rsidP="000468DD">
            <w:pPr>
              <w:pStyle w:val="TableBullet"/>
              <w:numPr>
                <w:ilvl w:val="0"/>
                <w:numId w:val="0"/>
              </w:numPr>
            </w:pPr>
          </w:p>
        </w:tc>
      </w:tr>
      <w:tr w:rsidR="002D54B0" w:rsidRPr="00F947A0" w14:paraId="78FB9948" w14:textId="77777777" w:rsidTr="006D686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  <w:shd w:val="clear" w:color="auto" w:fill="auto"/>
          </w:tcPr>
          <w:p w14:paraId="70BC0AEA" w14:textId="77777777" w:rsidR="002D54B0" w:rsidRPr="00D62C81" w:rsidRDefault="002D54B0" w:rsidP="000468DD">
            <w:pPr>
              <w:pStyle w:val="TableText"/>
            </w:pPr>
            <w:r w:rsidRPr="00D62C81">
              <w:rPr>
                <w:bCs/>
              </w:rPr>
              <w:t>Definition – continuous uninterrupted operation</w:t>
            </w:r>
          </w:p>
        </w:tc>
      </w:tr>
      <w:tr w:rsidR="00BD20BB" w:rsidRPr="00F947A0" w14:paraId="13E7E06B" w14:textId="77777777" w:rsidTr="0027118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5D5DA" w:themeFill="background2" w:themeFillShade="E6"/>
          </w:tcPr>
          <w:p w14:paraId="67345D1C" w14:textId="77777777" w:rsidR="00BD20BB" w:rsidRPr="00AE2C68" w:rsidRDefault="00BD20BB" w:rsidP="000468DD">
            <w:pPr>
              <w:pStyle w:val="TableText"/>
              <w:rPr>
                <w:color w:val="0070C0"/>
              </w:rPr>
            </w:pPr>
            <w:r w:rsidRPr="00CE1357">
              <w:t xml:space="preserve">Recognition of frequency response mode, inertial </w:t>
            </w:r>
            <w:proofErr w:type="gramStart"/>
            <w:r w:rsidRPr="00CE1357">
              <w:t>response</w:t>
            </w:r>
            <w:proofErr w:type="gramEnd"/>
            <w:r w:rsidRPr="00CE1357">
              <w:t xml:space="preserve"> and active power response to an angle jump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0" w:type="dxa"/>
          </w:tcPr>
          <w:p w14:paraId="042ED682" w14:textId="7C903E1C" w:rsidR="00BD20BB" w:rsidRPr="003860B7" w:rsidRDefault="00BD20BB" w:rsidP="000468DD">
            <w:pPr>
              <w:pStyle w:val="TableBullet"/>
              <w:rPr>
                <w:color w:val="0070C0"/>
              </w:rPr>
            </w:pPr>
          </w:p>
        </w:tc>
      </w:tr>
    </w:tbl>
    <w:p w14:paraId="465F013A" w14:textId="77777777" w:rsidR="002D54B0" w:rsidRPr="00BF7AAF" w:rsidRDefault="002D54B0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</w:p>
    <w:p w14:paraId="1F216DC0" w14:textId="77777777" w:rsid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3" w:name="_Toc128149223"/>
      <w:bookmarkStart w:id="4" w:name="_Toc128149224"/>
      <w:bookmarkEnd w:id="3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Schedule 5.3a Conditions for connection of MNSPs</w:t>
      </w:r>
      <w:bookmarkEnd w:id="4"/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9D7D88" w:rsidRPr="00BF7AAF" w14:paraId="36C826A0" w14:textId="77777777" w:rsidTr="00046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61A77B65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7135C4B4" w14:textId="6069FBCB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Schedule 5.3a </w:t>
            </w:r>
            <w:r w:rsidR="00271186">
              <w:rPr>
                <w:rFonts w:ascii="Arial Nova" w:eastAsia="Arial Nova" w:hAnsi="Arial Nova" w:cs="Times New Roman"/>
                <w:sz w:val="16"/>
              </w:rPr>
              <w:t>(</w:t>
            </w:r>
            <w:r w:rsidRPr="00BF7AAF">
              <w:rPr>
                <w:rFonts w:ascii="Arial Nova" w:eastAsia="Arial Nova" w:hAnsi="Arial Nova" w:cs="Times New Roman"/>
                <w:sz w:val="16"/>
              </w:rPr>
              <w:t xml:space="preserve">HVDC </w:t>
            </w:r>
            <w:r w:rsidR="00271186">
              <w:rPr>
                <w:rFonts w:ascii="Arial Nova" w:eastAsia="Arial Nova" w:hAnsi="Arial Nova" w:cs="Times New Roman"/>
                <w:sz w:val="16"/>
              </w:rPr>
              <w:t>links)</w:t>
            </w:r>
            <w:r w:rsidR="007F315E" w:rsidRPr="0070529D">
              <w:rPr>
                <w:rFonts w:ascii="Arial Nova" w:eastAsia="Arial Nova" w:hAnsi="Arial Nova" w:cs="Times New Roman"/>
                <w:sz w:val="16"/>
              </w:rPr>
              <w:t xml:space="preserve"> </w:t>
            </w:r>
            <w:r w:rsidR="007F315E">
              <w:rPr>
                <w:rFonts w:ascii="Arial Nova" w:eastAsia="Arial Nova" w:hAnsi="Arial Nova" w:cs="Times New Roman"/>
                <w:sz w:val="16"/>
              </w:rPr>
              <w:t xml:space="preserve">– </w:t>
            </w:r>
            <w:r w:rsidR="00271186" w:rsidRPr="00A85C28">
              <w:rPr>
                <w:rFonts w:ascii="Arial Nova" w:eastAsia="Arial Nova" w:hAnsi="Arial Nova" w:cs="Times New Roman"/>
                <w:sz w:val="16"/>
              </w:rPr>
              <w:t>feedback on revised recommendations and relevant draft NER amendments</w:t>
            </w:r>
          </w:p>
        </w:tc>
      </w:tr>
      <w:tr w:rsidR="009D7D88" w:rsidRPr="00BF7AAF" w14:paraId="29D0907F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377E9E12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5" w:name="_Toc126932811"/>
          </w:p>
          <w:p w14:paraId="0F82D921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S5.3a.1a Introduction to the schedule</w:t>
            </w:r>
            <w:bookmarkEnd w:id="5"/>
          </w:p>
        </w:tc>
      </w:tr>
      <w:tr w:rsidR="009D7D88" w:rsidRPr="00BF7AAF" w14:paraId="54A5B389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414412E1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Alignment of schedule with plant-type rather than registration 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6B952B29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4EE42F35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73E5817B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6" w:name="_Toc126932812"/>
          </w:p>
          <w:p w14:paraId="46A54F68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S5.3a.8 – Reactive power capability</w:t>
            </w:r>
            <w:bookmarkEnd w:id="6"/>
          </w:p>
        </w:tc>
      </w:tr>
      <w:tr w:rsidR="009D7D88" w:rsidRPr="00BF7AAF" w14:paraId="42CFC2C5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22F3E9B5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Reactive 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2599C59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35E72C05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376FE180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7" w:name="_Toc126932813"/>
          </w:p>
          <w:p w14:paraId="5A2AC57D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S5.3a.13 – Market network service response to disturbances in the power system</w:t>
            </w:r>
            <w:bookmarkEnd w:id="7"/>
          </w:p>
        </w:tc>
      </w:tr>
      <w:tr w:rsidR="009D7D88" w:rsidRPr="00BF7AAF" w14:paraId="7E471A76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00908CF8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Voltage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447CAEB4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0B0FB989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08CF1BD4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Frequency disturbances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C6B4A58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684D56BC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754D6CA5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Fault ride through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364DF8C4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11B9384E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7A055AD6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8" w:name="_Toc126932814"/>
          </w:p>
          <w:p w14:paraId="3A7ABD34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lastRenderedPageBreak/>
              <w:t>NER S5.3a.4 – Monitoring and control requirements</w:t>
            </w:r>
            <w:bookmarkEnd w:id="8"/>
          </w:p>
        </w:tc>
      </w:tr>
      <w:tr w:rsidR="009D7D88" w:rsidRPr="00BF7AAF" w14:paraId="19653E44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09B1B599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lastRenderedPageBreak/>
              <w:t>Remote monitoring and protection against instability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19056F9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5CC51F71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5C1265D5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bookmarkStart w:id="9" w:name="_Toc126932815"/>
          </w:p>
          <w:p w14:paraId="48D98B63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New standards</w:t>
            </w:r>
            <w:bookmarkEnd w:id="9"/>
          </w:p>
        </w:tc>
      </w:tr>
      <w:tr w:rsidR="009D7D88" w:rsidRPr="00BF7AAF" w14:paraId="4A45DC0E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11542106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Voltage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63839707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9D7D88" w:rsidRPr="00BF7AAF" w14:paraId="5A841AC6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7517F03B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Active power dispatch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3267FDE5" w14:textId="77777777" w:rsidR="009D7D88" w:rsidRPr="00BF7AAF" w:rsidRDefault="009D7D8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259B67EE" w14:textId="77777777" w:rsidR="00A85C28" w:rsidRPr="00BF7AAF" w:rsidRDefault="00A85C28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</w:p>
    <w:p w14:paraId="625E2D3D" w14:textId="77777777" w:rsidR="00BF7AAF" w:rsidRPr="00BF7AAF" w:rsidRDefault="00BF7AAF" w:rsidP="00BF7AAF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bookmarkStart w:id="10" w:name="_Toc128149225"/>
      <w:bookmarkStart w:id="11" w:name="_Toc128149226"/>
      <w:bookmarkEnd w:id="10"/>
      <w:r w:rsidRPr="00BF7AAF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Multiple Schedules</w:t>
      </w:r>
      <w:bookmarkEnd w:id="11"/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BF7AAF" w:rsidRPr="00BF7AAF" w14:paraId="3932DF55" w14:textId="77777777" w:rsidTr="00BF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1FA60F7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D66BB7A" w14:textId="7CDCBE91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Multiple schedule</w:t>
            </w:r>
            <w:r w:rsidR="007F315E">
              <w:rPr>
                <w:rFonts w:ascii="Arial Nova" w:eastAsia="Arial Nova" w:hAnsi="Arial Nova" w:cs="Times New Roman"/>
                <w:sz w:val="16"/>
              </w:rPr>
              <w:t>s</w:t>
            </w:r>
            <w:r w:rsidR="007F315E" w:rsidRPr="0070529D">
              <w:rPr>
                <w:rFonts w:ascii="Arial Nova" w:eastAsia="Arial Nova" w:hAnsi="Arial Nova" w:cs="Times New Roman"/>
                <w:sz w:val="16"/>
              </w:rPr>
              <w:t xml:space="preserve"> </w:t>
            </w:r>
            <w:r w:rsidR="007F315E">
              <w:rPr>
                <w:rFonts w:ascii="Arial Nova" w:eastAsia="Arial Nova" w:hAnsi="Arial Nova" w:cs="Times New Roman"/>
                <w:sz w:val="16"/>
              </w:rPr>
              <w:t xml:space="preserve">– </w:t>
            </w:r>
            <w:r w:rsidR="00A85C28" w:rsidRPr="00A85C28">
              <w:rPr>
                <w:rFonts w:ascii="Arial Nova" w:eastAsia="Arial Nova" w:hAnsi="Arial Nova" w:cs="Times New Roman"/>
                <w:sz w:val="16"/>
              </w:rPr>
              <w:t>feedback on revised recommendations and relevant draft NER amendments</w:t>
            </w:r>
          </w:p>
        </w:tc>
      </w:tr>
      <w:tr w:rsidR="00BF7AAF" w:rsidRPr="00BF7AAF" w14:paraId="184639C7" w14:textId="77777777" w:rsidTr="00BF1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7599F14A" w14:textId="77777777" w:rsidR="00B53CCB" w:rsidRDefault="00B53CCB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 w:val="0"/>
                <w:bCs/>
                <w:sz w:val="16"/>
              </w:rPr>
            </w:pPr>
          </w:p>
          <w:p w14:paraId="6FAE9991" w14:textId="74622E5F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BF7AAF">
              <w:rPr>
                <w:rFonts w:ascii="Arial Nova" w:eastAsia="Arial Nova" w:hAnsi="Arial Nova" w:cs="Times New Roman"/>
                <w:bCs/>
                <w:sz w:val="16"/>
              </w:rPr>
              <w:t>NER Multiple clauses</w:t>
            </w:r>
          </w:p>
        </w:tc>
      </w:tr>
      <w:tr w:rsidR="00BF7AAF" w:rsidRPr="00BF7AAF" w14:paraId="5377272D" w14:textId="77777777" w:rsidTr="00BF7A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923428F" w14:textId="77777777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 xml:space="preserve">References to superseded standards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38BD5BCA" w14:textId="4C3B6C0B" w:rsidR="00BF7AAF" w:rsidRPr="00BF7AAF" w:rsidRDefault="00BF7AAF" w:rsidP="00BF7AAF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00BD2B02" w14:textId="77777777" w:rsidR="00BF7AAF" w:rsidRDefault="00BF7AAF"/>
    <w:p w14:paraId="7613B362" w14:textId="19531C33" w:rsidR="00BE33C2" w:rsidRPr="00BF7AAF" w:rsidRDefault="00DE4FDE" w:rsidP="00BE33C2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r w:rsidRPr="00DE4FDE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NER structural amendments</w:t>
      </w:r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BE33C2" w:rsidRPr="00BF7AAF" w14:paraId="579AA421" w14:textId="77777777" w:rsidTr="00046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6CD5C0B1" w14:textId="77777777" w:rsidR="00BE33C2" w:rsidRPr="00BF7AAF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5F4E3D83" w14:textId="29BAAF3D" w:rsidR="00BE33C2" w:rsidRPr="00BF7AAF" w:rsidRDefault="005217CC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5217CC">
              <w:rPr>
                <w:rFonts w:ascii="Arial Nova" w:eastAsia="Arial Nova" w:hAnsi="Arial Nova" w:cs="Times New Roman"/>
                <w:sz w:val="16"/>
              </w:rPr>
              <w:t>NER structural amendments</w:t>
            </w:r>
            <w:r w:rsidR="007F315E" w:rsidRPr="0070529D">
              <w:rPr>
                <w:rFonts w:ascii="Arial Nova" w:eastAsia="Arial Nova" w:hAnsi="Arial Nova" w:cs="Times New Roman"/>
                <w:sz w:val="16"/>
              </w:rPr>
              <w:t xml:space="preserve"> </w:t>
            </w:r>
            <w:r w:rsidR="007F315E">
              <w:rPr>
                <w:rFonts w:ascii="Arial Nova" w:eastAsia="Arial Nova" w:hAnsi="Arial Nova" w:cs="Times New Roman"/>
                <w:sz w:val="16"/>
              </w:rPr>
              <w:t xml:space="preserve">– </w:t>
            </w:r>
            <w:r w:rsidR="00BE33C2" w:rsidRPr="00A85C28">
              <w:rPr>
                <w:rFonts w:ascii="Arial Nova" w:eastAsia="Arial Nova" w:hAnsi="Arial Nova" w:cs="Times New Roman"/>
                <w:sz w:val="16"/>
              </w:rPr>
              <w:t>feedback on revised recommendations and relevant draft NER amendments</w:t>
            </w:r>
          </w:p>
        </w:tc>
      </w:tr>
      <w:tr w:rsidR="00BE33C2" w:rsidRPr="00BF7AAF" w14:paraId="7E2120EF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2"/>
            <w:shd w:val="clear" w:color="auto" w:fill="auto"/>
          </w:tcPr>
          <w:p w14:paraId="62976226" w14:textId="77777777" w:rsidR="00BE33C2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 w:val="0"/>
                <w:bCs/>
                <w:sz w:val="16"/>
              </w:rPr>
            </w:pPr>
          </w:p>
          <w:p w14:paraId="649D35AD" w14:textId="7F2C1043" w:rsidR="00BE33C2" w:rsidRPr="00BF7AAF" w:rsidRDefault="00A47144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 w:rsidRPr="00A47144">
              <w:rPr>
                <w:rFonts w:ascii="Arial Nova" w:eastAsia="Arial Nova" w:hAnsi="Arial Nova" w:cs="Times New Roman"/>
                <w:bCs/>
                <w:sz w:val="16"/>
              </w:rPr>
              <w:t>NER structural amendments</w:t>
            </w:r>
          </w:p>
        </w:tc>
      </w:tr>
      <w:tr w:rsidR="00BE33C2" w:rsidRPr="00BF7AAF" w14:paraId="085C563F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7F97107" w14:textId="414E9226" w:rsidR="00BE33C2" w:rsidRPr="00BF7AAF" w:rsidRDefault="00BE3B05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E3B05">
              <w:rPr>
                <w:rFonts w:ascii="Arial Nova" w:eastAsia="Arial Nova" w:hAnsi="Arial Nova" w:cs="Times New Roman"/>
                <w:sz w:val="16"/>
              </w:rPr>
              <w:t>Drafting principles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1771EB4B" w14:textId="77777777" w:rsidR="00BE33C2" w:rsidRPr="00BF7AAF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BE3B05" w:rsidRPr="00BF7AAF" w14:paraId="284DEA7C" w14:textId="77777777" w:rsidTr="000468D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35015A03" w14:textId="523A0E3C" w:rsidR="00BE3B05" w:rsidRPr="00BE3B05" w:rsidRDefault="00BA7708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A7708">
              <w:rPr>
                <w:rFonts w:ascii="Arial Nova" w:eastAsia="Arial Nova" w:hAnsi="Arial Nova" w:cs="Times New Roman"/>
                <w:sz w:val="16"/>
              </w:rPr>
              <w:t>Proposed 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1" w:type="dxa"/>
          </w:tcPr>
          <w:p w14:paraId="0FE6E78E" w14:textId="77777777" w:rsidR="00BE3B05" w:rsidRPr="00BF7AAF" w:rsidRDefault="00BE3B05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596552A0" w14:textId="77777777" w:rsidR="00BE33C2" w:rsidRDefault="00BE33C2" w:rsidP="00BE33C2"/>
    <w:p w14:paraId="1F1FB69E" w14:textId="61B88207" w:rsidR="00BE33C2" w:rsidRPr="00BF7AAF" w:rsidRDefault="0070529D" w:rsidP="00BE33C2">
      <w:pPr>
        <w:keepNext/>
        <w:spacing w:before="300" w:after="120" w:line="240" w:lineRule="auto"/>
        <w:ind w:left="992" w:hanging="992"/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</w:pPr>
      <w:r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C</w:t>
      </w:r>
      <w:r w:rsidRPr="0070529D">
        <w:rPr>
          <w:rFonts w:ascii="Century Gothic" w:eastAsia="Arial Nova" w:hAnsi="Century Gothic" w:cs="Times New Roman"/>
          <w:b/>
          <w:iCs/>
          <w:color w:val="6B3077"/>
          <w:sz w:val="18"/>
          <w:szCs w:val="18"/>
        </w:rPr>
        <w:t>onsequential amendments</w:t>
      </w:r>
    </w:p>
    <w:tbl>
      <w:tblPr>
        <w:tblStyle w:val="AEMO-Table2"/>
        <w:tblW w:w="4875" w:type="pct"/>
        <w:tblLook w:val="00A0" w:firstRow="1" w:lastRow="0" w:firstColumn="1" w:lastColumn="0" w:noHBand="0" w:noVBand="0"/>
      </w:tblPr>
      <w:tblGrid>
        <w:gridCol w:w="3728"/>
        <w:gridCol w:w="11285"/>
      </w:tblGrid>
      <w:tr w:rsidR="00BE33C2" w:rsidRPr="00BF7AAF" w14:paraId="28DC5C23" w14:textId="77777777" w:rsidTr="00ED2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1EAD93DB" w14:textId="77777777" w:rsidR="00BE33C2" w:rsidRPr="00BF7AAF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BF7AAF">
              <w:rPr>
                <w:rFonts w:ascii="Arial Nova" w:eastAsia="Arial Nova" w:hAnsi="Arial Nova" w:cs="Times New Roman"/>
                <w:sz w:val="16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040E04D7" w14:textId="0CF6D89B" w:rsidR="00BE33C2" w:rsidRPr="00BF7AAF" w:rsidRDefault="007F315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>
              <w:rPr>
                <w:rFonts w:ascii="Arial Nova" w:eastAsia="Arial Nova" w:hAnsi="Arial Nova" w:cs="Times New Roman"/>
                <w:sz w:val="16"/>
              </w:rPr>
              <w:t>C</w:t>
            </w:r>
            <w:r w:rsidR="0070529D" w:rsidRPr="0070529D">
              <w:rPr>
                <w:rFonts w:ascii="Arial Nova" w:eastAsia="Arial Nova" w:hAnsi="Arial Nova" w:cs="Times New Roman"/>
                <w:sz w:val="16"/>
              </w:rPr>
              <w:t>onsequential amendments</w:t>
            </w:r>
            <w:r w:rsidR="0070529D" w:rsidRPr="0070529D">
              <w:rPr>
                <w:rFonts w:ascii="Arial Nova" w:eastAsia="Arial Nova" w:hAnsi="Arial Nova" w:cs="Times New Roman"/>
                <w:sz w:val="16"/>
              </w:rPr>
              <w:t xml:space="preserve"> </w:t>
            </w:r>
            <w:r>
              <w:rPr>
                <w:rFonts w:ascii="Arial Nova" w:eastAsia="Arial Nova" w:hAnsi="Arial Nova" w:cs="Times New Roman"/>
                <w:sz w:val="16"/>
              </w:rPr>
              <w:t xml:space="preserve">– </w:t>
            </w:r>
            <w:r w:rsidR="00BE33C2" w:rsidRPr="00A85C28">
              <w:rPr>
                <w:rFonts w:ascii="Arial Nova" w:eastAsia="Arial Nova" w:hAnsi="Arial Nova" w:cs="Times New Roman"/>
                <w:sz w:val="16"/>
              </w:rPr>
              <w:t>feedback on revised recommendations and relevant draft NER amendments</w:t>
            </w:r>
          </w:p>
        </w:tc>
      </w:tr>
      <w:tr w:rsidR="00BE33C2" w:rsidRPr="00BF7AAF" w14:paraId="7940182E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28C76EC0" w14:textId="77777777" w:rsidR="00BE33C2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 w:val="0"/>
                <w:bCs/>
                <w:sz w:val="16"/>
              </w:rPr>
            </w:pPr>
          </w:p>
          <w:p w14:paraId="05F092E5" w14:textId="1373BDD2" w:rsidR="00BE33C2" w:rsidRPr="00BF7AAF" w:rsidRDefault="00ED226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bCs/>
                <w:sz w:val="16"/>
              </w:rPr>
            </w:pPr>
            <w:r>
              <w:rPr>
                <w:rFonts w:ascii="Arial Nova" w:eastAsia="Arial Nova" w:hAnsi="Arial Nova" w:cs="Times New Roman"/>
                <w:bCs/>
                <w:sz w:val="16"/>
              </w:rPr>
              <w:t>Definitions</w:t>
            </w:r>
          </w:p>
        </w:tc>
      </w:tr>
      <w:tr w:rsidR="00BE33C2" w:rsidRPr="00BF7AAF" w14:paraId="7DB2C68F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2AEC975F" w14:textId="4DD91F4F" w:rsidR="00BE33C2" w:rsidRPr="00BF7AAF" w:rsidRDefault="0006459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064592">
              <w:rPr>
                <w:rFonts w:ascii="Arial Nova" w:eastAsia="Arial Nova" w:hAnsi="Arial Nova" w:cs="Times New Roman"/>
                <w:sz w:val="16"/>
              </w:rPr>
              <w:t>Definitions changes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5177D853" w14:textId="77777777" w:rsidR="00BE33C2" w:rsidRPr="00BF7AAF" w:rsidRDefault="00BE33C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ED226E" w:rsidRPr="00BF7AAF" w14:paraId="0ACCC239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30B0D449" w14:textId="51F6FC74" w:rsidR="00ED226E" w:rsidRPr="00BF7AAF" w:rsidRDefault="00871E4C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871E4C">
              <w:rPr>
                <w:rFonts w:ascii="Arial Nova" w:eastAsia="Arial Nova" w:hAnsi="Arial Nova" w:cs="Times New Roman"/>
                <w:sz w:val="16"/>
              </w:rPr>
              <w:t>Technical changes</w:t>
            </w:r>
          </w:p>
        </w:tc>
      </w:tr>
      <w:tr w:rsidR="00ED226E" w:rsidRPr="00BF7AAF" w14:paraId="4A211B4A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7C919942" w14:textId="1A07A020" w:rsidR="00ED226E" w:rsidRPr="00947FCC" w:rsidRDefault="003E5151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lastRenderedPageBreak/>
              <w:t>Incorporating synchronous condensers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78B16FF6" w14:textId="77777777" w:rsidR="00ED226E" w:rsidRPr="00BF7AAF" w:rsidRDefault="00ED226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ED226E" w:rsidRPr="00BF7AAF" w14:paraId="04B895E5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5CB8AEE8" w14:textId="657FE9E4" w:rsidR="00ED226E" w:rsidRPr="00064592" w:rsidRDefault="00DE663E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Additions to information provision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341AD70B" w14:textId="77777777" w:rsidR="00ED226E" w:rsidRPr="00BF7AAF" w:rsidRDefault="00ED226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ED226E" w:rsidRPr="00BF7AAF" w14:paraId="370F355F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7374C465" w14:textId="5E77AF8F" w:rsidR="00ED226E" w:rsidRPr="00947FCC" w:rsidRDefault="00455B9B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Relevant system – in relation to small plants exempt from some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619F4B0E" w14:textId="77777777" w:rsidR="00ED226E" w:rsidRPr="00BF7AAF" w:rsidRDefault="00ED226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455B9B" w:rsidRPr="00BF7AAF" w14:paraId="63BC895B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4564E5FF" w14:textId="28933110" w:rsidR="00455B9B" w:rsidRPr="00947FCC" w:rsidRDefault="00F432A1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S5.2.5.8 Over-frequency emergency generation reduction 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4AD836D6" w14:textId="77777777" w:rsidR="00455B9B" w:rsidRPr="00BF7AAF" w:rsidRDefault="00455B9B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F432A1" w:rsidRPr="00BF7AAF" w14:paraId="0F17953E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5FFFF47E" w14:textId="106A743B" w:rsidR="00F432A1" w:rsidRPr="00947FCC" w:rsidRDefault="00895BBE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S5.2.5.8 Protection settings and relationship to ride through clauses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7953635B" w14:textId="77777777" w:rsidR="00F432A1" w:rsidRPr="00BF7AAF" w:rsidRDefault="00F432A1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895BBE" w:rsidRPr="00BF7AAF" w14:paraId="02C36842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5A8B7BC1" w14:textId="304181DF" w:rsidR="00895BBE" w:rsidRPr="00947FCC" w:rsidRDefault="00CE32D0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S5.2.5.8 Conditions for which the plant may trip and recording of conditions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341773D4" w14:textId="7BF5960F" w:rsidR="00895BBE" w:rsidRPr="00BF7AAF" w:rsidRDefault="00895BBE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CE32D0" w:rsidRPr="00BF7AAF" w14:paraId="7B5EE382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234F3033" w14:textId="14AF4F9B" w:rsidR="00CE32D0" w:rsidRPr="00947FCC" w:rsidRDefault="00797C72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S5.2.5.8 Network Service Provider liability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2FF8EB12" w14:textId="77777777" w:rsidR="00CE32D0" w:rsidRPr="00BF7AAF" w:rsidRDefault="00CE32D0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797C72" w:rsidRPr="00BF7AAF" w14:paraId="79BB595D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50663900" w14:textId="0112825B" w:rsidR="00797C72" w:rsidRPr="00947FCC" w:rsidRDefault="007C2149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S5.2.5.11 Minimum operating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7CA5A517" w14:textId="77777777" w:rsidR="00797C72" w:rsidRPr="00BF7AAF" w:rsidRDefault="00797C72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7C2149" w:rsidRPr="00BF7AAF" w14:paraId="3C36B614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038D0B93" w14:textId="5EC3F191" w:rsidR="007C2149" w:rsidRPr="00947FCC" w:rsidRDefault="00F21352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S5.2.5.11 Response direction for bidirectional units taking power from the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5501AC2A" w14:textId="77777777" w:rsidR="007C2149" w:rsidRPr="00BF7AAF" w:rsidRDefault="007C2149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  <w:tr w:rsidR="004B4D5D" w:rsidRPr="00BF7AAF" w14:paraId="43C0837E" w14:textId="77777777" w:rsidTr="004B4D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gridSpan w:val="2"/>
            <w:shd w:val="clear" w:color="auto" w:fill="auto"/>
          </w:tcPr>
          <w:p w14:paraId="1A622F62" w14:textId="6CF796BB" w:rsidR="004B4D5D" w:rsidRPr="00947FCC" w:rsidRDefault="00947FCC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Drafting changes</w:t>
            </w:r>
          </w:p>
        </w:tc>
      </w:tr>
      <w:tr w:rsidR="004B4D5D" w:rsidRPr="00BF7AAF" w14:paraId="553B040E" w14:textId="77777777" w:rsidTr="00ED226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14:paraId="54783AB8" w14:textId="40B0709E" w:rsidR="004B4D5D" w:rsidRPr="00947FCC" w:rsidRDefault="00947FCC" w:rsidP="00947FCC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  <w:r w:rsidRPr="00947FCC">
              <w:rPr>
                <w:rFonts w:ascii="Arial Nova" w:eastAsia="Arial Nova" w:hAnsi="Arial Nova" w:cs="Times New Roman"/>
                <w:sz w:val="16"/>
              </w:rPr>
              <w:t>Drafting changes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5" w:type="dxa"/>
          </w:tcPr>
          <w:p w14:paraId="23718654" w14:textId="77777777" w:rsidR="004B4D5D" w:rsidRPr="00BF7AAF" w:rsidRDefault="004B4D5D" w:rsidP="000468DD">
            <w:pPr>
              <w:tabs>
                <w:tab w:val="left" w:pos="1980"/>
              </w:tabs>
              <w:spacing w:before="60" w:after="60"/>
              <w:rPr>
                <w:rFonts w:ascii="Arial Nova" w:eastAsia="Arial Nova" w:hAnsi="Arial Nova" w:cs="Times New Roman"/>
                <w:sz w:val="16"/>
              </w:rPr>
            </w:pPr>
          </w:p>
        </w:tc>
      </w:tr>
    </w:tbl>
    <w:p w14:paraId="4E78570E" w14:textId="77777777" w:rsidR="00BE33C2" w:rsidRDefault="00BE33C2" w:rsidP="00BE33C2"/>
    <w:p w14:paraId="39E3DFF6" w14:textId="77777777" w:rsidR="00BE33C2" w:rsidRDefault="00BE33C2"/>
    <w:p w14:paraId="47E9EBFF" w14:textId="77777777" w:rsidR="00BF450B" w:rsidRDefault="00BF450B"/>
    <w:p w14:paraId="43E5C77D" w14:textId="3C2073D2" w:rsidR="00B16743" w:rsidRDefault="00B16743">
      <w:r>
        <w:rPr>
          <w:b/>
          <w:bCs/>
        </w:rPr>
        <w:t>Confidentiality disclaimer</w:t>
      </w:r>
    </w:p>
    <w:p w14:paraId="697DAD07" w14:textId="3EF3488A" w:rsidR="00B16743" w:rsidRPr="005662B3" w:rsidRDefault="00B16743" w:rsidP="00B16743">
      <w:pPr>
        <w:spacing w:after="270" w:line="240" w:lineRule="auto"/>
        <w:textAlignment w:val="baseline"/>
        <w:rPr>
          <w:rFonts w:ascii="Arial Nova" w:eastAsia="Arial Nova" w:hAnsi="Arial Nova" w:cs="Times New Roman"/>
          <w:bCs/>
          <w:sz w:val="20"/>
          <w:szCs w:val="32"/>
        </w:rPr>
      </w:pPr>
      <w:r w:rsidRPr="005662B3">
        <w:rPr>
          <w:rFonts w:ascii="Arial Nova" w:eastAsia="Arial Nova" w:hAnsi="Arial Nova" w:cs="Times New Roman"/>
          <w:bCs/>
          <w:sz w:val="20"/>
          <w:szCs w:val="32"/>
        </w:rPr>
        <w:t>Under clause 5.2.6A(d)(2), AEMO is required to publish all submissions</w:t>
      </w:r>
      <w:r w:rsidR="00503B9B">
        <w:rPr>
          <w:rFonts w:ascii="Arial Nova" w:eastAsia="Arial Nova" w:hAnsi="Arial Nova" w:cs="Times New Roman"/>
          <w:bCs/>
          <w:sz w:val="20"/>
          <w:szCs w:val="32"/>
        </w:rPr>
        <w:t xml:space="preserve"> received about this Review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on its website. Please identify any part of your submission that is confidential, which you do not wish to be published. </w:t>
      </w:r>
      <w:r w:rsidR="004E7E67">
        <w:rPr>
          <w:rFonts w:ascii="Arial Nova" w:eastAsia="Arial Nova" w:hAnsi="Arial Nova" w:cs="Times New Roman"/>
          <w:bCs/>
          <w:sz w:val="20"/>
          <w:szCs w:val="32"/>
        </w:rPr>
        <w:t>Please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note that if material identified as confidential cannot be shared and validated with other interested persons, then it may be accorded less weight in AEMO</w:t>
      </w:r>
      <w:r w:rsidRPr="005662B3">
        <w:rPr>
          <w:rFonts w:ascii="Arial Nova" w:eastAsia="Arial Nova" w:hAnsi="Arial Nova" w:cs="Times New Roman" w:hint="eastAsia"/>
          <w:bCs/>
          <w:sz w:val="20"/>
          <w:szCs w:val="32"/>
        </w:rPr>
        <w:t>’</w:t>
      </w:r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s decision-making process than published material. AEMO prefers </w:t>
      </w:r>
      <w:proofErr w:type="gramStart"/>
      <w:r w:rsidRPr="005662B3">
        <w:rPr>
          <w:rFonts w:ascii="Arial Nova" w:eastAsia="Arial Nova" w:hAnsi="Arial Nova" w:cs="Times New Roman"/>
          <w:bCs/>
          <w:sz w:val="20"/>
          <w:szCs w:val="32"/>
        </w:rPr>
        <w:t>that submissions</w:t>
      </w:r>
      <w:proofErr w:type="gramEnd"/>
      <w:r w:rsidRPr="005662B3">
        <w:rPr>
          <w:rFonts w:ascii="Arial Nova" w:eastAsia="Arial Nova" w:hAnsi="Arial Nova" w:cs="Times New Roman"/>
          <w:bCs/>
          <w:sz w:val="20"/>
          <w:szCs w:val="32"/>
        </w:rPr>
        <w:t xml:space="preserve"> be forwarded in electronic format.</w:t>
      </w:r>
    </w:p>
    <w:p w14:paraId="4AD0CA55" w14:textId="77777777" w:rsidR="00B16743" w:rsidRPr="00B16743" w:rsidRDefault="00B16743"/>
    <w:sectPr w:rsidR="00B16743" w:rsidRPr="00B16743" w:rsidSect="007E0455">
      <w:headerReference w:type="default" r:id="rId12"/>
      <w:footerReference w:type="default" r:id="rId13"/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77E8" w14:textId="77777777" w:rsidR="00DA08A4" w:rsidRDefault="00DA08A4" w:rsidP="00BF7AAF">
      <w:pPr>
        <w:spacing w:after="0" w:line="240" w:lineRule="auto"/>
      </w:pPr>
      <w:r>
        <w:separator/>
      </w:r>
    </w:p>
  </w:endnote>
  <w:endnote w:type="continuationSeparator" w:id="0">
    <w:p w14:paraId="3B2B9AAD" w14:textId="77777777" w:rsidR="00DA08A4" w:rsidRDefault="00DA08A4" w:rsidP="00BF7AAF">
      <w:pPr>
        <w:spacing w:after="0" w:line="240" w:lineRule="auto"/>
      </w:pPr>
      <w:r>
        <w:continuationSeparator/>
      </w:r>
    </w:p>
  </w:endnote>
  <w:endnote w:type="continuationNotice" w:id="1">
    <w:p w14:paraId="46E7FA17" w14:textId="77777777" w:rsidR="00DA08A4" w:rsidRDefault="00DA0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A71" w14:textId="5F5BD49B" w:rsidR="00BF450B" w:rsidRPr="00A829F1" w:rsidRDefault="00AF1468">
    <w:pPr>
      <w:pStyle w:val="Footer"/>
      <w:rPr>
        <w:color w:val="6B3077" w:themeColor="accent1"/>
        <w:sz w:val="16"/>
        <w:szCs w:val="16"/>
      </w:rPr>
    </w:pPr>
    <w:r w:rsidRPr="00A829F1">
      <w:rPr>
        <w:b/>
        <w:color w:val="6B3077" w:themeColor="accent1"/>
        <w:sz w:val="16"/>
        <w:szCs w:val="16"/>
      </w:rPr>
      <w:t>Stakeholder feedback</w:t>
    </w:r>
    <w:r w:rsidRPr="00A829F1">
      <w:rPr>
        <w:color w:val="6B3077" w:themeColor="accent1"/>
        <w:sz w:val="16"/>
        <w:szCs w:val="16"/>
      </w:rPr>
      <w:t xml:space="preserve"> |</w:t>
    </w:r>
    <w:r w:rsidR="00611173" w:rsidRPr="00A829F1">
      <w:rPr>
        <w:color w:val="6B3077" w:themeColor="accent1"/>
        <w:sz w:val="16"/>
        <w:szCs w:val="16"/>
      </w:rPr>
      <w:t xml:space="preserve"> </w:t>
    </w:r>
    <w:sdt>
      <w:sdtPr>
        <w:rPr>
          <w:rFonts w:eastAsia="Arial Nova" w:cs="Times New Roman"/>
          <w:b/>
          <w:iCs/>
          <w:color w:val="6B3077" w:themeColor="accent1"/>
          <w:sz w:val="16"/>
          <w:szCs w:val="16"/>
        </w:rPr>
        <w:id w:val="589740514"/>
        <w:placeholder>
          <w:docPart w:val="A909A5C1DAB34D77AE3992262237230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Content>
        <w:r w:rsidR="00C93EFC">
          <w:rPr>
            <w:rFonts w:eastAsia="Arial Nova" w:cs="Times New Roman"/>
            <w:b/>
            <w:iCs/>
            <w:color w:val="6B3077" w:themeColor="accent1"/>
            <w:sz w:val="16"/>
            <w:szCs w:val="16"/>
          </w:rPr>
          <w:t>Organisation name</w:t>
        </w:r>
      </w:sdtContent>
    </w:sdt>
    <w:r w:rsidR="00515E93" w:rsidRPr="00A829F1">
      <w:rPr>
        <w:color w:val="6B3077" w:themeColor="accent1"/>
        <w:sz w:val="16"/>
        <w:szCs w:val="16"/>
      </w:rPr>
      <w:t xml:space="preserve"> </w:t>
    </w:r>
    <w:r w:rsidR="008F7DF6" w:rsidRPr="00A829F1">
      <w:rPr>
        <w:color w:val="6B3077" w:themeColor="accent1"/>
        <w:sz w:val="16"/>
        <w:szCs w:val="16"/>
      </w:rPr>
      <w:t xml:space="preserve">| </w:t>
    </w:r>
    <w:r w:rsidR="00AE3388" w:rsidRPr="00A829F1">
      <w:rPr>
        <w:color w:val="6B3077" w:themeColor="accent1"/>
        <w:sz w:val="16"/>
        <w:szCs w:val="16"/>
      </w:rPr>
      <w:t xml:space="preserve">AEMO review of technical requirements for connection under Schedules 5.2, 5.3 and 5.3a of the </w:t>
    </w:r>
    <w:proofErr w:type="gramStart"/>
    <w:r w:rsidR="003D43C8" w:rsidRPr="00A829F1">
      <w:rPr>
        <w:color w:val="6B3077" w:themeColor="accent1"/>
        <w:sz w:val="16"/>
        <w:szCs w:val="16"/>
      </w:rPr>
      <w:t>NER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5C4C" w14:textId="77777777" w:rsidR="00DA08A4" w:rsidRDefault="00DA08A4" w:rsidP="00BF7AAF">
      <w:pPr>
        <w:spacing w:after="0" w:line="240" w:lineRule="auto"/>
      </w:pPr>
      <w:r>
        <w:separator/>
      </w:r>
    </w:p>
  </w:footnote>
  <w:footnote w:type="continuationSeparator" w:id="0">
    <w:p w14:paraId="4C119DE7" w14:textId="77777777" w:rsidR="00DA08A4" w:rsidRDefault="00DA08A4" w:rsidP="00BF7AAF">
      <w:pPr>
        <w:spacing w:after="0" w:line="240" w:lineRule="auto"/>
      </w:pPr>
      <w:r>
        <w:continuationSeparator/>
      </w:r>
    </w:p>
  </w:footnote>
  <w:footnote w:type="continuationNotice" w:id="1">
    <w:p w14:paraId="65481EB7" w14:textId="77777777" w:rsidR="00DA08A4" w:rsidRDefault="00DA0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FAC" w14:textId="0A1CEA1B" w:rsidR="005858B1" w:rsidRDefault="005858B1">
    <w:pPr>
      <w:pStyle w:val="Header"/>
    </w:pPr>
    <w:r w:rsidRPr="00C06A2A">
      <w:rPr>
        <w:rFonts w:ascii="Century Gothic" w:hAnsi="Century Gothic"/>
        <w:b/>
        <w:bCs/>
        <w:noProof/>
        <w:color w:val="A3519B" w:themeColor="accent2"/>
        <w:sz w:val="52"/>
        <w:szCs w:val="52"/>
      </w:rPr>
      <w:drawing>
        <wp:anchor distT="0" distB="0" distL="114300" distR="114300" simplePos="0" relativeHeight="251658240" behindDoc="0" locked="0" layoutInCell="1" allowOverlap="1" wp14:anchorId="124DC64F" wp14:editId="57462F18">
          <wp:simplePos x="0" y="0"/>
          <wp:positionH relativeFrom="margin">
            <wp:align>right</wp:align>
          </wp:positionH>
          <wp:positionV relativeFrom="paragraph">
            <wp:posOffset>-397258</wp:posOffset>
          </wp:positionV>
          <wp:extent cx="1574800" cy="520700"/>
          <wp:effectExtent l="0" t="0" r="6350" b="0"/>
          <wp:wrapSquare wrapText="bothSides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2D1"/>
    <w:multiLevelType w:val="multilevel"/>
    <w:tmpl w:val="9F980894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EDB"/>
    <w:multiLevelType w:val="multilevel"/>
    <w:tmpl w:val="31E47A7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34F96E1F"/>
    <w:multiLevelType w:val="hybridMultilevel"/>
    <w:tmpl w:val="87BE1936"/>
    <w:lvl w:ilvl="0" w:tplc="D66A3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57737">
    <w:abstractNumId w:val="0"/>
  </w:num>
  <w:num w:numId="2" w16cid:durableId="582957703">
    <w:abstractNumId w:val="1"/>
  </w:num>
  <w:num w:numId="3" w16cid:durableId="395399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F"/>
    <w:rsid w:val="000155BB"/>
    <w:rsid w:val="00025352"/>
    <w:rsid w:val="00025D88"/>
    <w:rsid w:val="00064592"/>
    <w:rsid w:val="000B0C8C"/>
    <w:rsid w:val="000B18A4"/>
    <w:rsid w:val="000C3434"/>
    <w:rsid w:val="000E5F6A"/>
    <w:rsid w:val="00112212"/>
    <w:rsid w:val="0011315A"/>
    <w:rsid w:val="001C1DC9"/>
    <w:rsid w:val="00251C9A"/>
    <w:rsid w:val="00271186"/>
    <w:rsid w:val="002A12B2"/>
    <w:rsid w:val="002B1B1B"/>
    <w:rsid w:val="002C07BF"/>
    <w:rsid w:val="002C4BFE"/>
    <w:rsid w:val="002D54B0"/>
    <w:rsid w:val="003010AA"/>
    <w:rsid w:val="003459EE"/>
    <w:rsid w:val="00351736"/>
    <w:rsid w:val="003568BC"/>
    <w:rsid w:val="00360D1E"/>
    <w:rsid w:val="0037159E"/>
    <w:rsid w:val="003A063F"/>
    <w:rsid w:val="003D43C8"/>
    <w:rsid w:val="003E1EF5"/>
    <w:rsid w:val="003E5151"/>
    <w:rsid w:val="004001F1"/>
    <w:rsid w:val="00402399"/>
    <w:rsid w:val="004133AB"/>
    <w:rsid w:val="0041771B"/>
    <w:rsid w:val="00433C8C"/>
    <w:rsid w:val="00455B9B"/>
    <w:rsid w:val="0047700E"/>
    <w:rsid w:val="00493118"/>
    <w:rsid w:val="004A3B63"/>
    <w:rsid w:val="004B4D5D"/>
    <w:rsid w:val="004E7E67"/>
    <w:rsid w:val="00503B9B"/>
    <w:rsid w:val="00511586"/>
    <w:rsid w:val="00512B18"/>
    <w:rsid w:val="00515E93"/>
    <w:rsid w:val="005217CC"/>
    <w:rsid w:val="00540A75"/>
    <w:rsid w:val="00553BCE"/>
    <w:rsid w:val="00561B86"/>
    <w:rsid w:val="005662B3"/>
    <w:rsid w:val="0058178B"/>
    <w:rsid w:val="005858B1"/>
    <w:rsid w:val="0059436E"/>
    <w:rsid w:val="005A06E9"/>
    <w:rsid w:val="005B15DD"/>
    <w:rsid w:val="005C4AC1"/>
    <w:rsid w:val="005D5A3C"/>
    <w:rsid w:val="005E5AB6"/>
    <w:rsid w:val="005F0A8F"/>
    <w:rsid w:val="00611173"/>
    <w:rsid w:val="00646798"/>
    <w:rsid w:val="00660B2E"/>
    <w:rsid w:val="00692768"/>
    <w:rsid w:val="006B3C5B"/>
    <w:rsid w:val="006D686A"/>
    <w:rsid w:val="006E176C"/>
    <w:rsid w:val="006F4003"/>
    <w:rsid w:val="0070529D"/>
    <w:rsid w:val="00713B8A"/>
    <w:rsid w:val="007234A7"/>
    <w:rsid w:val="00726650"/>
    <w:rsid w:val="00730767"/>
    <w:rsid w:val="00747F9C"/>
    <w:rsid w:val="00751A8F"/>
    <w:rsid w:val="00797C72"/>
    <w:rsid w:val="007B1F5A"/>
    <w:rsid w:val="007C2149"/>
    <w:rsid w:val="007D0A95"/>
    <w:rsid w:val="007E0455"/>
    <w:rsid w:val="007F315E"/>
    <w:rsid w:val="00822A99"/>
    <w:rsid w:val="008260A7"/>
    <w:rsid w:val="00871E4C"/>
    <w:rsid w:val="00871EA4"/>
    <w:rsid w:val="00895BBE"/>
    <w:rsid w:val="008B5C8A"/>
    <w:rsid w:val="008F7DF6"/>
    <w:rsid w:val="00901BC2"/>
    <w:rsid w:val="00902F7E"/>
    <w:rsid w:val="00911C92"/>
    <w:rsid w:val="00945558"/>
    <w:rsid w:val="00947FCC"/>
    <w:rsid w:val="00973BD5"/>
    <w:rsid w:val="00990944"/>
    <w:rsid w:val="00990EB3"/>
    <w:rsid w:val="009957DB"/>
    <w:rsid w:val="009C24DD"/>
    <w:rsid w:val="009D7D88"/>
    <w:rsid w:val="00A453F7"/>
    <w:rsid w:val="00A47144"/>
    <w:rsid w:val="00A55F2C"/>
    <w:rsid w:val="00A574B3"/>
    <w:rsid w:val="00A6338B"/>
    <w:rsid w:val="00A64EAB"/>
    <w:rsid w:val="00A66387"/>
    <w:rsid w:val="00A66B37"/>
    <w:rsid w:val="00A71142"/>
    <w:rsid w:val="00A75BE0"/>
    <w:rsid w:val="00A829F1"/>
    <w:rsid w:val="00A85C28"/>
    <w:rsid w:val="00A91FA9"/>
    <w:rsid w:val="00AD2F30"/>
    <w:rsid w:val="00AE3388"/>
    <w:rsid w:val="00AF1468"/>
    <w:rsid w:val="00AF59C5"/>
    <w:rsid w:val="00B0600F"/>
    <w:rsid w:val="00B1593B"/>
    <w:rsid w:val="00B16743"/>
    <w:rsid w:val="00B42822"/>
    <w:rsid w:val="00B53CCB"/>
    <w:rsid w:val="00B928F3"/>
    <w:rsid w:val="00B9375D"/>
    <w:rsid w:val="00BA7708"/>
    <w:rsid w:val="00BB10FD"/>
    <w:rsid w:val="00BD20BB"/>
    <w:rsid w:val="00BE33C2"/>
    <w:rsid w:val="00BE3B05"/>
    <w:rsid w:val="00BF450B"/>
    <w:rsid w:val="00BF5554"/>
    <w:rsid w:val="00BF7AAF"/>
    <w:rsid w:val="00C236DA"/>
    <w:rsid w:val="00C25F71"/>
    <w:rsid w:val="00C31D08"/>
    <w:rsid w:val="00C66CDD"/>
    <w:rsid w:val="00C67D7A"/>
    <w:rsid w:val="00C93EFC"/>
    <w:rsid w:val="00CB2CD1"/>
    <w:rsid w:val="00CD2599"/>
    <w:rsid w:val="00CD6058"/>
    <w:rsid w:val="00CE32D0"/>
    <w:rsid w:val="00D514D3"/>
    <w:rsid w:val="00D55591"/>
    <w:rsid w:val="00D7276C"/>
    <w:rsid w:val="00D80B24"/>
    <w:rsid w:val="00DA08A4"/>
    <w:rsid w:val="00DA7608"/>
    <w:rsid w:val="00DD4202"/>
    <w:rsid w:val="00DE4FDE"/>
    <w:rsid w:val="00DE663E"/>
    <w:rsid w:val="00DF38CF"/>
    <w:rsid w:val="00E05F6B"/>
    <w:rsid w:val="00E36674"/>
    <w:rsid w:val="00E36F86"/>
    <w:rsid w:val="00E54480"/>
    <w:rsid w:val="00E57A85"/>
    <w:rsid w:val="00E745F4"/>
    <w:rsid w:val="00E769D9"/>
    <w:rsid w:val="00E80EF8"/>
    <w:rsid w:val="00E852F8"/>
    <w:rsid w:val="00ED226E"/>
    <w:rsid w:val="00F0287A"/>
    <w:rsid w:val="00F117D6"/>
    <w:rsid w:val="00F21352"/>
    <w:rsid w:val="00F432A1"/>
    <w:rsid w:val="00F60D4E"/>
    <w:rsid w:val="00F6316B"/>
    <w:rsid w:val="00F75FAC"/>
    <w:rsid w:val="00F945E9"/>
    <w:rsid w:val="00FD5CBF"/>
    <w:rsid w:val="00FD619A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A6A0D"/>
  <w15:chartTrackingRefBased/>
  <w15:docId w15:val="{C57A5B7E-0F96-41EA-8686-B64151F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0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F245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F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183B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E5151"/>
    <w:pPr>
      <w:keepNext/>
      <w:keepLines/>
      <w:spacing w:before="240" w:after="120" w:line="312" w:lineRule="auto"/>
      <w:outlineLvl w:val="3"/>
    </w:pPr>
    <w:rPr>
      <w:rFonts w:asciiTheme="majorHAnsi" w:eastAsiaTheme="majorEastAsia" w:hAnsiTheme="majorHAnsi" w:cstheme="majorBidi"/>
      <w:iCs/>
      <w:color w:val="6B30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7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AAF"/>
    <w:rPr>
      <w:sz w:val="20"/>
      <w:szCs w:val="20"/>
    </w:rPr>
  </w:style>
  <w:style w:type="table" w:customStyle="1" w:styleId="AEMO-Table2">
    <w:name w:val="AEMO - Table 2"/>
    <w:basedOn w:val="TableNormal"/>
    <w:uiPriority w:val="99"/>
    <w:rsid w:val="00BF7AAF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4" w:space="0" w:color="3C1053"/>
        <w:bottom w:val="single" w:sz="4" w:space="0" w:color="3C1053"/>
        <w:insideH w:val="single" w:sz="4" w:space="0" w:color="3C1053"/>
      </w:tblBorders>
    </w:tblPr>
    <w:tblStylePr w:type="firstRow">
      <w:rPr>
        <w:b/>
        <w:i w:val="0"/>
        <w:color w:val="3C1053"/>
      </w:rPr>
      <w:tblPr/>
      <w:trPr>
        <w:cantSplit/>
        <w:tblHeader/>
      </w:trPr>
      <w:tcPr>
        <w:shd w:val="clear" w:color="auto" w:fill="E6CEEB"/>
      </w:tcPr>
    </w:tblStylePr>
    <w:tblStylePr w:type="firstCol">
      <w:rPr>
        <w:b/>
        <w:i w:val="0"/>
      </w:rPr>
      <w:tblPr/>
      <w:tcPr>
        <w:shd w:val="clear" w:color="auto" w:fill="D9D9D9"/>
      </w:tcPr>
    </w:tblStylePr>
    <w:tblStylePr w:type="band1Vert">
      <w:tblPr/>
      <w:tcPr>
        <w:shd w:val="clear" w:color="auto" w:fill="EEEEF0"/>
      </w:tcPr>
    </w:tblStylePr>
  </w:style>
  <w:style w:type="character" w:styleId="FootnoteReference">
    <w:name w:val="footnote reference"/>
    <w:basedOn w:val="DefaultParagraphFont"/>
    <w:uiPriority w:val="99"/>
    <w:unhideWhenUsed/>
    <w:rsid w:val="00BF7AAF"/>
    <w:rPr>
      <w:vertAlign w:val="superscript"/>
    </w:rPr>
  </w:style>
  <w:style w:type="paragraph" w:customStyle="1" w:styleId="Heading-Nonumber">
    <w:name w:val="Heading - No number"/>
    <w:basedOn w:val="Normal"/>
    <w:next w:val="BodyText"/>
    <w:uiPriority w:val="8"/>
    <w:qFormat/>
    <w:rsid w:val="00B1593B"/>
    <w:pPr>
      <w:tabs>
        <w:tab w:val="left" w:pos="1980"/>
      </w:tabs>
      <w:spacing w:before="120" w:after="120" w:line="312" w:lineRule="auto"/>
    </w:pPr>
    <w:rPr>
      <w:rFonts w:asciiTheme="majorHAnsi" w:hAnsiTheme="majorHAnsi"/>
      <w:b/>
      <w:color w:val="6B3077" w:themeColor="accent1"/>
      <w:sz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93B"/>
  </w:style>
  <w:style w:type="paragraph" w:styleId="Header">
    <w:name w:val="header"/>
    <w:basedOn w:val="Normal"/>
    <w:link w:val="Head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1"/>
  </w:style>
  <w:style w:type="paragraph" w:styleId="Footer">
    <w:name w:val="footer"/>
    <w:basedOn w:val="Normal"/>
    <w:link w:val="FooterChar"/>
    <w:uiPriority w:val="99"/>
    <w:unhideWhenUsed/>
    <w:rsid w:val="00585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1"/>
  </w:style>
  <w:style w:type="paragraph" w:styleId="Revision">
    <w:name w:val="Revision"/>
    <w:hidden/>
    <w:uiPriority w:val="99"/>
    <w:semiHidden/>
    <w:rsid w:val="007D0A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6E9"/>
    <w:rPr>
      <w:color w:val="6B30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5BE0"/>
    <w:rPr>
      <w:color w:val="808080"/>
    </w:rPr>
  </w:style>
  <w:style w:type="paragraph" w:customStyle="1" w:styleId="TableText">
    <w:name w:val="Table Text"/>
    <w:uiPriority w:val="3"/>
    <w:qFormat/>
    <w:rsid w:val="002D54B0"/>
    <w:pPr>
      <w:tabs>
        <w:tab w:val="left" w:pos="1980"/>
      </w:tabs>
      <w:spacing w:before="60" w:after="6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4"/>
    <w:qFormat/>
    <w:rsid w:val="002D54B0"/>
    <w:pPr>
      <w:numPr>
        <w:numId w:val="1"/>
      </w:numPr>
    </w:pPr>
  </w:style>
  <w:style w:type="paragraph" w:customStyle="1" w:styleId="TableBullet2">
    <w:name w:val="Table Bullet 2"/>
    <w:basedOn w:val="TableText"/>
    <w:uiPriority w:val="4"/>
    <w:qFormat/>
    <w:rsid w:val="002D54B0"/>
    <w:pPr>
      <w:numPr>
        <w:ilvl w:val="1"/>
        <w:numId w:val="1"/>
      </w:numPr>
    </w:pPr>
  </w:style>
  <w:style w:type="paragraph" w:styleId="ListBullet">
    <w:name w:val="List Bullet"/>
    <w:basedOn w:val="BodyText"/>
    <w:uiPriority w:val="1"/>
    <w:unhideWhenUsed/>
    <w:qFormat/>
    <w:rsid w:val="002D54B0"/>
    <w:pPr>
      <w:numPr>
        <w:numId w:val="2"/>
      </w:numPr>
      <w:spacing w:before="100" w:after="60" w:line="312" w:lineRule="auto"/>
    </w:pPr>
    <w:rPr>
      <w:color w:val="424242" w:themeColor="text1"/>
      <w:sz w:val="20"/>
    </w:rPr>
  </w:style>
  <w:style w:type="paragraph" w:styleId="ListBullet2">
    <w:name w:val="List Bullet 2"/>
    <w:basedOn w:val="Normal"/>
    <w:uiPriority w:val="1"/>
    <w:unhideWhenUsed/>
    <w:qFormat/>
    <w:rsid w:val="002D54B0"/>
    <w:pPr>
      <w:numPr>
        <w:ilvl w:val="1"/>
        <w:numId w:val="2"/>
      </w:numPr>
      <w:spacing w:before="100" w:after="60" w:line="312" w:lineRule="auto"/>
      <w:ind w:left="568" w:hanging="284"/>
    </w:pPr>
    <w:rPr>
      <w:color w:val="424242" w:themeColor="text1"/>
      <w:sz w:val="20"/>
    </w:rPr>
  </w:style>
  <w:style w:type="paragraph" w:styleId="ListBullet3">
    <w:name w:val="List Bullet 3"/>
    <w:basedOn w:val="Normal"/>
    <w:uiPriority w:val="1"/>
    <w:unhideWhenUsed/>
    <w:qFormat/>
    <w:rsid w:val="002D54B0"/>
    <w:pPr>
      <w:numPr>
        <w:ilvl w:val="2"/>
        <w:numId w:val="2"/>
      </w:numPr>
      <w:spacing w:before="100" w:after="60" w:line="312" w:lineRule="auto"/>
    </w:pPr>
    <w:rPr>
      <w:color w:val="4242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5151"/>
    <w:rPr>
      <w:rFonts w:asciiTheme="majorHAnsi" w:eastAsiaTheme="majorEastAsia" w:hAnsiTheme="majorHAnsi" w:cstheme="majorBidi"/>
      <w:iCs/>
      <w:color w:val="6B307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47FCC"/>
    <w:rPr>
      <w:rFonts w:asciiTheme="majorHAnsi" w:eastAsiaTheme="majorEastAsia" w:hAnsiTheme="majorHAnsi" w:cstheme="majorBidi"/>
      <w:color w:val="34183B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FA3-4CFD-4F02-B9A3-B4B540ED2496}"/>
      </w:docPartPr>
      <w:docPartBody>
        <w:p w:rsidR="007E3C53" w:rsidRDefault="00CD1262">
          <w:r w:rsidRPr="00B869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9A5C1DAB34D77AE399226223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8471-756B-4007-9247-100ACCF75DDF}"/>
      </w:docPartPr>
      <w:docPartBody>
        <w:p w:rsidR="007E3C53" w:rsidRDefault="00CD1262" w:rsidP="00CD1262">
          <w:pPr>
            <w:pStyle w:val="A909A5C1DAB34D77AE39922622372304"/>
          </w:pPr>
          <w:r w:rsidRPr="00B869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2"/>
    <w:rsid w:val="0071518C"/>
    <w:rsid w:val="007E3C53"/>
    <w:rsid w:val="00C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62"/>
    <w:rPr>
      <w:color w:val="808080"/>
    </w:rPr>
  </w:style>
  <w:style w:type="paragraph" w:customStyle="1" w:styleId="A909A5C1DAB34D77AE39922622372304">
    <w:name w:val="A909A5C1DAB34D77AE39922622372304"/>
    <w:rsid w:val="00CD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EMO 2022 arial nova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Arial Nova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1B19A6F8E4CB6247B85D02D2E90B7870" ma:contentTypeVersion="4" ma:contentTypeDescription="" ma:contentTypeScope="" ma:versionID="192a6d455fd99a07c986622fb0996e4c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d68f7543a35c08bd1d5d11d14fdc0ebd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aaa4e7-f0c7-4ad0-ba93-12b5ab1910f5}" ma:internalName="TaxCatchAll" ma:showField="CatchAllData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1aaa4e7-f0c7-4ad0-ba93-12b5ab1910f5}" ma:internalName="TaxCatchAllLabel" ma:readOnly="true" ma:showField="CatchAllDataLabel" ma:web="1ec8bf9b-3fea-41e4-8a05-a9f1b4ccb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KeywordTaxHTField xmlns="5d1a2284-45bc-4927-a9f9-e51f9f17c21a">
      <Terms xmlns="http://schemas.microsoft.com/office/infopath/2007/PartnerControls"/>
    </TaxKeywordTaxHTField>
    <fc36bc6de0bf403e9ed4dec84c72e21e xmlns="5d1a2284-45bc-4927-a9f9-e51f9f17c21a">
      <Terms xmlns="http://schemas.microsoft.com/office/infopath/2007/PartnerControls"/>
    </fc36bc6de0bf403e9ed4dec84c72e21e>
  </documentManagement>
</p:properties>
</file>

<file path=customXml/itemProps1.xml><?xml version="1.0" encoding="utf-8"?>
<ds:datastoreItem xmlns:ds="http://schemas.openxmlformats.org/officeDocument/2006/customXml" ds:itemID="{F8298AED-66D5-4B11-B46C-4BF1A0EE9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01074-7E6F-4B56-99F7-1EAC850496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9D5462-D4AD-4227-9B60-0A3E4CC7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7D3B0-304C-42EF-A8AC-77BFFC9C59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B69DC7-E60D-441E-B21D-0D6DC4F8DE4A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Marinelli</dc:creator>
  <cp:keywords/>
  <dc:description>Organisation name</dc:description>
  <cp:lastModifiedBy>Andrea Marinelli</cp:lastModifiedBy>
  <cp:revision>35</cp:revision>
  <dcterms:created xsi:type="dcterms:W3CDTF">2023-07-23T22:04:00Z</dcterms:created>
  <dcterms:modified xsi:type="dcterms:W3CDTF">2023-07-23T22:34:00Z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2023-02-28T04:41:35Z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6464c770-ebee-4e59-b98b-855faeed5df8</vt:lpwstr>
  </property>
  <property fmtid="{D5CDD505-2E9C-101B-9397-08002B2CF9AE}" pid="8" name="MSIP_Label_c1941c47-a837-430d-8559-fd118a72769e_ContentBits">
    <vt:lpwstr>0</vt:lpwstr>
  </property>
  <property fmtid="{D5CDD505-2E9C-101B-9397-08002B2CF9AE}" pid="9" name="TaxKeyword">
    <vt:lpwstr/>
  </property>
  <property fmtid="{D5CDD505-2E9C-101B-9397-08002B2CF9AE}" pid="10" name="ContentTypeId">
    <vt:lpwstr>0x0101002F0B48F8F4F7904196E710056827A096001B19A6F8E4CB6247B85D02D2E90B7870</vt:lpwstr>
  </property>
  <property fmtid="{D5CDD505-2E9C-101B-9397-08002B2CF9AE}" pid="11" name="AEMO Collaboration Document Type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