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4D50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2770B60E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2A04EF3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A599FF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B5AAD2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B1BCF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DABE74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D4D04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464DA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D1E5CD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DD1F3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E02684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673EBC" w14:textId="77777777" w:rsidR="002F2D5D" w:rsidRPr="002F2D5D" w:rsidRDefault="002F2D5D" w:rsidP="002F2D5D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 w:rsidRPr="002F2D5D">
        <w:rPr>
          <w:rFonts w:ascii="Arial" w:hAnsi="Arial" w:cs="Arial"/>
          <w:color w:val="ED7D31"/>
          <w:sz w:val="48"/>
          <w:szCs w:val="48"/>
        </w:rPr>
        <w:t xml:space="preserve">METERING </w:t>
      </w:r>
      <w:r w:rsidR="0008262D">
        <w:rPr>
          <w:rFonts w:ascii="Arial" w:hAnsi="Arial" w:cs="Arial"/>
          <w:color w:val="ED7D31"/>
          <w:sz w:val="48"/>
          <w:szCs w:val="48"/>
        </w:rPr>
        <w:t>ICF PACKAGE</w:t>
      </w:r>
      <w:r w:rsidRPr="002F2D5D">
        <w:rPr>
          <w:rFonts w:ascii="Arial" w:hAnsi="Arial" w:cs="Arial"/>
          <w:color w:val="ED7D31"/>
          <w:sz w:val="48"/>
          <w:szCs w:val="48"/>
        </w:rPr>
        <w:t xml:space="preserve"> CHANGES</w:t>
      </w:r>
    </w:p>
    <w:p w14:paraId="2CDEB57F" w14:textId="77777777" w:rsidR="009A260E" w:rsidRPr="003A3033" w:rsidRDefault="009A260E" w:rsidP="002F2D5D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</w:p>
    <w:p w14:paraId="76E5A512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62FA9EDF" w14:textId="77777777" w:rsidR="001C4CCA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</w:t>
      </w:r>
    </w:p>
    <w:p w14:paraId="43ADAA40" w14:textId="77777777" w:rsidR="00C62FA2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PROCEDURE CONSULTATION</w:t>
      </w:r>
    </w:p>
    <w:p w14:paraId="78693FE6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78C554E9" w14:textId="77777777" w:rsidR="001C4CCA" w:rsidRDefault="0033594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SECOND</w:t>
      </w:r>
      <w:r w:rsidR="007B3206">
        <w:rPr>
          <w:rFonts w:ascii="Arial" w:hAnsi="Arial" w:cs="Arial"/>
          <w:color w:val="001F5F"/>
          <w:sz w:val="48"/>
          <w:szCs w:val="48"/>
        </w:rPr>
        <w:t xml:space="preserve"> STAGE 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4557605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416A5A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DE6B56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6C89064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0758377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551391" w14:textId="7777777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00DC9020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2891C510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B41BB72" w14:textId="77777777" w:rsidR="00C62FA2" w:rsidRDefault="00C832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23C0F87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D07D8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0FDEB8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840789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C5E689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CDFEDE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5B6B0D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CAA7CC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82786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F51B62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C69D0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824CA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3C2ED3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14502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546A0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773367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9FCB94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F5DFC3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3A2A9C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257BCE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AF7286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6D52D7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B3DFD5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42D5EB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9706A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BE6A6F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A9FD5B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0D625E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27985C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B0F1D1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DB820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918006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D3B87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59B481" w14:textId="77777777" w:rsidR="00C62FA2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756EA6EE" w14:textId="77777777" w:rsidR="00C62FA2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</w:pPr>
    </w:p>
    <w:p w14:paraId="3106F238" w14:textId="77777777" w:rsidR="00E33744" w:rsidRDefault="00E33744">
      <w:pPr>
        <w:rPr>
          <w:b/>
          <w:bCs/>
          <w:noProof/>
        </w:rPr>
      </w:pPr>
    </w:p>
    <w:p w14:paraId="72872EA0" w14:textId="77777777" w:rsidR="008131CE" w:rsidRDefault="008131CE">
      <w:pPr>
        <w:rPr>
          <w:b/>
          <w:bCs/>
          <w:noProof/>
        </w:rPr>
      </w:pPr>
    </w:p>
    <w:p w14:paraId="471499A0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7C565F5F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1895ADF5" w14:textId="77777777" w:rsidR="00C6681E" w:rsidRPr="00C6681E" w:rsidRDefault="00C6681E" w:rsidP="00C6681E">
      <w:pPr>
        <w:rPr>
          <w:lang w:val="en-US" w:eastAsia="en-US"/>
        </w:rPr>
      </w:pPr>
    </w:p>
    <w:p w14:paraId="15F8BBCD" w14:textId="24B795D7" w:rsidR="00C93D0E" w:rsidRPr="00D87DBF" w:rsidRDefault="00D6187A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2874588" w:history="1">
        <w:r w:rsidR="00C93D0E" w:rsidRPr="00865B30">
          <w:rPr>
            <w:rStyle w:val="Hyperlink"/>
            <w:noProof/>
          </w:rPr>
          <w:t>1.</w:t>
        </w:r>
        <w:r w:rsidR="00C93D0E" w:rsidRPr="00D87DBF">
          <w:rPr>
            <w:noProof/>
            <w:color w:val="auto"/>
          </w:rPr>
          <w:tab/>
        </w:r>
        <w:r w:rsidR="00C93D0E" w:rsidRPr="00865B30">
          <w:rPr>
            <w:rStyle w:val="Hyperlink"/>
            <w:noProof/>
          </w:rPr>
          <w:t>Context</w:t>
        </w:r>
        <w:r w:rsidR="00C93D0E">
          <w:rPr>
            <w:noProof/>
            <w:webHidden/>
          </w:rPr>
          <w:tab/>
        </w:r>
        <w:r w:rsidR="00C93D0E">
          <w:rPr>
            <w:noProof/>
            <w:webHidden/>
          </w:rPr>
          <w:fldChar w:fldCharType="begin"/>
        </w:r>
        <w:r w:rsidR="00C93D0E">
          <w:rPr>
            <w:noProof/>
            <w:webHidden/>
          </w:rPr>
          <w:instrText xml:space="preserve"> PAGEREF _Toc52874588 \h </w:instrText>
        </w:r>
        <w:r w:rsidR="00C93D0E">
          <w:rPr>
            <w:noProof/>
            <w:webHidden/>
          </w:rPr>
        </w:r>
        <w:r w:rsidR="00C93D0E">
          <w:rPr>
            <w:noProof/>
            <w:webHidden/>
          </w:rPr>
          <w:fldChar w:fldCharType="separate"/>
        </w:r>
        <w:r w:rsidR="00C93D0E">
          <w:rPr>
            <w:noProof/>
            <w:webHidden/>
          </w:rPr>
          <w:t>3</w:t>
        </w:r>
        <w:r w:rsidR="00C93D0E">
          <w:rPr>
            <w:noProof/>
            <w:webHidden/>
          </w:rPr>
          <w:fldChar w:fldCharType="end"/>
        </w:r>
      </w:hyperlink>
    </w:p>
    <w:p w14:paraId="02495D33" w14:textId="5E313A51" w:rsidR="00C93D0E" w:rsidRPr="00D87DBF" w:rsidRDefault="00D6184C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52874589" w:history="1">
        <w:r w:rsidR="00C93D0E" w:rsidRPr="00865B30">
          <w:rPr>
            <w:rStyle w:val="Hyperlink"/>
            <w:noProof/>
          </w:rPr>
          <w:t>2.</w:t>
        </w:r>
        <w:r w:rsidR="00C93D0E" w:rsidRPr="00D87DBF">
          <w:rPr>
            <w:noProof/>
            <w:color w:val="auto"/>
          </w:rPr>
          <w:tab/>
        </w:r>
        <w:r w:rsidR="00C93D0E" w:rsidRPr="00865B30">
          <w:rPr>
            <w:rStyle w:val="Hyperlink"/>
            <w:noProof/>
          </w:rPr>
          <w:t>MSATS Procedures: CATS (v4.94)</w:t>
        </w:r>
        <w:r w:rsidR="00C93D0E">
          <w:rPr>
            <w:noProof/>
            <w:webHidden/>
          </w:rPr>
          <w:tab/>
        </w:r>
        <w:r w:rsidR="00C93D0E">
          <w:rPr>
            <w:noProof/>
            <w:webHidden/>
          </w:rPr>
          <w:fldChar w:fldCharType="begin"/>
        </w:r>
        <w:r w:rsidR="00C93D0E">
          <w:rPr>
            <w:noProof/>
            <w:webHidden/>
          </w:rPr>
          <w:instrText xml:space="preserve"> PAGEREF _Toc52874589 \h </w:instrText>
        </w:r>
        <w:r w:rsidR="00C93D0E">
          <w:rPr>
            <w:noProof/>
            <w:webHidden/>
          </w:rPr>
        </w:r>
        <w:r w:rsidR="00C93D0E">
          <w:rPr>
            <w:noProof/>
            <w:webHidden/>
          </w:rPr>
          <w:fldChar w:fldCharType="separate"/>
        </w:r>
        <w:r w:rsidR="00C93D0E">
          <w:rPr>
            <w:noProof/>
            <w:webHidden/>
          </w:rPr>
          <w:t>3</w:t>
        </w:r>
        <w:r w:rsidR="00C93D0E">
          <w:rPr>
            <w:noProof/>
            <w:webHidden/>
          </w:rPr>
          <w:fldChar w:fldCharType="end"/>
        </w:r>
      </w:hyperlink>
    </w:p>
    <w:p w14:paraId="53892A12" w14:textId="564EAF4C" w:rsidR="00C93D0E" w:rsidRPr="00D87DBF" w:rsidRDefault="00D6184C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52874590" w:history="1">
        <w:r w:rsidR="00C93D0E" w:rsidRPr="00865B30">
          <w:rPr>
            <w:rStyle w:val="Hyperlink"/>
            <w:noProof/>
          </w:rPr>
          <w:t>3.</w:t>
        </w:r>
        <w:r w:rsidR="00C93D0E" w:rsidRPr="00D87DBF">
          <w:rPr>
            <w:noProof/>
            <w:color w:val="auto"/>
          </w:rPr>
          <w:tab/>
        </w:r>
        <w:r w:rsidR="00C93D0E" w:rsidRPr="00865B30">
          <w:rPr>
            <w:rStyle w:val="Hyperlink"/>
            <w:noProof/>
          </w:rPr>
          <w:t>MSATS Procedures: WIGS (v4.94)</w:t>
        </w:r>
        <w:r w:rsidR="00C93D0E">
          <w:rPr>
            <w:noProof/>
            <w:webHidden/>
          </w:rPr>
          <w:tab/>
        </w:r>
        <w:r w:rsidR="00C93D0E">
          <w:rPr>
            <w:noProof/>
            <w:webHidden/>
          </w:rPr>
          <w:fldChar w:fldCharType="begin"/>
        </w:r>
        <w:r w:rsidR="00C93D0E">
          <w:rPr>
            <w:noProof/>
            <w:webHidden/>
          </w:rPr>
          <w:instrText xml:space="preserve"> PAGEREF _Toc52874590 \h </w:instrText>
        </w:r>
        <w:r w:rsidR="00C93D0E">
          <w:rPr>
            <w:noProof/>
            <w:webHidden/>
          </w:rPr>
        </w:r>
        <w:r w:rsidR="00C93D0E">
          <w:rPr>
            <w:noProof/>
            <w:webHidden/>
          </w:rPr>
          <w:fldChar w:fldCharType="separate"/>
        </w:r>
        <w:r w:rsidR="00C93D0E">
          <w:rPr>
            <w:noProof/>
            <w:webHidden/>
          </w:rPr>
          <w:t>4</w:t>
        </w:r>
        <w:r w:rsidR="00C93D0E">
          <w:rPr>
            <w:noProof/>
            <w:webHidden/>
          </w:rPr>
          <w:fldChar w:fldCharType="end"/>
        </w:r>
      </w:hyperlink>
    </w:p>
    <w:p w14:paraId="501FC563" w14:textId="1DD31430" w:rsidR="00C93D0E" w:rsidRPr="00D87DBF" w:rsidRDefault="00D6184C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52874591" w:history="1">
        <w:r w:rsidR="00C93D0E" w:rsidRPr="00865B30">
          <w:rPr>
            <w:rStyle w:val="Hyperlink"/>
            <w:noProof/>
          </w:rPr>
          <w:t>4.</w:t>
        </w:r>
        <w:r w:rsidR="00C93D0E" w:rsidRPr="00D87DBF">
          <w:rPr>
            <w:noProof/>
            <w:color w:val="auto"/>
          </w:rPr>
          <w:tab/>
        </w:r>
        <w:r w:rsidR="00C93D0E" w:rsidRPr="00865B30">
          <w:rPr>
            <w:rStyle w:val="Hyperlink"/>
            <w:noProof/>
          </w:rPr>
          <w:t>Metrology Procedure: Part A (v7.31)</w:t>
        </w:r>
        <w:r w:rsidR="00C93D0E">
          <w:rPr>
            <w:noProof/>
            <w:webHidden/>
          </w:rPr>
          <w:tab/>
        </w:r>
        <w:r w:rsidR="00C93D0E">
          <w:rPr>
            <w:noProof/>
            <w:webHidden/>
          </w:rPr>
          <w:fldChar w:fldCharType="begin"/>
        </w:r>
        <w:r w:rsidR="00C93D0E">
          <w:rPr>
            <w:noProof/>
            <w:webHidden/>
          </w:rPr>
          <w:instrText xml:space="preserve"> PAGEREF _Toc52874591 \h </w:instrText>
        </w:r>
        <w:r w:rsidR="00C93D0E">
          <w:rPr>
            <w:noProof/>
            <w:webHidden/>
          </w:rPr>
        </w:r>
        <w:r w:rsidR="00C93D0E">
          <w:rPr>
            <w:noProof/>
            <w:webHidden/>
          </w:rPr>
          <w:fldChar w:fldCharType="separate"/>
        </w:r>
        <w:r w:rsidR="00C93D0E">
          <w:rPr>
            <w:noProof/>
            <w:webHidden/>
          </w:rPr>
          <w:t>5</w:t>
        </w:r>
        <w:r w:rsidR="00C93D0E">
          <w:rPr>
            <w:noProof/>
            <w:webHidden/>
          </w:rPr>
          <w:fldChar w:fldCharType="end"/>
        </w:r>
      </w:hyperlink>
    </w:p>
    <w:p w14:paraId="6DE4576E" w14:textId="44D25275" w:rsidR="00C93D0E" w:rsidRPr="00D87DBF" w:rsidRDefault="00D6184C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52874592" w:history="1">
        <w:r w:rsidR="00C93D0E" w:rsidRPr="00865B30">
          <w:rPr>
            <w:rStyle w:val="Hyperlink"/>
            <w:noProof/>
          </w:rPr>
          <w:t>5.</w:t>
        </w:r>
        <w:r w:rsidR="00C93D0E" w:rsidRPr="00D87DBF">
          <w:rPr>
            <w:noProof/>
            <w:color w:val="auto"/>
          </w:rPr>
          <w:tab/>
        </w:r>
        <w:r w:rsidR="00C93D0E" w:rsidRPr="00865B30">
          <w:rPr>
            <w:rStyle w:val="Hyperlink"/>
            <w:noProof/>
          </w:rPr>
          <w:t>Metrology Procedure: Part B (v7.03)</w:t>
        </w:r>
        <w:r w:rsidR="00C93D0E">
          <w:rPr>
            <w:noProof/>
            <w:webHidden/>
          </w:rPr>
          <w:tab/>
        </w:r>
        <w:r w:rsidR="00C93D0E">
          <w:rPr>
            <w:noProof/>
            <w:webHidden/>
          </w:rPr>
          <w:fldChar w:fldCharType="begin"/>
        </w:r>
        <w:r w:rsidR="00C93D0E">
          <w:rPr>
            <w:noProof/>
            <w:webHidden/>
          </w:rPr>
          <w:instrText xml:space="preserve"> PAGEREF _Toc52874592 \h </w:instrText>
        </w:r>
        <w:r w:rsidR="00C93D0E">
          <w:rPr>
            <w:noProof/>
            <w:webHidden/>
          </w:rPr>
        </w:r>
        <w:r w:rsidR="00C93D0E">
          <w:rPr>
            <w:noProof/>
            <w:webHidden/>
          </w:rPr>
          <w:fldChar w:fldCharType="separate"/>
        </w:r>
        <w:r w:rsidR="00C93D0E">
          <w:rPr>
            <w:noProof/>
            <w:webHidden/>
          </w:rPr>
          <w:t>5</w:t>
        </w:r>
        <w:r w:rsidR="00C93D0E">
          <w:rPr>
            <w:noProof/>
            <w:webHidden/>
          </w:rPr>
          <w:fldChar w:fldCharType="end"/>
        </w:r>
      </w:hyperlink>
    </w:p>
    <w:p w14:paraId="6BFB0973" w14:textId="53E9F68A" w:rsidR="00C93D0E" w:rsidRPr="00D87DBF" w:rsidRDefault="00D6184C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52874593" w:history="1">
        <w:r w:rsidR="00C93D0E" w:rsidRPr="00865B30">
          <w:rPr>
            <w:rStyle w:val="Hyperlink"/>
            <w:noProof/>
          </w:rPr>
          <w:t>6.</w:t>
        </w:r>
        <w:r w:rsidR="00C93D0E" w:rsidRPr="00D87DBF">
          <w:rPr>
            <w:noProof/>
            <w:color w:val="auto"/>
          </w:rPr>
          <w:tab/>
        </w:r>
        <w:r w:rsidR="00C93D0E" w:rsidRPr="00865B30">
          <w:rPr>
            <w:rStyle w:val="Hyperlink"/>
            <w:noProof/>
          </w:rPr>
          <w:t>Service Level Procedure Meter Provider Services (v1.5)</w:t>
        </w:r>
        <w:r w:rsidR="00C93D0E">
          <w:rPr>
            <w:noProof/>
            <w:webHidden/>
          </w:rPr>
          <w:tab/>
        </w:r>
        <w:r w:rsidR="00C93D0E">
          <w:rPr>
            <w:noProof/>
            <w:webHidden/>
          </w:rPr>
          <w:fldChar w:fldCharType="begin"/>
        </w:r>
        <w:r w:rsidR="00C93D0E">
          <w:rPr>
            <w:noProof/>
            <w:webHidden/>
          </w:rPr>
          <w:instrText xml:space="preserve"> PAGEREF _Toc52874593 \h </w:instrText>
        </w:r>
        <w:r w:rsidR="00C93D0E">
          <w:rPr>
            <w:noProof/>
            <w:webHidden/>
          </w:rPr>
        </w:r>
        <w:r w:rsidR="00C93D0E">
          <w:rPr>
            <w:noProof/>
            <w:webHidden/>
          </w:rPr>
          <w:fldChar w:fldCharType="separate"/>
        </w:r>
        <w:r w:rsidR="00C93D0E">
          <w:rPr>
            <w:noProof/>
            <w:webHidden/>
          </w:rPr>
          <w:t>6</w:t>
        </w:r>
        <w:r w:rsidR="00C93D0E">
          <w:rPr>
            <w:noProof/>
            <w:webHidden/>
          </w:rPr>
          <w:fldChar w:fldCharType="end"/>
        </w:r>
      </w:hyperlink>
    </w:p>
    <w:p w14:paraId="18A66F99" w14:textId="1CB5ED38" w:rsidR="00C93D0E" w:rsidRPr="00D87DBF" w:rsidRDefault="00D6184C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52874594" w:history="1">
        <w:r w:rsidR="00C93D0E" w:rsidRPr="00865B30">
          <w:rPr>
            <w:rStyle w:val="Hyperlink"/>
            <w:noProof/>
          </w:rPr>
          <w:t>7.</w:t>
        </w:r>
        <w:r w:rsidR="00C93D0E" w:rsidRPr="00D87DBF">
          <w:rPr>
            <w:noProof/>
            <w:color w:val="auto"/>
          </w:rPr>
          <w:tab/>
        </w:r>
        <w:r w:rsidR="00C93D0E" w:rsidRPr="00865B30">
          <w:rPr>
            <w:rStyle w:val="Hyperlink"/>
            <w:noProof/>
          </w:rPr>
          <w:t>NEM RoLR Processes Part A and Part B (v2.1)</w:t>
        </w:r>
        <w:r w:rsidR="00C93D0E">
          <w:rPr>
            <w:noProof/>
            <w:webHidden/>
          </w:rPr>
          <w:tab/>
        </w:r>
        <w:r w:rsidR="00C93D0E">
          <w:rPr>
            <w:noProof/>
            <w:webHidden/>
          </w:rPr>
          <w:fldChar w:fldCharType="begin"/>
        </w:r>
        <w:r w:rsidR="00C93D0E">
          <w:rPr>
            <w:noProof/>
            <w:webHidden/>
          </w:rPr>
          <w:instrText xml:space="preserve"> PAGEREF _Toc52874594 \h </w:instrText>
        </w:r>
        <w:r w:rsidR="00C93D0E">
          <w:rPr>
            <w:noProof/>
            <w:webHidden/>
          </w:rPr>
        </w:r>
        <w:r w:rsidR="00C93D0E">
          <w:rPr>
            <w:noProof/>
            <w:webHidden/>
          </w:rPr>
          <w:fldChar w:fldCharType="separate"/>
        </w:r>
        <w:r w:rsidR="00C93D0E">
          <w:rPr>
            <w:noProof/>
            <w:webHidden/>
          </w:rPr>
          <w:t>7</w:t>
        </w:r>
        <w:r w:rsidR="00C93D0E">
          <w:rPr>
            <w:noProof/>
            <w:webHidden/>
          </w:rPr>
          <w:fldChar w:fldCharType="end"/>
        </w:r>
      </w:hyperlink>
    </w:p>
    <w:p w14:paraId="44140CEF" w14:textId="170AB41D" w:rsidR="00C93D0E" w:rsidRPr="00D87DBF" w:rsidRDefault="00D6184C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52874595" w:history="1">
        <w:r w:rsidR="00C93D0E" w:rsidRPr="00865B30">
          <w:rPr>
            <w:rStyle w:val="Hyperlink"/>
            <w:noProof/>
          </w:rPr>
          <w:t>8.</w:t>
        </w:r>
        <w:r w:rsidR="00C93D0E" w:rsidRPr="00D87DBF">
          <w:rPr>
            <w:noProof/>
            <w:color w:val="auto"/>
          </w:rPr>
          <w:tab/>
        </w:r>
        <w:r w:rsidR="00C93D0E" w:rsidRPr="00865B30">
          <w:rPr>
            <w:rStyle w:val="Hyperlink"/>
            <w:noProof/>
          </w:rPr>
          <w:t>Meter Data File Format Specification (v2.2)</w:t>
        </w:r>
        <w:r w:rsidR="00C93D0E">
          <w:rPr>
            <w:noProof/>
            <w:webHidden/>
          </w:rPr>
          <w:tab/>
        </w:r>
        <w:r w:rsidR="00C93D0E">
          <w:rPr>
            <w:noProof/>
            <w:webHidden/>
          </w:rPr>
          <w:fldChar w:fldCharType="begin"/>
        </w:r>
        <w:r w:rsidR="00C93D0E">
          <w:rPr>
            <w:noProof/>
            <w:webHidden/>
          </w:rPr>
          <w:instrText xml:space="preserve"> PAGEREF _Toc52874595 \h </w:instrText>
        </w:r>
        <w:r w:rsidR="00C93D0E">
          <w:rPr>
            <w:noProof/>
            <w:webHidden/>
          </w:rPr>
        </w:r>
        <w:r w:rsidR="00C93D0E">
          <w:rPr>
            <w:noProof/>
            <w:webHidden/>
          </w:rPr>
          <w:fldChar w:fldCharType="separate"/>
        </w:r>
        <w:r w:rsidR="00C93D0E">
          <w:rPr>
            <w:noProof/>
            <w:webHidden/>
          </w:rPr>
          <w:t>8</w:t>
        </w:r>
        <w:r w:rsidR="00C93D0E">
          <w:rPr>
            <w:noProof/>
            <w:webHidden/>
          </w:rPr>
          <w:fldChar w:fldCharType="end"/>
        </w:r>
      </w:hyperlink>
    </w:p>
    <w:p w14:paraId="50410A2F" w14:textId="45BA541E" w:rsidR="00C93D0E" w:rsidRPr="00D87DBF" w:rsidRDefault="00D6184C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52874596" w:history="1">
        <w:r w:rsidR="00C93D0E" w:rsidRPr="00865B30">
          <w:rPr>
            <w:rStyle w:val="Hyperlink"/>
            <w:noProof/>
          </w:rPr>
          <w:t>9.</w:t>
        </w:r>
        <w:r w:rsidR="00C93D0E" w:rsidRPr="00D87DBF">
          <w:rPr>
            <w:noProof/>
            <w:color w:val="auto"/>
          </w:rPr>
          <w:tab/>
        </w:r>
        <w:r w:rsidR="00C93D0E" w:rsidRPr="00865B30">
          <w:rPr>
            <w:rStyle w:val="Hyperlink"/>
            <w:noProof/>
          </w:rPr>
          <w:t>Standing Data for MSATS (v4.51)</w:t>
        </w:r>
        <w:r w:rsidR="00C93D0E">
          <w:rPr>
            <w:noProof/>
            <w:webHidden/>
          </w:rPr>
          <w:tab/>
        </w:r>
        <w:r w:rsidR="00C93D0E">
          <w:rPr>
            <w:noProof/>
            <w:webHidden/>
          </w:rPr>
          <w:fldChar w:fldCharType="begin"/>
        </w:r>
        <w:r w:rsidR="00C93D0E">
          <w:rPr>
            <w:noProof/>
            <w:webHidden/>
          </w:rPr>
          <w:instrText xml:space="preserve"> PAGEREF _Toc52874596 \h </w:instrText>
        </w:r>
        <w:r w:rsidR="00C93D0E">
          <w:rPr>
            <w:noProof/>
            <w:webHidden/>
          </w:rPr>
        </w:r>
        <w:r w:rsidR="00C93D0E">
          <w:rPr>
            <w:noProof/>
            <w:webHidden/>
          </w:rPr>
          <w:fldChar w:fldCharType="separate"/>
        </w:r>
        <w:r w:rsidR="00C93D0E">
          <w:rPr>
            <w:noProof/>
            <w:webHidden/>
          </w:rPr>
          <w:t>8</w:t>
        </w:r>
        <w:r w:rsidR="00C93D0E">
          <w:rPr>
            <w:noProof/>
            <w:webHidden/>
          </w:rPr>
          <w:fldChar w:fldCharType="end"/>
        </w:r>
      </w:hyperlink>
    </w:p>
    <w:p w14:paraId="6A309359" w14:textId="67D763AF" w:rsidR="00C93D0E" w:rsidRPr="00D87DBF" w:rsidRDefault="00D6184C">
      <w:pPr>
        <w:pStyle w:val="TOC1"/>
        <w:tabs>
          <w:tab w:val="left" w:pos="660"/>
          <w:tab w:val="right" w:leader="dot" w:pos="10150"/>
        </w:tabs>
        <w:rPr>
          <w:noProof/>
          <w:color w:val="auto"/>
        </w:rPr>
      </w:pPr>
      <w:hyperlink w:anchor="_Toc52874597" w:history="1">
        <w:r w:rsidR="00C93D0E" w:rsidRPr="00865B30">
          <w:rPr>
            <w:rStyle w:val="Hyperlink"/>
            <w:noProof/>
          </w:rPr>
          <w:t>10.</w:t>
        </w:r>
        <w:r w:rsidR="00C93D0E" w:rsidRPr="00D87DBF">
          <w:rPr>
            <w:noProof/>
            <w:color w:val="auto"/>
          </w:rPr>
          <w:tab/>
        </w:r>
        <w:r w:rsidR="00C93D0E" w:rsidRPr="00865B30">
          <w:rPr>
            <w:rStyle w:val="Hyperlink"/>
            <w:noProof/>
          </w:rPr>
          <w:t>Retail Electricity Market Procedures – Glossary and Framework (v3.41)</w:t>
        </w:r>
        <w:r w:rsidR="00C93D0E">
          <w:rPr>
            <w:noProof/>
            <w:webHidden/>
          </w:rPr>
          <w:tab/>
        </w:r>
        <w:r w:rsidR="00C93D0E">
          <w:rPr>
            <w:noProof/>
            <w:webHidden/>
          </w:rPr>
          <w:fldChar w:fldCharType="begin"/>
        </w:r>
        <w:r w:rsidR="00C93D0E">
          <w:rPr>
            <w:noProof/>
            <w:webHidden/>
          </w:rPr>
          <w:instrText xml:space="preserve"> PAGEREF _Toc52874597 \h </w:instrText>
        </w:r>
        <w:r w:rsidR="00C93D0E">
          <w:rPr>
            <w:noProof/>
            <w:webHidden/>
          </w:rPr>
        </w:r>
        <w:r w:rsidR="00C93D0E">
          <w:rPr>
            <w:noProof/>
            <w:webHidden/>
          </w:rPr>
          <w:fldChar w:fldCharType="separate"/>
        </w:r>
        <w:r w:rsidR="00C93D0E">
          <w:rPr>
            <w:noProof/>
            <w:webHidden/>
          </w:rPr>
          <w:t>9</w:t>
        </w:r>
        <w:r w:rsidR="00C93D0E">
          <w:rPr>
            <w:noProof/>
            <w:webHidden/>
          </w:rPr>
          <w:fldChar w:fldCharType="end"/>
        </w:r>
      </w:hyperlink>
    </w:p>
    <w:p w14:paraId="6491BB36" w14:textId="23E6F41C" w:rsidR="00C93D0E" w:rsidRPr="00D87DBF" w:rsidRDefault="00D6184C">
      <w:pPr>
        <w:pStyle w:val="TOC1"/>
        <w:tabs>
          <w:tab w:val="left" w:pos="660"/>
          <w:tab w:val="right" w:leader="dot" w:pos="10150"/>
        </w:tabs>
        <w:rPr>
          <w:noProof/>
          <w:color w:val="auto"/>
        </w:rPr>
      </w:pPr>
      <w:hyperlink w:anchor="_Toc52874598" w:history="1">
        <w:r w:rsidR="00C93D0E" w:rsidRPr="00865B30">
          <w:rPr>
            <w:rStyle w:val="Hyperlink"/>
            <w:noProof/>
          </w:rPr>
          <w:t>11.</w:t>
        </w:r>
        <w:r w:rsidR="00C93D0E" w:rsidRPr="00D87DBF">
          <w:rPr>
            <w:noProof/>
            <w:color w:val="auto"/>
          </w:rPr>
          <w:tab/>
        </w:r>
        <w:r w:rsidR="00C93D0E" w:rsidRPr="00865B30">
          <w:rPr>
            <w:rStyle w:val="Hyperlink"/>
            <w:noProof/>
          </w:rPr>
          <w:t>Other Issues Related to Consultation Subject Matter</w:t>
        </w:r>
        <w:r w:rsidR="00C93D0E">
          <w:rPr>
            <w:noProof/>
            <w:webHidden/>
          </w:rPr>
          <w:tab/>
        </w:r>
        <w:r w:rsidR="00C93D0E">
          <w:rPr>
            <w:noProof/>
            <w:webHidden/>
          </w:rPr>
          <w:fldChar w:fldCharType="begin"/>
        </w:r>
        <w:r w:rsidR="00C93D0E">
          <w:rPr>
            <w:noProof/>
            <w:webHidden/>
          </w:rPr>
          <w:instrText xml:space="preserve"> PAGEREF _Toc52874598 \h </w:instrText>
        </w:r>
        <w:r w:rsidR="00C93D0E">
          <w:rPr>
            <w:noProof/>
            <w:webHidden/>
          </w:rPr>
        </w:r>
        <w:r w:rsidR="00C93D0E">
          <w:rPr>
            <w:noProof/>
            <w:webHidden/>
          </w:rPr>
          <w:fldChar w:fldCharType="separate"/>
        </w:r>
        <w:r w:rsidR="00C93D0E">
          <w:rPr>
            <w:noProof/>
            <w:webHidden/>
          </w:rPr>
          <w:t>9</w:t>
        </w:r>
        <w:r w:rsidR="00C93D0E">
          <w:rPr>
            <w:noProof/>
            <w:webHidden/>
          </w:rPr>
          <w:fldChar w:fldCharType="end"/>
        </w:r>
      </w:hyperlink>
    </w:p>
    <w:p w14:paraId="5AE3D79E" w14:textId="45C7E673" w:rsidR="008131CE" w:rsidRDefault="00D6187A">
      <w:r>
        <w:fldChar w:fldCharType="end"/>
      </w:r>
    </w:p>
    <w:p w14:paraId="71D3B9B0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headerReference w:type="default" r:id="rId12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6287875A" w14:textId="77777777" w:rsidR="008D6BAC" w:rsidRPr="008D6BAC" w:rsidRDefault="008D6BAC" w:rsidP="008D6BAC">
      <w:pPr>
        <w:pStyle w:val="Heading1"/>
      </w:pPr>
      <w:bookmarkStart w:id="0" w:name="_Toc52874588"/>
      <w:bookmarkStart w:id="1" w:name="_Toc288746361"/>
      <w:r w:rsidRPr="008D6BAC">
        <w:lastRenderedPageBreak/>
        <w:t>Context</w:t>
      </w:r>
      <w:bookmarkEnd w:id="0"/>
    </w:p>
    <w:p w14:paraId="04606FA0" w14:textId="77777777" w:rsidR="008D6BAC" w:rsidRDefault="008D6BAC" w:rsidP="008D6BAC">
      <w:pPr>
        <w:pStyle w:val="TableTitle"/>
        <w:spacing w:before="120" w:after="120"/>
        <w:rPr>
          <w:b w:val="0"/>
          <w:color w:val="1E4164"/>
          <w:sz w:val="22"/>
          <w:szCs w:val="22"/>
        </w:rPr>
      </w:pPr>
      <w:r w:rsidRPr="008D6BAC">
        <w:rPr>
          <w:b w:val="0"/>
          <w:color w:val="1E4164"/>
          <w:sz w:val="22"/>
          <w:szCs w:val="22"/>
        </w:rPr>
        <w:t xml:space="preserve">This template </w:t>
      </w:r>
      <w:r w:rsidR="00D22060">
        <w:rPr>
          <w:b w:val="0"/>
          <w:color w:val="1E4164"/>
          <w:sz w:val="22"/>
          <w:szCs w:val="22"/>
        </w:rPr>
        <w:t>is</w:t>
      </w:r>
      <w:r w:rsidRPr="008D6BAC">
        <w:rPr>
          <w:b w:val="0"/>
          <w:color w:val="1E4164"/>
          <w:sz w:val="22"/>
          <w:szCs w:val="22"/>
        </w:rPr>
        <w:t xml:space="preserve"> to assist </w:t>
      </w:r>
      <w:r w:rsidR="00032608" w:rsidRPr="008D6BAC">
        <w:rPr>
          <w:b w:val="0"/>
          <w:color w:val="1E4164"/>
          <w:sz w:val="22"/>
          <w:szCs w:val="22"/>
        </w:rPr>
        <w:t>stakeholders</w:t>
      </w:r>
      <w:r w:rsidRPr="008D6BAC">
        <w:rPr>
          <w:b w:val="0"/>
          <w:color w:val="1E4164"/>
          <w:sz w:val="22"/>
          <w:szCs w:val="22"/>
        </w:rPr>
        <w:t xml:space="preserve"> </w:t>
      </w:r>
      <w:r w:rsidR="00D22060">
        <w:rPr>
          <w:b w:val="0"/>
          <w:color w:val="1E4164"/>
          <w:sz w:val="22"/>
          <w:szCs w:val="22"/>
        </w:rPr>
        <w:t>in giving</w:t>
      </w:r>
      <w:r w:rsidRPr="008D6BAC">
        <w:rPr>
          <w:b w:val="0"/>
          <w:color w:val="1E4164"/>
          <w:sz w:val="22"/>
          <w:szCs w:val="22"/>
        </w:rPr>
        <w:t xml:space="preserve"> feedback </w:t>
      </w:r>
      <w:r w:rsidR="00D22060">
        <w:rPr>
          <w:b w:val="0"/>
          <w:color w:val="1E4164"/>
          <w:sz w:val="22"/>
          <w:szCs w:val="22"/>
        </w:rPr>
        <w:t>about</w:t>
      </w:r>
      <w:r w:rsidRPr="008D6BAC">
        <w:rPr>
          <w:b w:val="0"/>
          <w:color w:val="1E4164"/>
          <w:sz w:val="22"/>
          <w:szCs w:val="22"/>
        </w:rPr>
        <w:t xml:space="preserve"> the </w:t>
      </w:r>
      <w:r>
        <w:rPr>
          <w:b w:val="0"/>
          <w:color w:val="1E4164"/>
          <w:sz w:val="22"/>
          <w:szCs w:val="22"/>
        </w:rPr>
        <w:t>changes detailed in the</w:t>
      </w:r>
      <w:r w:rsidR="0010754E">
        <w:rPr>
          <w:b w:val="0"/>
          <w:color w:val="1E4164"/>
          <w:sz w:val="22"/>
          <w:szCs w:val="22"/>
        </w:rPr>
        <w:t xml:space="preserve"> i</w:t>
      </w:r>
      <w:r>
        <w:rPr>
          <w:b w:val="0"/>
          <w:color w:val="1E4164"/>
          <w:sz w:val="22"/>
          <w:szCs w:val="22"/>
        </w:rPr>
        <w:t xml:space="preserve">nitial </w:t>
      </w:r>
      <w:r w:rsidR="0010754E">
        <w:rPr>
          <w:b w:val="0"/>
          <w:color w:val="1E4164"/>
          <w:sz w:val="22"/>
          <w:szCs w:val="22"/>
        </w:rPr>
        <w:t>d</w:t>
      </w:r>
      <w:r>
        <w:rPr>
          <w:b w:val="0"/>
          <w:color w:val="1E4164"/>
          <w:sz w:val="22"/>
          <w:szCs w:val="22"/>
        </w:rPr>
        <w:t xml:space="preserve">raft </w:t>
      </w:r>
      <w:r w:rsidR="0010754E">
        <w:rPr>
          <w:b w:val="0"/>
          <w:color w:val="1E4164"/>
          <w:sz w:val="22"/>
          <w:szCs w:val="22"/>
        </w:rPr>
        <w:t>p</w:t>
      </w:r>
      <w:r>
        <w:rPr>
          <w:b w:val="0"/>
          <w:color w:val="1E4164"/>
          <w:sz w:val="22"/>
          <w:szCs w:val="22"/>
        </w:rPr>
        <w:t xml:space="preserve">rocedures associated </w:t>
      </w:r>
      <w:r w:rsidR="00D22060">
        <w:rPr>
          <w:b w:val="0"/>
          <w:color w:val="1E4164"/>
          <w:sz w:val="22"/>
          <w:szCs w:val="22"/>
        </w:rPr>
        <w:t xml:space="preserve">with </w:t>
      </w:r>
      <w:r w:rsidR="0010754E">
        <w:rPr>
          <w:b w:val="0"/>
          <w:color w:val="1E4164"/>
          <w:sz w:val="22"/>
          <w:szCs w:val="22"/>
        </w:rPr>
        <w:t xml:space="preserve">the </w:t>
      </w:r>
      <w:r>
        <w:rPr>
          <w:b w:val="0"/>
          <w:color w:val="1E4164"/>
          <w:sz w:val="22"/>
          <w:szCs w:val="22"/>
        </w:rPr>
        <w:t xml:space="preserve">Metering </w:t>
      </w:r>
      <w:r w:rsidR="002D224B">
        <w:rPr>
          <w:b w:val="0"/>
          <w:color w:val="1E4164"/>
          <w:sz w:val="22"/>
          <w:szCs w:val="22"/>
        </w:rPr>
        <w:t>ICF Package</w:t>
      </w:r>
      <w:r>
        <w:rPr>
          <w:b w:val="0"/>
          <w:color w:val="1E4164"/>
          <w:sz w:val="22"/>
          <w:szCs w:val="22"/>
        </w:rPr>
        <w:t xml:space="preserve"> Changes </w:t>
      </w:r>
      <w:r w:rsidR="0010754E">
        <w:rPr>
          <w:b w:val="0"/>
          <w:color w:val="1E4164"/>
          <w:sz w:val="22"/>
          <w:szCs w:val="22"/>
        </w:rPr>
        <w:t>consultation</w:t>
      </w:r>
      <w:r>
        <w:rPr>
          <w:b w:val="0"/>
          <w:color w:val="1E4164"/>
          <w:sz w:val="22"/>
          <w:szCs w:val="22"/>
        </w:rPr>
        <w:t>.</w:t>
      </w:r>
    </w:p>
    <w:p w14:paraId="02A6FE22" w14:textId="77777777" w:rsidR="008D6BAC" w:rsidRDefault="008D6BAC" w:rsidP="008D6BAC">
      <w:pPr>
        <w:pStyle w:val="TableTitle"/>
        <w:spacing w:before="120" w:after="120"/>
        <w:rPr>
          <w:b w:val="0"/>
          <w:color w:val="1E4164"/>
          <w:sz w:val="22"/>
          <w:szCs w:val="22"/>
        </w:rPr>
      </w:pPr>
      <w:r>
        <w:rPr>
          <w:b w:val="0"/>
          <w:color w:val="1E4164"/>
          <w:sz w:val="22"/>
          <w:szCs w:val="22"/>
        </w:rPr>
        <w:t xml:space="preserve">The changes </w:t>
      </w:r>
      <w:r w:rsidR="0010754E">
        <w:rPr>
          <w:b w:val="0"/>
          <w:color w:val="1E4164"/>
          <w:sz w:val="22"/>
          <w:szCs w:val="22"/>
        </w:rPr>
        <w:t xml:space="preserve">being proposed </w:t>
      </w:r>
      <w:r>
        <w:rPr>
          <w:b w:val="0"/>
          <w:color w:val="1E4164"/>
          <w:sz w:val="22"/>
          <w:szCs w:val="22"/>
        </w:rPr>
        <w:t xml:space="preserve">are </w:t>
      </w:r>
      <w:r w:rsidR="0008262D">
        <w:rPr>
          <w:b w:val="0"/>
          <w:color w:val="1E4164"/>
          <w:sz w:val="22"/>
          <w:szCs w:val="22"/>
        </w:rPr>
        <w:t>because of</w:t>
      </w:r>
      <w:r>
        <w:rPr>
          <w:b w:val="0"/>
          <w:color w:val="1E4164"/>
          <w:sz w:val="22"/>
          <w:szCs w:val="22"/>
        </w:rPr>
        <w:t xml:space="preserve"> </w:t>
      </w:r>
      <w:r w:rsidR="00853045" w:rsidRPr="00853045">
        <w:rPr>
          <w:b w:val="0"/>
          <w:color w:val="1E4164"/>
          <w:sz w:val="22"/>
          <w:szCs w:val="22"/>
        </w:rPr>
        <w:t xml:space="preserve">NER rule changes </w:t>
      </w:r>
      <w:r w:rsidR="00853045">
        <w:rPr>
          <w:b w:val="0"/>
          <w:color w:val="1E4164"/>
          <w:sz w:val="22"/>
          <w:szCs w:val="22"/>
        </w:rPr>
        <w:t xml:space="preserve">which </w:t>
      </w:r>
      <w:r w:rsidR="00853045" w:rsidRPr="00853045">
        <w:rPr>
          <w:b w:val="0"/>
          <w:color w:val="1E4164"/>
          <w:sz w:val="22"/>
          <w:szCs w:val="22"/>
        </w:rPr>
        <w:t>have occurred requiring changes to AEMO’s Retail Electricity Market Procedures and the following proposed changes</w:t>
      </w:r>
      <w:r w:rsidR="00853045">
        <w:rPr>
          <w:b w:val="0"/>
          <w:color w:val="1E4164"/>
          <w:sz w:val="22"/>
          <w:szCs w:val="22"/>
        </w:rPr>
        <w:t xml:space="preserve"> by </w:t>
      </w:r>
      <w:r w:rsidR="0008262D">
        <w:rPr>
          <w:b w:val="0"/>
          <w:color w:val="1E4164"/>
          <w:sz w:val="22"/>
          <w:szCs w:val="22"/>
        </w:rPr>
        <w:t>proponents</w:t>
      </w:r>
      <w:r w:rsidR="00853045">
        <w:rPr>
          <w:b w:val="0"/>
          <w:color w:val="1E4164"/>
          <w:sz w:val="22"/>
          <w:szCs w:val="22"/>
        </w:rPr>
        <w:t xml:space="preserve"> and AEMO to </w:t>
      </w:r>
      <w:r w:rsidR="00853045" w:rsidRPr="00853045">
        <w:rPr>
          <w:b w:val="0"/>
          <w:color w:val="1E4164"/>
          <w:sz w:val="22"/>
          <w:szCs w:val="22"/>
        </w:rPr>
        <w:t>implement recommended process improvements</w:t>
      </w:r>
      <w:r w:rsidRPr="008D6BAC">
        <w:rPr>
          <w:b w:val="0"/>
          <w:color w:val="1E4164"/>
          <w:sz w:val="22"/>
          <w:szCs w:val="22"/>
        </w:rPr>
        <w:t>.</w:t>
      </w:r>
    </w:p>
    <w:p w14:paraId="5B7009E2" w14:textId="4635764D" w:rsidR="00853045" w:rsidRDefault="00853045" w:rsidP="00736A8B">
      <w:pPr>
        <w:pStyle w:val="Heading1"/>
      </w:pPr>
      <w:bookmarkStart w:id="2" w:name="_Toc52874589"/>
      <w:r w:rsidRPr="00853045">
        <w:t>MSATS Procedures: CATS</w:t>
      </w:r>
      <w:r w:rsidR="00DA4C1F">
        <w:t xml:space="preserve"> (v4.94)</w:t>
      </w:r>
      <w:bookmarkEnd w:id="2"/>
    </w:p>
    <w:p w14:paraId="74381165" w14:textId="77777777" w:rsidR="00853045" w:rsidRPr="00736A8B" w:rsidRDefault="00853045" w:rsidP="00853045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7371"/>
      </w:tblGrid>
      <w:tr w:rsidR="00853045" w14:paraId="1A05745F" w14:textId="77777777" w:rsidTr="007E769F">
        <w:trPr>
          <w:tblHeader/>
        </w:trPr>
        <w:tc>
          <w:tcPr>
            <w:tcW w:w="1134" w:type="dxa"/>
            <w:shd w:val="clear" w:color="auto" w:fill="D9D9D9"/>
          </w:tcPr>
          <w:p w14:paraId="26004EEC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74E077B1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shd w:val="clear" w:color="auto" w:fill="D9D9D9"/>
          </w:tcPr>
          <w:p w14:paraId="625CB7D6" w14:textId="77777777" w:rsidR="00853045" w:rsidRDefault="00853045" w:rsidP="007E769F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0247C6" w:rsidRPr="00E8425D" w14:paraId="63BDCD3C" w14:textId="77777777" w:rsidTr="007E769F">
        <w:tc>
          <w:tcPr>
            <w:tcW w:w="1134" w:type="dxa"/>
            <w:shd w:val="clear" w:color="auto" w:fill="auto"/>
          </w:tcPr>
          <w:p w14:paraId="5E4E1C01" w14:textId="2FCA5C5A" w:rsidR="000247C6" w:rsidRPr="00853045" w:rsidRDefault="000247C6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F7190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.(</w:t>
            </w:r>
            <w:r w:rsidR="00E56E7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759534BE" w14:textId="4CDBBF35" w:rsidR="001B471A" w:rsidRPr="00853045" w:rsidRDefault="00AE0E09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Updated to </w:t>
            </w:r>
            <w:r w:rsidR="00E51568">
              <w:rPr>
                <w:rFonts w:ascii="Arial" w:hAnsi="Arial" w:cs="Arial"/>
              </w:rPr>
              <w:t xml:space="preserve">add text </w:t>
            </w:r>
            <w:r w:rsidR="00BC58AD">
              <w:rPr>
                <w:rFonts w:ascii="Arial" w:hAnsi="Arial" w:cs="Arial"/>
              </w:rPr>
              <w:t>clarify</w:t>
            </w:r>
            <w:r w:rsidR="00E51568">
              <w:rPr>
                <w:rFonts w:ascii="Arial" w:hAnsi="Arial" w:cs="Arial"/>
              </w:rPr>
              <w:t>ing</w:t>
            </w:r>
            <w:r w:rsidR="00BC58AD">
              <w:rPr>
                <w:rFonts w:ascii="Arial" w:hAnsi="Arial" w:cs="Arial"/>
              </w:rPr>
              <w:t xml:space="preserve"> the relationship mapping</w:t>
            </w:r>
          </w:p>
        </w:tc>
        <w:tc>
          <w:tcPr>
            <w:tcW w:w="7371" w:type="dxa"/>
          </w:tcPr>
          <w:p w14:paraId="781549D1" w14:textId="77777777" w:rsidR="000247C6" w:rsidRPr="000872A1" w:rsidRDefault="000247C6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14DC7B23" w14:textId="77777777" w:rsidTr="007E769F">
        <w:tc>
          <w:tcPr>
            <w:tcW w:w="1134" w:type="dxa"/>
            <w:shd w:val="clear" w:color="auto" w:fill="auto"/>
          </w:tcPr>
          <w:p w14:paraId="03776FCF" w14:textId="025B7F6C" w:rsidR="00853045" w:rsidRPr="00853045" w:rsidRDefault="001B727A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536" w:type="dxa"/>
            <w:shd w:val="clear" w:color="auto" w:fill="auto"/>
          </w:tcPr>
          <w:p w14:paraId="18091917" w14:textId="063A3A9C" w:rsidR="00853045" w:rsidRPr="00853045" w:rsidRDefault="00A1184A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to fix the issue with reference link</w:t>
            </w:r>
          </w:p>
        </w:tc>
        <w:tc>
          <w:tcPr>
            <w:tcW w:w="7371" w:type="dxa"/>
          </w:tcPr>
          <w:p w14:paraId="3014465F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5A9517C9" w14:textId="77777777" w:rsidTr="007E769F">
        <w:tc>
          <w:tcPr>
            <w:tcW w:w="1134" w:type="dxa"/>
            <w:shd w:val="clear" w:color="auto" w:fill="auto"/>
          </w:tcPr>
          <w:p w14:paraId="696CB246" w14:textId="708F3A9A" w:rsidR="00853045" w:rsidRPr="00853045" w:rsidRDefault="00853045" w:rsidP="00853045">
            <w:pPr>
              <w:rPr>
                <w:rFonts w:ascii="Arial" w:hAnsi="Arial" w:cs="Arial"/>
              </w:rPr>
            </w:pPr>
            <w:r w:rsidRPr="00853045">
              <w:rPr>
                <w:rFonts w:ascii="Arial" w:hAnsi="Arial" w:cs="Arial"/>
              </w:rPr>
              <w:t>2.</w:t>
            </w:r>
            <w:r w:rsidR="007F03EF">
              <w:rPr>
                <w:rFonts w:ascii="Arial" w:hAnsi="Arial" w:cs="Arial"/>
              </w:rPr>
              <w:t>9</w:t>
            </w:r>
            <w:r w:rsidRPr="00853045">
              <w:rPr>
                <w:rFonts w:ascii="Arial" w:hAnsi="Arial" w:cs="Arial"/>
              </w:rPr>
              <w:t>.(</w:t>
            </w:r>
            <w:r w:rsidR="007F03EF">
              <w:rPr>
                <w:rFonts w:ascii="Arial" w:hAnsi="Arial" w:cs="Arial"/>
              </w:rPr>
              <w:t>k</w:t>
            </w:r>
            <w:r w:rsidRPr="00853045"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0A0008FD" w14:textId="6334B245" w:rsidR="00853045" w:rsidRPr="00853045" w:rsidRDefault="00853045" w:rsidP="00853045">
            <w:pPr>
              <w:rPr>
                <w:rFonts w:ascii="Arial" w:hAnsi="Arial" w:cs="Arial"/>
              </w:rPr>
            </w:pPr>
            <w:r w:rsidRPr="00853045">
              <w:rPr>
                <w:rFonts w:ascii="Arial" w:hAnsi="Arial" w:cs="Arial"/>
              </w:rPr>
              <w:t xml:space="preserve">Updated to </w:t>
            </w:r>
            <w:r w:rsidR="00F11BEF">
              <w:rPr>
                <w:rFonts w:ascii="Arial" w:hAnsi="Arial" w:cs="Arial"/>
              </w:rPr>
              <w:t xml:space="preserve">fix the </w:t>
            </w:r>
            <w:r w:rsidR="009C4EC0">
              <w:rPr>
                <w:rFonts w:ascii="Arial" w:hAnsi="Arial" w:cs="Arial"/>
              </w:rPr>
              <w:t xml:space="preserve">issue with </w:t>
            </w:r>
            <w:proofErr w:type="spellStart"/>
            <w:r w:rsidR="00B37020">
              <w:rPr>
                <w:rFonts w:ascii="Arial" w:hAnsi="Arial" w:cs="Arial"/>
              </w:rPr>
              <w:t>grammer</w:t>
            </w:r>
            <w:proofErr w:type="spellEnd"/>
          </w:p>
        </w:tc>
        <w:tc>
          <w:tcPr>
            <w:tcW w:w="7371" w:type="dxa"/>
          </w:tcPr>
          <w:p w14:paraId="3E65986B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510D87E4" w14:textId="77777777" w:rsidTr="007E769F">
        <w:tc>
          <w:tcPr>
            <w:tcW w:w="1134" w:type="dxa"/>
            <w:shd w:val="clear" w:color="auto" w:fill="auto"/>
          </w:tcPr>
          <w:p w14:paraId="24BE6ED6" w14:textId="1F96F908" w:rsidR="00853045" w:rsidRPr="00853045" w:rsidRDefault="0095056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4.4 Table </w:t>
            </w:r>
            <w:r w:rsidR="00007085">
              <w:rPr>
                <w:rFonts w:ascii="Arial" w:hAnsi="Arial" w:cs="Arial"/>
              </w:rPr>
              <w:t>4-D</w:t>
            </w:r>
          </w:p>
        </w:tc>
        <w:tc>
          <w:tcPr>
            <w:tcW w:w="4536" w:type="dxa"/>
            <w:shd w:val="clear" w:color="auto" w:fill="auto"/>
          </w:tcPr>
          <w:p w14:paraId="2B5B5D9D" w14:textId="77777777" w:rsidR="00853045" w:rsidRDefault="00853045" w:rsidP="00853045">
            <w:pPr>
              <w:rPr>
                <w:rFonts w:ascii="Arial" w:hAnsi="Arial" w:cs="Arial"/>
              </w:rPr>
            </w:pPr>
            <w:r w:rsidRPr="00853045">
              <w:rPr>
                <w:rFonts w:ascii="Arial" w:hAnsi="Arial" w:cs="Arial"/>
              </w:rPr>
              <w:t xml:space="preserve">Updated to </w:t>
            </w:r>
            <w:r w:rsidR="0010170F">
              <w:rPr>
                <w:rFonts w:ascii="Arial" w:hAnsi="Arial" w:cs="Arial"/>
              </w:rPr>
              <w:t xml:space="preserve">reflect </w:t>
            </w:r>
            <w:r w:rsidR="00B74F15">
              <w:rPr>
                <w:rFonts w:ascii="Arial" w:hAnsi="Arial" w:cs="Arial"/>
              </w:rPr>
              <w:t xml:space="preserve">the current jurisdictional requirements and </w:t>
            </w:r>
            <w:r w:rsidR="00C865A9">
              <w:rPr>
                <w:rFonts w:ascii="Arial" w:hAnsi="Arial" w:cs="Arial"/>
              </w:rPr>
              <w:t>definitions of Small and Large customers.</w:t>
            </w:r>
            <w:r w:rsidR="0076213B">
              <w:rPr>
                <w:rFonts w:ascii="Arial" w:hAnsi="Arial" w:cs="Arial"/>
              </w:rPr>
              <w:t xml:space="preserve"> </w:t>
            </w:r>
            <w:r w:rsidR="00FD72D9">
              <w:rPr>
                <w:rFonts w:ascii="Arial" w:hAnsi="Arial" w:cs="Arial"/>
              </w:rPr>
              <w:t xml:space="preserve">AEMO also seeks </w:t>
            </w:r>
            <w:r w:rsidR="000E3C7A">
              <w:rPr>
                <w:rFonts w:ascii="Arial" w:hAnsi="Arial" w:cs="Arial"/>
              </w:rPr>
              <w:t>responses to the following questions</w:t>
            </w:r>
            <w:r w:rsidR="00AA4D8F">
              <w:rPr>
                <w:rFonts w:ascii="Arial" w:hAnsi="Arial" w:cs="Arial"/>
              </w:rPr>
              <w:t>:</w:t>
            </w:r>
          </w:p>
          <w:p w14:paraId="41170C7F" w14:textId="77777777" w:rsidR="00A55660" w:rsidRPr="00A55660" w:rsidRDefault="00A55660" w:rsidP="00A5566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A55660">
              <w:rPr>
                <w:rFonts w:ascii="Arial" w:hAnsi="Arial" w:cs="Arial"/>
              </w:rPr>
              <w:t>What other improvements could be made to Table 4-D?</w:t>
            </w:r>
            <w:bookmarkStart w:id="3" w:name="_GoBack"/>
            <w:bookmarkEnd w:id="3"/>
          </w:p>
          <w:p w14:paraId="2C472866" w14:textId="77777777" w:rsidR="00A55660" w:rsidRPr="00A55660" w:rsidRDefault="00A55660" w:rsidP="00A5566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A55660">
              <w:rPr>
                <w:rFonts w:ascii="Arial" w:hAnsi="Arial" w:cs="Arial"/>
              </w:rPr>
              <w:t xml:space="preserve">What might be any benefits/detriments of the proposed changes to Table 4-D noting that the MWh descriptions for </w:t>
            </w:r>
            <w:r w:rsidRPr="00A55660">
              <w:rPr>
                <w:rFonts w:ascii="Arial" w:hAnsi="Arial" w:cs="Arial"/>
              </w:rPr>
              <w:lastRenderedPageBreak/>
              <w:t>small customers relate to business customers, but not residential customers, for whom the corresponding description is “any MWh”, across “all” jurisdictions?</w:t>
            </w:r>
          </w:p>
          <w:p w14:paraId="40E596BD" w14:textId="77777777" w:rsidR="00A55660" w:rsidRPr="00A55660" w:rsidRDefault="00A55660" w:rsidP="00A5566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A55660">
              <w:rPr>
                <w:rFonts w:ascii="Arial" w:hAnsi="Arial" w:cs="Arial"/>
              </w:rPr>
              <w:t>What is the nature of any inconsistencies which may exist?</w:t>
            </w:r>
          </w:p>
          <w:p w14:paraId="42D4A7A7" w14:textId="77777777" w:rsidR="00A55660" w:rsidRPr="00A55660" w:rsidRDefault="00A55660" w:rsidP="00A5566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A55660">
              <w:rPr>
                <w:rFonts w:ascii="Arial" w:hAnsi="Arial" w:cs="Arial"/>
              </w:rPr>
              <w:t>What consequential changes are necessary to the Code Information?</w:t>
            </w:r>
          </w:p>
          <w:p w14:paraId="38AEC20A" w14:textId="73308715" w:rsidR="00AA4D8F" w:rsidRPr="00853045" w:rsidRDefault="00A55660" w:rsidP="00A5566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A55660">
              <w:rPr>
                <w:rFonts w:ascii="Arial" w:hAnsi="Arial" w:cs="Arial"/>
              </w:rPr>
              <w:t>What, if any, are the unintended consequences of the proposed changes?</w:t>
            </w:r>
          </w:p>
        </w:tc>
        <w:tc>
          <w:tcPr>
            <w:tcW w:w="7371" w:type="dxa"/>
          </w:tcPr>
          <w:p w14:paraId="2356B940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51791EC5" w14:textId="77777777" w:rsidTr="007E769F">
        <w:tc>
          <w:tcPr>
            <w:tcW w:w="1134" w:type="dxa"/>
            <w:shd w:val="clear" w:color="auto" w:fill="auto"/>
          </w:tcPr>
          <w:p w14:paraId="0F232626" w14:textId="466C26CC" w:rsidR="00853045" w:rsidRPr="00853045" w:rsidRDefault="00FA7FEB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12.6.3</w:t>
            </w:r>
          </w:p>
        </w:tc>
        <w:tc>
          <w:tcPr>
            <w:tcW w:w="4536" w:type="dxa"/>
            <w:shd w:val="clear" w:color="auto" w:fill="auto"/>
          </w:tcPr>
          <w:p w14:paraId="527B3DFF" w14:textId="6DD034E6" w:rsidR="00853045" w:rsidRPr="00853045" w:rsidRDefault="0056558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to fix the issue with reference link</w:t>
            </w:r>
          </w:p>
        </w:tc>
        <w:tc>
          <w:tcPr>
            <w:tcW w:w="7371" w:type="dxa"/>
          </w:tcPr>
          <w:p w14:paraId="5D063055" w14:textId="77777777" w:rsidR="00853045" w:rsidRPr="00E8425D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7C9288F0" w14:textId="77777777" w:rsidR="00853045" w:rsidRPr="00736A8B" w:rsidRDefault="00853045" w:rsidP="00853045"/>
    <w:p w14:paraId="1C9C5E7E" w14:textId="419E5CC2" w:rsidR="00853045" w:rsidRDefault="00853045" w:rsidP="00736A8B">
      <w:pPr>
        <w:pStyle w:val="Heading1"/>
      </w:pPr>
      <w:bookmarkStart w:id="4" w:name="_Toc52874590"/>
      <w:r w:rsidRPr="00853045">
        <w:t>MSATS Procedures: WIGS</w:t>
      </w:r>
      <w:r w:rsidR="00C5665D">
        <w:t xml:space="preserve"> (v4.94)</w:t>
      </w:r>
      <w:bookmarkEnd w:id="4"/>
    </w:p>
    <w:p w14:paraId="35E1D2A1" w14:textId="77777777" w:rsidR="00853045" w:rsidRPr="00736A8B" w:rsidRDefault="00853045" w:rsidP="00853045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7371"/>
      </w:tblGrid>
      <w:tr w:rsidR="00853045" w14:paraId="0BFB6914" w14:textId="77777777" w:rsidTr="00D3729A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335A2F93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</w:tcPr>
          <w:p w14:paraId="25DFE003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/>
          </w:tcPr>
          <w:p w14:paraId="18A1A31E" w14:textId="77777777" w:rsidR="00853045" w:rsidRDefault="00853045" w:rsidP="007E769F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853045" w:rsidRPr="00E8425D" w14:paraId="51779899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DA10" w14:textId="77777777" w:rsidR="00853045" w:rsidRPr="00853045" w:rsidRDefault="00853045" w:rsidP="00853045">
            <w:pPr>
              <w:rPr>
                <w:rFonts w:ascii="Arial" w:hAnsi="Arial" w:cs="Arial"/>
              </w:rPr>
            </w:pPr>
            <w:r w:rsidRPr="00853045">
              <w:rPr>
                <w:rFonts w:ascii="Arial" w:hAnsi="Arial" w:cs="Arial"/>
              </w:rPr>
              <w:t>Version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81B0" w14:textId="77777777" w:rsidR="00853045" w:rsidRPr="00853045" w:rsidRDefault="00853045" w:rsidP="00853045">
            <w:pPr>
              <w:rPr>
                <w:rFonts w:ascii="Arial" w:hAnsi="Arial" w:cs="Arial"/>
              </w:rPr>
            </w:pPr>
            <w:r w:rsidRPr="00853045">
              <w:rPr>
                <w:rFonts w:ascii="Arial" w:hAnsi="Arial" w:cs="Arial"/>
              </w:rPr>
              <w:t>Updated to align version numbering with MSATS: CATS procedures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09AA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7425F740" w14:textId="77777777" w:rsidR="00D3729A" w:rsidRDefault="00D3729A" w:rsidP="00853045"/>
    <w:p w14:paraId="6F8B5200" w14:textId="02DDC64A" w:rsidR="00736A8B" w:rsidRDefault="00736A8B" w:rsidP="00D3729A">
      <w:pPr>
        <w:pStyle w:val="Heading1"/>
      </w:pPr>
      <w:bookmarkStart w:id="5" w:name="_Toc52874591"/>
      <w:r w:rsidRPr="00736A8B">
        <w:lastRenderedPageBreak/>
        <w:t>Metrology Procedure: Part A</w:t>
      </w:r>
      <w:r w:rsidR="00384B89">
        <w:t xml:space="preserve"> (</w:t>
      </w:r>
      <w:r w:rsidR="008C78D5">
        <w:t>v7.31)</w:t>
      </w:r>
      <w:bookmarkEnd w:id="5"/>
    </w:p>
    <w:p w14:paraId="4ED5BEAA" w14:textId="77777777" w:rsidR="00736A8B" w:rsidRPr="00736A8B" w:rsidRDefault="00736A8B" w:rsidP="00736A8B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7371"/>
      </w:tblGrid>
      <w:tr w:rsidR="00736A8B" w14:paraId="48441087" w14:textId="77777777" w:rsidTr="00736A8B">
        <w:trPr>
          <w:tblHeader/>
        </w:trPr>
        <w:tc>
          <w:tcPr>
            <w:tcW w:w="1134" w:type="dxa"/>
            <w:shd w:val="clear" w:color="auto" w:fill="D9D9D9"/>
          </w:tcPr>
          <w:p w14:paraId="7900528D" w14:textId="77777777" w:rsidR="00736A8B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1C6BE06A" w14:textId="77777777" w:rsidR="00736A8B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shd w:val="clear" w:color="auto" w:fill="D9D9D9"/>
          </w:tcPr>
          <w:p w14:paraId="718CF947" w14:textId="77777777" w:rsidR="00736A8B" w:rsidRDefault="00736A8B" w:rsidP="00D76776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853045" w:rsidRPr="00E8425D" w14:paraId="26FA9F55" w14:textId="77777777" w:rsidTr="00736A8B">
        <w:tc>
          <w:tcPr>
            <w:tcW w:w="1134" w:type="dxa"/>
            <w:shd w:val="clear" w:color="auto" w:fill="auto"/>
          </w:tcPr>
          <w:p w14:paraId="763AEF12" w14:textId="70DA419A" w:rsidR="00853045" w:rsidRPr="00853045" w:rsidRDefault="009F56D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</w:t>
            </w:r>
          </w:p>
        </w:tc>
        <w:tc>
          <w:tcPr>
            <w:tcW w:w="4536" w:type="dxa"/>
            <w:shd w:val="clear" w:color="auto" w:fill="auto"/>
          </w:tcPr>
          <w:p w14:paraId="4DF2722F" w14:textId="10235B96" w:rsidR="00853045" w:rsidRPr="00853045" w:rsidRDefault="009F56D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Reverted </w:t>
            </w:r>
            <w:r w:rsidR="00A00AC0">
              <w:rPr>
                <w:rFonts w:ascii="Arial" w:hAnsi="Arial" w:cs="Arial"/>
              </w:rPr>
              <w:t xml:space="preserve">wording from </w:t>
            </w:r>
            <w:r w:rsidR="006A182F">
              <w:rPr>
                <w:rFonts w:ascii="Arial" w:hAnsi="Arial" w:cs="Arial"/>
              </w:rPr>
              <w:t xml:space="preserve">‘Validation’ </w:t>
            </w:r>
            <w:r w:rsidR="006F2D81">
              <w:rPr>
                <w:rFonts w:ascii="Arial" w:hAnsi="Arial" w:cs="Arial"/>
              </w:rPr>
              <w:t xml:space="preserve">to </w:t>
            </w:r>
            <w:r w:rsidR="00A6586A">
              <w:rPr>
                <w:rFonts w:ascii="Arial" w:hAnsi="Arial" w:cs="Arial"/>
              </w:rPr>
              <w:t>‘Verification’</w:t>
            </w:r>
            <w:r w:rsidR="00437F0E">
              <w:rPr>
                <w:rFonts w:ascii="Arial" w:hAnsi="Arial" w:cs="Arial"/>
              </w:rPr>
              <w:t xml:space="preserve"> </w:t>
            </w:r>
            <w:proofErr w:type="spellStart"/>
            <w:r w:rsidR="00437F0E">
              <w:rPr>
                <w:rFonts w:ascii="Arial" w:hAnsi="Arial" w:cs="Arial"/>
              </w:rPr>
              <w:t>throughtout</w:t>
            </w:r>
            <w:proofErr w:type="spellEnd"/>
            <w:r w:rsidR="00437F0E">
              <w:rPr>
                <w:rFonts w:ascii="Arial" w:hAnsi="Arial" w:cs="Arial"/>
              </w:rPr>
              <w:t xml:space="preserve"> the clause</w:t>
            </w:r>
          </w:p>
        </w:tc>
        <w:tc>
          <w:tcPr>
            <w:tcW w:w="7371" w:type="dxa"/>
          </w:tcPr>
          <w:p w14:paraId="69135D99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4D87154D" w14:textId="77777777" w:rsidTr="00736A8B">
        <w:tc>
          <w:tcPr>
            <w:tcW w:w="1134" w:type="dxa"/>
            <w:shd w:val="clear" w:color="auto" w:fill="auto"/>
          </w:tcPr>
          <w:p w14:paraId="77BF572B" w14:textId="4C8D7551" w:rsidR="00853045" w:rsidRPr="00853045" w:rsidRDefault="00A6586A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</w:t>
            </w:r>
          </w:p>
        </w:tc>
        <w:tc>
          <w:tcPr>
            <w:tcW w:w="4536" w:type="dxa"/>
            <w:shd w:val="clear" w:color="auto" w:fill="auto"/>
          </w:tcPr>
          <w:p w14:paraId="027FFDEB" w14:textId="665946A7" w:rsidR="00853045" w:rsidRPr="00853045" w:rsidRDefault="00923BA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Amended the </w:t>
            </w:r>
            <w:r w:rsidR="00326838">
              <w:rPr>
                <w:rFonts w:ascii="Arial" w:hAnsi="Arial" w:cs="Arial"/>
              </w:rPr>
              <w:t>wording from ‘</w:t>
            </w:r>
            <w:r w:rsidR="002E65BC">
              <w:rPr>
                <w:rFonts w:ascii="Arial" w:hAnsi="Arial" w:cs="Arial"/>
              </w:rPr>
              <w:t>Validation’</w:t>
            </w:r>
            <w:r w:rsidR="00437F0E">
              <w:rPr>
                <w:rFonts w:ascii="Arial" w:hAnsi="Arial" w:cs="Arial"/>
              </w:rPr>
              <w:t xml:space="preserve"> to ‘Verification’ </w:t>
            </w:r>
            <w:proofErr w:type="spellStart"/>
            <w:r w:rsidR="00437F0E">
              <w:rPr>
                <w:rFonts w:ascii="Arial" w:hAnsi="Arial" w:cs="Arial"/>
              </w:rPr>
              <w:t>throughtout</w:t>
            </w:r>
            <w:proofErr w:type="spellEnd"/>
            <w:r w:rsidR="00437F0E">
              <w:rPr>
                <w:rFonts w:ascii="Arial" w:hAnsi="Arial" w:cs="Arial"/>
              </w:rPr>
              <w:t xml:space="preserve"> the clause</w:t>
            </w:r>
          </w:p>
        </w:tc>
        <w:tc>
          <w:tcPr>
            <w:tcW w:w="7371" w:type="dxa"/>
          </w:tcPr>
          <w:p w14:paraId="033CC610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7B71EA3D" w14:textId="77777777" w:rsidR="00736A8B" w:rsidRPr="00736A8B" w:rsidRDefault="00736A8B" w:rsidP="00736A8B"/>
    <w:p w14:paraId="5C340D2F" w14:textId="4C3ED51C" w:rsidR="00736A8B" w:rsidRDefault="002F2D5D" w:rsidP="002F2D5D">
      <w:pPr>
        <w:pStyle w:val="Heading1"/>
      </w:pPr>
      <w:bookmarkStart w:id="6" w:name="_Toc52874592"/>
      <w:r w:rsidRPr="002F2D5D">
        <w:t xml:space="preserve">Metrology Procedure: Part </w:t>
      </w:r>
      <w:r>
        <w:t>B</w:t>
      </w:r>
      <w:r w:rsidR="00384B89">
        <w:t xml:space="preserve"> (v7.03)</w:t>
      </w:r>
      <w:bookmarkEnd w:id="6"/>
    </w:p>
    <w:p w14:paraId="53EABAFC" w14:textId="77777777" w:rsidR="00736A8B" w:rsidRPr="00736A8B" w:rsidRDefault="00736A8B" w:rsidP="00736A8B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536"/>
        <w:gridCol w:w="7230"/>
      </w:tblGrid>
      <w:tr w:rsidR="00736A8B" w14:paraId="3671ABDB" w14:textId="77777777" w:rsidTr="00425403">
        <w:trPr>
          <w:tblHeader/>
        </w:trPr>
        <w:tc>
          <w:tcPr>
            <w:tcW w:w="1275" w:type="dxa"/>
            <w:shd w:val="clear" w:color="auto" w:fill="D9D9D9"/>
          </w:tcPr>
          <w:p w14:paraId="6F143980" w14:textId="77777777" w:rsidR="00736A8B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75EEC92D" w14:textId="77777777" w:rsidR="00736A8B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230" w:type="dxa"/>
            <w:shd w:val="clear" w:color="auto" w:fill="D9D9D9"/>
          </w:tcPr>
          <w:p w14:paraId="64A8AFEB" w14:textId="77777777" w:rsidR="00736A8B" w:rsidRDefault="00736A8B" w:rsidP="00D76776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853045" w:rsidRPr="00E8425D" w14:paraId="2202E893" w14:textId="77777777" w:rsidTr="00425403">
        <w:tc>
          <w:tcPr>
            <w:tcW w:w="1275" w:type="dxa"/>
            <w:shd w:val="clear" w:color="auto" w:fill="auto"/>
          </w:tcPr>
          <w:p w14:paraId="41DAB019" w14:textId="5870133D" w:rsidR="00853045" w:rsidRPr="00853045" w:rsidRDefault="00E16E80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7DA28A1E" w14:textId="635FD1E5" w:rsidR="00853045" w:rsidRPr="00853045" w:rsidRDefault="008D5D22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Amended the wording from ‘Validation’ to ‘Verification’ </w:t>
            </w:r>
            <w:proofErr w:type="spellStart"/>
            <w:r>
              <w:rPr>
                <w:rFonts w:ascii="Arial" w:hAnsi="Arial" w:cs="Arial"/>
              </w:rPr>
              <w:t>throughtout</w:t>
            </w:r>
            <w:proofErr w:type="spellEnd"/>
            <w:r>
              <w:rPr>
                <w:rFonts w:ascii="Arial" w:hAnsi="Arial" w:cs="Arial"/>
              </w:rPr>
              <w:t xml:space="preserve"> the clause</w:t>
            </w:r>
          </w:p>
        </w:tc>
        <w:tc>
          <w:tcPr>
            <w:tcW w:w="7230" w:type="dxa"/>
          </w:tcPr>
          <w:p w14:paraId="5F999556" w14:textId="77777777" w:rsidR="00853045" w:rsidRPr="00E8425D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544D9159" w14:textId="77777777" w:rsidR="00D3729A" w:rsidRDefault="00D3729A"/>
    <w:p w14:paraId="3ECDDE12" w14:textId="7FD0BC47" w:rsidR="00FC1F69" w:rsidRDefault="00D3729A" w:rsidP="00D3729A">
      <w:pPr>
        <w:pStyle w:val="Heading1"/>
      </w:pPr>
      <w:r>
        <w:br w:type="page"/>
      </w:r>
      <w:bookmarkStart w:id="7" w:name="_Toc52874593"/>
      <w:r w:rsidR="00853045" w:rsidRPr="00853045">
        <w:lastRenderedPageBreak/>
        <w:t>Service Level Procedure Meter Provider Services</w:t>
      </w:r>
      <w:r w:rsidR="00995FC0">
        <w:t xml:space="preserve"> (v1.5)</w:t>
      </w:r>
      <w:bookmarkEnd w:id="7"/>
    </w:p>
    <w:p w14:paraId="7ACD311A" w14:textId="77777777" w:rsidR="001C1FBB" w:rsidRPr="001C1FBB" w:rsidRDefault="001C1FBB" w:rsidP="001C1FBB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536"/>
        <w:gridCol w:w="7230"/>
      </w:tblGrid>
      <w:tr w:rsidR="00583810" w:rsidRPr="00E8425D" w14:paraId="03579383" w14:textId="77777777" w:rsidTr="00425403">
        <w:tc>
          <w:tcPr>
            <w:tcW w:w="1275" w:type="dxa"/>
            <w:shd w:val="clear" w:color="auto" w:fill="D9D9D9"/>
          </w:tcPr>
          <w:p w14:paraId="2CE1A71C" w14:textId="77777777" w:rsidR="00583810" w:rsidRPr="0025000B" w:rsidRDefault="004D0982" w:rsidP="00583810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67D4AFF7" w14:textId="77777777" w:rsidR="00583810" w:rsidRPr="0025000B" w:rsidRDefault="004D0982" w:rsidP="00583810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230" w:type="dxa"/>
            <w:shd w:val="clear" w:color="auto" w:fill="D9D9D9"/>
          </w:tcPr>
          <w:p w14:paraId="656F8BEB" w14:textId="77777777" w:rsidR="00583810" w:rsidRPr="00583810" w:rsidRDefault="00583810" w:rsidP="00583810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640167" w:rsidRPr="00E8425D" w14:paraId="6B3BC904" w14:textId="77777777" w:rsidTr="00425403">
        <w:tc>
          <w:tcPr>
            <w:tcW w:w="1275" w:type="dxa"/>
            <w:shd w:val="clear" w:color="auto" w:fill="auto"/>
          </w:tcPr>
          <w:p w14:paraId="51C2B399" w14:textId="505F205E" w:rsidR="00640167" w:rsidRPr="00640167" w:rsidRDefault="00663DC0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36" w:type="dxa"/>
            <w:shd w:val="clear" w:color="auto" w:fill="auto"/>
          </w:tcPr>
          <w:p w14:paraId="3570D876" w14:textId="41B8F586" w:rsidR="00640167" w:rsidRPr="00640167" w:rsidRDefault="00F50673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 the wording from ‘Validation’ to ‘Verification’</w:t>
            </w:r>
          </w:p>
        </w:tc>
        <w:tc>
          <w:tcPr>
            <w:tcW w:w="7230" w:type="dxa"/>
          </w:tcPr>
          <w:p w14:paraId="452D0594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40167" w:rsidRPr="00E8425D" w14:paraId="23173925" w14:textId="77777777" w:rsidTr="00425403">
        <w:tc>
          <w:tcPr>
            <w:tcW w:w="1275" w:type="dxa"/>
            <w:shd w:val="clear" w:color="auto" w:fill="auto"/>
          </w:tcPr>
          <w:p w14:paraId="6F9B9EE1" w14:textId="1659ECD9" w:rsidR="00640167" w:rsidRPr="00640167" w:rsidRDefault="00994808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4.2.(a)(ii)</w:t>
            </w:r>
          </w:p>
        </w:tc>
        <w:tc>
          <w:tcPr>
            <w:tcW w:w="4536" w:type="dxa"/>
            <w:shd w:val="clear" w:color="auto" w:fill="auto"/>
          </w:tcPr>
          <w:p w14:paraId="402B0477" w14:textId="33ACE3FC" w:rsidR="00640167" w:rsidRPr="00640167" w:rsidRDefault="00994808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 the wording from ‘Validated’ to ‘Verified’</w:t>
            </w:r>
          </w:p>
        </w:tc>
        <w:tc>
          <w:tcPr>
            <w:tcW w:w="7230" w:type="dxa"/>
          </w:tcPr>
          <w:p w14:paraId="4D572445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150685" w:rsidRPr="00E8425D" w14:paraId="2D3D07DE" w14:textId="77777777" w:rsidTr="00425403">
        <w:tc>
          <w:tcPr>
            <w:tcW w:w="1275" w:type="dxa"/>
            <w:shd w:val="clear" w:color="auto" w:fill="auto"/>
          </w:tcPr>
          <w:p w14:paraId="2CE17FDF" w14:textId="72407616" w:rsidR="00150685" w:rsidRDefault="00150685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4.2.(a)(iii)</w:t>
            </w:r>
          </w:p>
        </w:tc>
        <w:tc>
          <w:tcPr>
            <w:tcW w:w="4536" w:type="dxa"/>
            <w:shd w:val="clear" w:color="auto" w:fill="auto"/>
          </w:tcPr>
          <w:p w14:paraId="61F36A06" w14:textId="3CECD4D3" w:rsidR="00150685" w:rsidRDefault="00150685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Reverted wording from ‘Validated’ to ‘Verified’</w:t>
            </w:r>
          </w:p>
        </w:tc>
        <w:tc>
          <w:tcPr>
            <w:tcW w:w="7230" w:type="dxa"/>
          </w:tcPr>
          <w:p w14:paraId="5237441E" w14:textId="77777777" w:rsidR="00150685" w:rsidRPr="00E8425D" w:rsidRDefault="00150685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40167" w:rsidRPr="00E8425D" w14:paraId="6368D32B" w14:textId="77777777" w:rsidTr="00425403">
        <w:tc>
          <w:tcPr>
            <w:tcW w:w="1275" w:type="dxa"/>
            <w:shd w:val="clear" w:color="auto" w:fill="auto"/>
          </w:tcPr>
          <w:p w14:paraId="4CF7FE42" w14:textId="18E2C5A1" w:rsidR="00640167" w:rsidRPr="00640167" w:rsidRDefault="00640167" w:rsidP="00640167">
            <w:pPr>
              <w:rPr>
                <w:rFonts w:ascii="Arial" w:hAnsi="Arial" w:cs="Arial"/>
              </w:rPr>
            </w:pPr>
            <w:r w:rsidRPr="00640167">
              <w:rPr>
                <w:rFonts w:ascii="Arial" w:hAnsi="Arial" w:cs="Arial"/>
              </w:rPr>
              <w:t>4.2.(</w:t>
            </w:r>
            <w:r w:rsidR="00B21041">
              <w:rPr>
                <w:rFonts w:ascii="Arial" w:hAnsi="Arial" w:cs="Arial"/>
              </w:rPr>
              <w:t>b</w:t>
            </w:r>
            <w:r w:rsidRPr="00640167"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60E1FE32" w14:textId="6BB60FF9" w:rsidR="00640167" w:rsidRPr="00640167" w:rsidRDefault="00F55AD1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Reverted wording from ‘Validat</w:t>
            </w:r>
            <w:r w:rsidR="0061465B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>’ to ‘Verifi</w:t>
            </w:r>
            <w:r w:rsidR="0061465B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>’</w:t>
            </w:r>
          </w:p>
        </w:tc>
        <w:tc>
          <w:tcPr>
            <w:tcW w:w="7230" w:type="dxa"/>
          </w:tcPr>
          <w:p w14:paraId="58E1A44C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40167" w:rsidRPr="00E8425D" w14:paraId="3D7FEC12" w14:textId="77777777" w:rsidTr="00425403">
        <w:tc>
          <w:tcPr>
            <w:tcW w:w="1275" w:type="dxa"/>
            <w:shd w:val="clear" w:color="auto" w:fill="auto"/>
          </w:tcPr>
          <w:p w14:paraId="477A1779" w14:textId="522746C2" w:rsidR="00640167" w:rsidRPr="00640167" w:rsidRDefault="008E0330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4.2.(c)</w:t>
            </w:r>
          </w:p>
        </w:tc>
        <w:tc>
          <w:tcPr>
            <w:tcW w:w="4536" w:type="dxa"/>
            <w:shd w:val="clear" w:color="auto" w:fill="auto"/>
          </w:tcPr>
          <w:p w14:paraId="31E36AA7" w14:textId="07A9C33A" w:rsidR="00640167" w:rsidRPr="00640167" w:rsidRDefault="008E0330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 the wording from ‘Validation’ to ‘Verification’ and ‘Validated’ to ‘Verified’</w:t>
            </w:r>
          </w:p>
        </w:tc>
        <w:tc>
          <w:tcPr>
            <w:tcW w:w="7230" w:type="dxa"/>
          </w:tcPr>
          <w:p w14:paraId="7C7F5F82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40167" w:rsidRPr="00E8425D" w14:paraId="58A18B3F" w14:textId="77777777" w:rsidTr="00425403">
        <w:tc>
          <w:tcPr>
            <w:tcW w:w="1275" w:type="dxa"/>
            <w:shd w:val="clear" w:color="auto" w:fill="auto"/>
          </w:tcPr>
          <w:p w14:paraId="6F905377" w14:textId="750EFB0B" w:rsidR="00640167" w:rsidRPr="00640167" w:rsidRDefault="001B264B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</w:t>
            </w:r>
            <w:r w:rsidR="00C47CD4">
              <w:rPr>
                <w:rFonts w:ascii="Arial" w:hAnsi="Arial" w:cs="Arial"/>
              </w:rPr>
              <w:t>(c)(ii)</w:t>
            </w:r>
          </w:p>
        </w:tc>
        <w:tc>
          <w:tcPr>
            <w:tcW w:w="4536" w:type="dxa"/>
            <w:shd w:val="clear" w:color="auto" w:fill="auto"/>
          </w:tcPr>
          <w:p w14:paraId="0EDEEFC6" w14:textId="5372BE13" w:rsidR="00640167" w:rsidRPr="00640167" w:rsidRDefault="00F96478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Reverted wording from ‘Validate’ to ‘Verify’</w:t>
            </w:r>
          </w:p>
        </w:tc>
        <w:tc>
          <w:tcPr>
            <w:tcW w:w="7230" w:type="dxa"/>
          </w:tcPr>
          <w:p w14:paraId="19A13601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C47CD4" w:rsidRPr="00E8425D" w14:paraId="32FDC720" w14:textId="77777777" w:rsidTr="00425403">
        <w:tc>
          <w:tcPr>
            <w:tcW w:w="1275" w:type="dxa"/>
            <w:shd w:val="clear" w:color="auto" w:fill="auto"/>
          </w:tcPr>
          <w:p w14:paraId="61ED21F8" w14:textId="75E25FDE" w:rsidR="00C47CD4" w:rsidRDefault="00536DE8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4.2.(d)</w:t>
            </w:r>
          </w:p>
        </w:tc>
        <w:tc>
          <w:tcPr>
            <w:tcW w:w="4536" w:type="dxa"/>
            <w:shd w:val="clear" w:color="auto" w:fill="auto"/>
          </w:tcPr>
          <w:p w14:paraId="613D0C2C" w14:textId="14BBBEA6" w:rsidR="00C47CD4" w:rsidRPr="00640167" w:rsidRDefault="00BF3F7D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Reverted wording from ‘Validate’ to ‘Verify’</w:t>
            </w:r>
          </w:p>
        </w:tc>
        <w:tc>
          <w:tcPr>
            <w:tcW w:w="7230" w:type="dxa"/>
          </w:tcPr>
          <w:p w14:paraId="7E08CF18" w14:textId="77777777" w:rsidR="00C47CD4" w:rsidRPr="00E8425D" w:rsidRDefault="00C47CD4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111762" w:rsidRPr="00E8425D" w14:paraId="2E41992C" w14:textId="77777777" w:rsidTr="00425403">
        <w:tc>
          <w:tcPr>
            <w:tcW w:w="1275" w:type="dxa"/>
            <w:shd w:val="clear" w:color="auto" w:fill="auto"/>
          </w:tcPr>
          <w:p w14:paraId="60FC0DB3" w14:textId="4071D8B9" w:rsidR="00111762" w:rsidRDefault="00111762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4.4.(e)</w:t>
            </w:r>
          </w:p>
        </w:tc>
        <w:tc>
          <w:tcPr>
            <w:tcW w:w="4536" w:type="dxa"/>
            <w:shd w:val="clear" w:color="auto" w:fill="auto"/>
          </w:tcPr>
          <w:p w14:paraId="40A67860" w14:textId="687E1689" w:rsidR="00111762" w:rsidRDefault="00032243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 ‘New MDP’ to ‘MDP’</w:t>
            </w:r>
          </w:p>
        </w:tc>
        <w:tc>
          <w:tcPr>
            <w:tcW w:w="7230" w:type="dxa"/>
          </w:tcPr>
          <w:p w14:paraId="4D64C760" w14:textId="77777777" w:rsidR="00111762" w:rsidRPr="00E8425D" w:rsidRDefault="00111762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4867C348" w14:textId="3CF93600" w:rsidR="00D3729A" w:rsidRDefault="00D3729A" w:rsidP="001F1025"/>
    <w:p w14:paraId="3F997E0F" w14:textId="35AA3121" w:rsidR="000A2D40" w:rsidRDefault="000A2D40" w:rsidP="001F1025"/>
    <w:p w14:paraId="47D4C129" w14:textId="43BD30B5" w:rsidR="00797088" w:rsidRDefault="00C64DC6" w:rsidP="00C64DC6">
      <w:pPr>
        <w:pStyle w:val="Heading1"/>
      </w:pPr>
      <w:bookmarkStart w:id="8" w:name="_Toc52874594"/>
      <w:r>
        <w:lastRenderedPageBreak/>
        <w:t xml:space="preserve">NEM </w:t>
      </w:r>
      <w:proofErr w:type="spellStart"/>
      <w:r>
        <w:t>RoLR</w:t>
      </w:r>
      <w:proofErr w:type="spellEnd"/>
      <w:r>
        <w:t xml:space="preserve"> Processes Part A and Part B</w:t>
      </w:r>
      <w:r w:rsidR="00797088">
        <w:t xml:space="preserve"> (v2.</w:t>
      </w:r>
      <w:r w:rsidR="00EB5F57">
        <w:t>1</w:t>
      </w:r>
      <w:r w:rsidR="00797088">
        <w:t>)</w:t>
      </w:r>
      <w:bookmarkEnd w:id="8"/>
    </w:p>
    <w:p w14:paraId="4803289F" w14:textId="77777777" w:rsidR="00797088" w:rsidRPr="001F1025" w:rsidRDefault="00797088" w:rsidP="00797088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536"/>
        <w:gridCol w:w="7230"/>
      </w:tblGrid>
      <w:tr w:rsidR="00797088" w:rsidRPr="00583810" w14:paraId="14974AA7" w14:textId="77777777" w:rsidTr="00BC1A61">
        <w:tc>
          <w:tcPr>
            <w:tcW w:w="1275" w:type="dxa"/>
            <w:shd w:val="clear" w:color="auto" w:fill="D9D9D9"/>
          </w:tcPr>
          <w:p w14:paraId="3C3A36BA" w14:textId="77777777" w:rsidR="00797088" w:rsidRPr="0025000B" w:rsidRDefault="00797088" w:rsidP="00BC1A61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205244AE" w14:textId="77777777" w:rsidR="00797088" w:rsidRPr="0025000B" w:rsidRDefault="00797088" w:rsidP="00BC1A61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230" w:type="dxa"/>
            <w:shd w:val="clear" w:color="auto" w:fill="D9D9D9"/>
          </w:tcPr>
          <w:p w14:paraId="0F218927" w14:textId="77777777" w:rsidR="00797088" w:rsidRPr="00583810" w:rsidRDefault="00797088" w:rsidP="00BC1A61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797088" w:rsidRPr="00E8425D" w14:paraId="1E2C3AE3" w14:textId="77777777" w:rsidTr="00BC1A6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A5F6" w14:textId="44D104D1" w:rsidR="00797088" w:rsidRPr="000247C6" w:rsidRDefault="004755B4" w:rsidP="00BC1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11.2.(h)</w:t>
            </w:r>
            <w:r w:rsidR="008F7327">
              <w:rPr>
                <w:rFonts w:ascii="Arial" w:hAnsi="Arial" w:cs="Arial"/>
              </w:rPr>
              <w:t>(v)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982C" w14:textId="0769ED5B" w:rsidR="00797088" w:rsidRPr="000247C6" w:rsidRDefault="004F0ECD" w:rsidP="00BC1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Removed </w:t>
            </w:r>
            <w:r w:rsidR="006E1020">
              <w:rPr>
                <w:rFonts w:ascii="Arial" w:hAnsi="Arial" w:cs="Arial"/>
              </w:rPr>
              <w:t>reference to Table 10-B, Table 10-C and Table 10-D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A69B" w14:textId="77777777" w:rsidR="00797088" w:rsidRPr="000247C6" w:rsidRDefault="00797088" w:rsidP="00BC1A6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03309" w:rsidRPr="00E8425D" w14:paraId="383EBBF8" w14:textId="77777777" w:rsidTr="00BC1A6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BF35" w14:textId="38D4E829" w:rsidR="00D03309" w:rsidRDefault="00D726F1" w:rsidP="00BC1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11.2.(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34B0" w14:textId="4421E07D" w:rsidR="00D03309" w:rsidRDefault="000955F9" w:rsidP="00BC1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Amended to </w:t>
            </w:r>
            <w:r w:rsidR="007B2FB5">
              <w:rPr>
                <w:rFonts w:ascii="Arial" w:hAnsi="Arial" w:cs="Arial"/>
              </w:rPr>
              <w:t xml:space="preserve">remove obligation requirement </w:t>
            </w:r>
            <w:r w:rsidR="00D15052">
              <w:rPr>
                <w:rFonts w:ascii="Arial" w:hAnsi="Arial" w:cs="Arial"/>
              </w:rPr>
              <w:t>of section 11.2(k)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1516" w14:textId="77777777" w:rsidR="00D03309" w:rsidRPr="000247C6" w:rsidRDefault="00D03309" w:rsidP="00BC1A6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726F1" w:rsidRPr="00E8425D" w14:paraId="7A1E19D9" w14:textId="77777777" w:rsidTr="00BC1A6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B941" w14:textId="6072F85E" w:rsidR="00D726F1" w:rsidRDefault="00D726F1" w:rsidP="00BC1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11.2.(j)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CB40" w14:textId="7B67E797" w:rsidR="00D726F1" w:rsidRDefault="00525618" w:rsidP="00BC1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Amended </w:t>
            </w:r>
            <w:r w:rsidR="00E44C55">
              <w:rPr>
                <w:rFonts w:ascii="Arial" w:hAnsi="Arial" w:cs="Arial"/>
              </w:rPr>
              <w:t>section</w:t>
            </w:r>
            <w:r>
              <w:rPr>
                <w:rFonts w:ascii="Arial" w:hAnsi="Arial" w:cs="Arial"/>
              </w:rPr>
              <w:t xml:space="preserve"> reference from 11.2</w:t>
            </w:r>
            <w:r w:rsidR="00AF00E3">
              <w:rPr>
                <w:rFonts w:ascii="Arial" w:hAnsi="Arial" w:cs="Arial"/>
              </w:rPr>
              <w:t>(k) to 11.2(j)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51E1" w14:textId="77777777" w:rsidR="00D726F1" w:rsidRPr="000247C6" w:rsidRDefault="00D726F1" w:rsidP="00BC1A6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3902AF" w:rsidRPr="00E8425D" w14:paraId="265E8ECB" w14:textId="77777777" w:rsidTr="00BC1A6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AF10" w14:textId="381FA983" w:rsidR="003902AF" w:rsidRDefault="003902AF" w:rsidP="00BC1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11.2.(k)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F4F8" w14:textId="38184755" w:rsidR="003902AF" w:rsidRDefault="00E44C55" w:rsidP="00BC1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Amended to reflect compliance requirement with </w:t>
            </w:r>
            <w:r w:rsidR="004803AC">
              <w:rPr>
                <w:rFonts w:ascii="Arial" w:hAnsi="Arial" w:cs="Arial"/>
              </w:rPr>
              <w:t>section 11.2(</w:t>
            </w:r>
            <w:proofErr w:type="spellStart"/>
            <w:r w:rsidR="004803AC">
              <w:rPr>
                <w:rFonts w:ascii="Arial" w:hAnsi="Arial" w:cs="Arial"/>
              </w:rPr>
              <w:t>i</w:t>
            </w:r>
            <w:proofErr w:type="spellEnd"/>
            <w:r w:rsidR="004803AC">
              <w:rPr>
                <w:rFonts w:ascii="Arial" w:hAnsi="Arial" w:cs="Arial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A730" w14:textId="77777777" w:rsidR="003902AF" w:rsidRPr="000247C6" w:rsidRDefault="003902AF" w:rsidP="00BC1A6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132559" w:rsidRPr="00E8425D" w14:paraId="0C76FEC2" w14:textId="77777777" w:rsidTr="00BC1A6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FB10" w14:textId="4F40773B" w:rsidR="00132559" w:rsidRDefault="00D61090" w:rsidP="00BC1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13.3.(k)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80A2" w14:textId="123FCA69" w:rsidR="00132559" w:rsidRDefault="000C4A78" w:rsidP="00BC1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Amended to remove reference </w:t>
            </w:r>
            <w:r w:rsidR="00714BC0">
              <w:rPr>
                <w:rFonts w:ascii="Arial" w:hAnsi="Arial" w:cs="Arial"/>
              </w:rPr>
              <w:t>to section 13.3(m)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AF4D" w14:textId="25DB9E64" w:rsidR="00D61090" w:rsidRPr="000247C6" w:rsidRDefault="00D61090" w:rsidP="00BC1A6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61090" w:rsidRPr="00E8425D" w14:paraId="4E77B1EE" w14:textId="77777777" w:rsidTr="00BC1A6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1C06" w14:textId="1D703C58" w:rsidR="00D61090" w:rsidRDefault="00D61090" w:rsidP="00BC1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C10E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.3.(l)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DA1D" w14:textId="03517F12" w:rsidR="00D61090" w:rsidRDefault="007F3A0C" w:rsidP="00BC1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 section reference from 13.3</w:t>
            </w:r>
            <w:r w:rsidR="007034EF">
              <w:rPr>
                <w:rFonts w:ascii="Arial" w:hAnsi="Arial" w:cs="Arial"/>
              </w:rPr>
              <w:t>(l) to 13.3 (k)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4C65" w14:textId="77777777" w:rsidR="00D61090" w:rsidRDefault="00D61090" w:rsidP="00BC1A6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2C0E0F" w:rsidRPr="00E8425D" w14:paraId="4ED89851" w14:textId="77777777" w:rsidTr="00BC1A6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730D" w14:textId="6D423830" w:rsidR="002C0E0F" w:rsidRDefault="00393F33" w:rsidP="00BC1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17.2.(c)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9EF4" w14:textId="1C3A609B" w:rsidR="002C0E0F" w:rsidRDefault="00AF5735" w:rsidP="00BC1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amendment to </w:t>
            </w:r>
            <w:r w:rsidR="00B32003">
              <w:rPr>
                <w:rFonts w:ascii="Arial" w:hAnsi="Arial" w:cs="Arial"/>
              </w:rPr>
              <w:t>replace ‘inactivate’ with ‘deactivate’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B954" w14:textId="77777777" w:rsidR="002C0E0F" w:rsidRDefault="002C0E0F" w:rsidP="00BC1A6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21DBE13F" w14:textId="77777777" w:rsidR="00797088" w:rsidRPr="00CB4F64" w:rsidRDefault="00797088" w:rsidP="00797088"/>
    <w:p w14:paraId="4FBB815D" w14:textId="0F4384A5" w:rsidR="00C773F1" w:rsidRDefault="00D3729A" w:rsidP="00D3729A">
      <w:pPr>
        <w:pStyle w:val="Heading1"/>
      </w:pPr>
      <w:r>
        <w:br w:type="page"/>
      </w:r>
      <w:bookmarkStart w:id="9" w:name="_Toc52874595"/>
      <w:r w:rsidR="009E6E47">
        <w:lastRenderedPageBreak/>
        <w:t>Meter Data File Format</w:t>
      </w:r>
      <w:r w:rsidR="00D531BB">
        <w:t xml:space="preserve"> Specification</w:t>
      </w:r>
      <w:r w:rsidR="00332ED8">
        <w:t xml:space="preserve"> (v2.2)</w:t>
      </w:r>
      <w:bookmarkEnd w:id="9"/>
    </w:p>
    <w:p w14:paraId="675EAF50" w14:textId="77777777" w:rsidR="001F1025" w:rsidRPr="001F1025" w:rsidRDefault="001F1025" w:rsidP="001F1025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536"/>
        <w:gridCol w:w="7230"/>
      </w:tblGrid>
      <w:tr w:rsidR="00583810" w:rsidRPr="00583810" w14:paraId="3E864E20" w14:textId="77777777" w:rsidTr="00425403">
        <w:tc>
          <w:tcPr>
            <w:tcW w:w="1275" w:type="dxa"/>
            <w:shd w:val="clear" w:color="auto" w:fill="D9D9D9"/>
          </w:tcPr>
          <w:p w14:paraId="36788ACC" w14:textId="77777777" w:rsidR="00583810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49717BD1" w14:textId="77777777" w:rsidR="00583810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230" w:type="dxa"/>
            <w:shd w:val="clear" w:color="auto" w:fill="D9D9D9"/>
          </w:tcPr>
          <w:p w14:paraId="21A7D440" w14:textId="77777777" w:rsidR="00583810" w:rsidRPr="00583810" w:rsidRDefault="00583810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0247C6" w:rsidRPr="00E8425D" w14:paraId="24E0AF9A" w14:textId="77777777" w:rsidTr="0042540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0847" w14:textId="0108F125" w:rsidR="000247C6" w:rsidRPr="000247C6" w:rsidRDefault="00D531BB" w:rsidP="00024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3.3.1.(b)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5FCB" w14:textId="46491ACF" w:rsidR="000247C6" w:rsidRPr="000247C6" w:rsidRDefault="00771D46" w:rsidP="00024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Amended to only remove </w:t>
            </w:r>
            <w:r w:rsidR="00253DAD">
              <w:rPr>
                <w:rFonts w:ascii="Arial" w:hAnsi="Arial" w:cs="Arial"/>
              </w:rPr>
              <w:t>reference to ‘N’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939B" w14:textId="77777777" w:rsidR="000247C6" w:rsidRPr="000247C6" w:rsidRDefault="000247C6" w:rsidP="000247C6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1FF31820" w14:textId="77777777" w:rsidR="00CB4F64" w:rsidRPr="00CB4F64" w:rsidRDefault="00CB4F64" w:rsidP="00CB4F64"/>
    <w:p w14:paraId="4BF15718" w14:textId="0CF537F7" w:rsidR="00583810" w:rsidRDefault="002A6A05" w:rsidP="00583810">
      <w:pPr>
        <w:pStyle w:val="Heading1"/>
      </w:pPr>
      <w:bookmarkStart w:id="10" w:name="_Toc52874596"/>
      <w:r>
        <w:t>Standing Data for MSATS</w:t>
      </w:r>
      <w:r w:rsidR="00E028FF">
        <w:t xml:space="preserve"> (v4.51)</w:t>
      </w:r>
      <w:bookmarkEnd w:id="10"/>
    </w:p>
    <w:p w14:paraId="04A71AE6" w14:textId="77777777" w:rsidR="001F1025" w:rsidRPr="001F1025" w:rsidRDefault="001F1025" w:rsidP="001F1025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252"/>
        <w:gridCol w:w="7230"/>
      </w:tblGrid>
      <w:tr w:rsidR="00583810" w14:paraId="2060A921" w14:textId="77777777" w:rsidTr="00425403">
        <w:trPr>
          <w:tblHeader/>
        </w:trPr>
        <w:tc>
          <w:tcPr>
            <w:tcW w:w="1559" w:type="dxa"/>
            <w:shd w:val="clear" w:color="auto" w:fill="D9D9D9"/>
          </w:tcPr>
          <w:p w14:paraId="19BFA19B" w14:textId="77777777" w:rsidR="00583810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252" w:type="dxa"/>
            <w:shd w:val="clear" w:color="auto" w:fill="D9D9D9"/>
          </w:tcPr>
          <w:p w14:paraId="67A765B0" w14:textId="77777777" w:rsidR="00583810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230" w:type="dxa"/>
            <w:shd w:val="clear" w:color="auto" w:fill="D9D9D9"/>
          </w:tcPr>
          <w:p w14:paraId="1BF4FB7D" w14:textId="77777777" w:rsidR="00583810" w:rsidRDefault="00583810" w:rsidP="00D76776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640167" w:rsidRPr="00E8425D" w14:paraId="46D9BB85" w14:textId="77777777" w:rsidTr="00425403">
        <w:tc>
          <w:tcPr>
            <w:tcW w:w="1559" w:type="dxa"/>
            <w:shd w:val="clear" w:color="auto" w:fill="auto"/>
          </w:tcPr>
          <w:p w14:paraId="37450BBD" w14:textId="06317671" w:rsidR="00640167" w:rsidRPr="00640167" w:rsidRDefault="002A6A05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Table 7</w:t>
            </w:r>
          </w:p>
        </w:tc>
        <w:tc>
          <w:tcPr>
            <w:tcW w:w="4252" w:type="dxa"/>
            <w:shd w:val="clear" w:color="auto" w:fill="auto"/>
          </w:tcPr>
          <w:p w14:paraId="6EE026B4" w14:textId="0F67AE94" w:rsidR="00640167" w:rsidRPr="00640167" w:rsidRDefault="00D96A0B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 description of Data Element ‘</w:t>
            </w:r>
            <w:proofErr w:type="spellStart"/>
            <w:r w:rsidRPr="00D96A0B">
              <w:rPr>
                <w:rFonts w:cs="Calibri"/>
                <w:snapToGrid w:val="0"/>
              </w:rPr>
              <w:t>AveragedDailyLoad</w:t>
            </w:r>
            <w:proofErr w:type="spellEnd"/>
            <w:r>
              <w:rPr>
                <w:rFonts w:cs="Calibri"/>
                <w:snapToGrid w:val="0"/>
              </w:rPr>
              <w:t>’</w:t>
            </w:r>
          </w:p>
        </w:tc>
        <w:tc>
          <w:tcPr>
            <w:tcW w:w="7230" w:type="dxa"/>
          </w:tcPr>
          <w:p w14:paraId="2839A773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40167" w:rsidRPr="00E8425D" w14:paraId="04A0EC9A" w14:textId="77777777" w:rsidTr="00425403">
        <w:tc>
          <w:tcPr>
            <w:tcW w:w="1559" w:type="dxa"/>
            <w:shd w:val="clear" w:color="auto" w:fill="auto"/>
          </w:tcPr>
          <w:p w14:paraId="29FBC7DE" w14:textId="05B13B71" w:rsidR="00640167" w:rsidRPr="00640167" w:rsidRDefault="00E2353A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F5361">
              <w:rPr>
                <w:rFonts w:ascii="Arial" w:hAnsi="Arial" w:cs="Arial"/>
              </w:rPr>
              <w:t xml:space="preserve"> Table 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14:paraId="3B2F4E5D" w14:textId="7CF7A313" w:rsidR="00640167" w:rsidRPr="00640167" w:rsidRDefault="00E2353A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 description of Data Element ‘Suffix’</w:t>
            </w:r>
          </w:p>
        </w:tc>
        <w:tc>
          <w:tcPr>
            <w:tcW w:w="7230" w:type="dxa"/>
          </w:tcPr>
          <w:p w14:paraId="20DE20E6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155A7352" w14:textId="77777777" w:rsidR="00FC3E40" w:rsidRPr="001F1025" w:rsidRDefault="00FC3E40" w:rsidP="00FC3E40"/>
    <w:p w14:paraId="5F727675" w14:textId="4A06D499" w:rsidR="00640167" w:rsidRDefault="00FC3E40" w:rsidP="00640167">
      <w:pPr>
        <w:pStyle w:val="Heading1"/>
      </w:pPr>
      <w:r>
        <w:br w:type="page"/>
      </w:r>
      <w:bookmarkStart w:id="11" w:name="_Toc52874597"/>
      <w:r w:rsidR="00B76F10">
        <w:lastRenderedPageBreak/>
        <w:t xml:space="preserve">Retail </w:t>
      </w:r>
      <w:r w:rsidR="00BE3A65">
        <w:t>Electricity Market Procedures – Glossary and Framework</w:t>
      </w:r>
      <w:r w:rsidR="00CC5086">
        <w:t xml:space="preserve"> (v3.41)</w:t>
      </w:r>
      <w:bookmarkEnd w:id="11"/>
    </w:p>
    <w:p w14:paraId="45374793" w14:textId="77777777" w:rsidR="00640167" w:rsidRPr="001F1025" w:rsidRDefault="00640167" w:rsidP="00640167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252"/>
        <w:gridCol w:w="7230"/>
      </w:tblGrid>
      <w:tr w:rsidR="00640167" w14:paraId="1251256C" w14:textId="77777777" w:rsidTr="00425403">
        <w:trPr>
          <w:tblHeader/>
        </w:trPr>
        <w:tc>
          <w:tcPr>
            <w:tcW w:w="1559" w:type="dxa"/>
            <w:shd w:val="clear" w:color="auto" w:fill="D9D9D9"/>
          </w:tcPr>
          <w:p w14:paraId="74C1A51F" w14:textId="77777777" w:rsidR="00640167" w:rsidRPr="0025000B" w:rsidRDefault="00640167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252" w:type="dxa"/>
            <w:shd w:val="clear" w:color="auto" w:fill="D9D9D9"/>
          </w:tcPr>
          <w:p w14:paraId="43E8847B" w14:textId="77777777" w:rsidR="00640167" w:rsidRPr="0025000B" w:rsidRDefault="00640167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230" w:type="dxa"/>
            <w:shd w:val="clear" w:color="auto" w:fill="D9D9D9"/>
          </w:tcPr>
          <w:p w14:paraId="4A2F4404" w14:textId="77777777" w:rsidR="00640167" w:rsidRDefault="00640167" w:rsidP="007E769F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640167" w:rsidRPr="00E8425D" w14:paraId="2C8F87B4" w14:textId="77777777" w:rsidTr="00425403">
        <w:tc>
          <w:tcPr>
            <w:tcW w:w="1559" w:type="dxa"/>
            <w:shd w:val="clear" w:color="auto" w:fill="auto"/>
          </w:tcPr>
          <w:p w14:paraId="4E155D27" w14:textId="06AEC838" w:rsidR="00640167" w:rsidRPr="00640167" w:rsidRDefault="00BE3A65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24A36E7F" w14:textId="25C5E075" w:rsidR="00640167" w:rsidRPr="00640167" w:rsidRDefault="008B5BB3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 definition of ‘Validation’</w:t>
            </w:r>
          </w:p>
        </w:tc>
        <w:tc>
          <w:tcPr>
            <w:tcW w:w="7230" w:type="dxa"/>
          </w:tcPr>
          <w:p w14:paraId="2CD2C2FF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40167" w:rsidRPr="00E8425D" w14:paraId="493C51A5" w14:textId="77777777" w:rsidTr="00425403">
        <w:tc>
          <w:tcPr>
            <w:tcW w:w="1559" w:type="dxa"/>
            <w:shd w:val="clear" w:color="auto" w:fill="auto"/>
          </w:tcPr>
          <w:p w14:paraId="1955E0C8" w14:textId="572D9D46" w:rsidR="00640167" w:rsidRPr="00640167" w:rsidRDefault="00767A25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0E9D0AB6" w14:textId="13C13209" w:rsidR="00640167" w:rsidRPr="00640167" w:rsidRDefault="00767A25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new definition for ‘Verification’</w:t>
            </w:r>
          </w:p>
        </w:tc>
        <w:tc>
          <w:tcPr>
            <w:tcW w:w="7230" w:type="dxa"/>
          </w:tcPr>
          <w:p w14:paraId="39B0A87B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40167" w:rsidRPr="00E8425D" w14:paraId="762494A1" w14:textId="77777777" w:rsidTr="00425403">
        <w:tc>
          <w:tcPr>
            <w:tcW w:w="1559" w:type="dxa"/>
            <w:shd w:val="clear" w:color="auto" w:fill="auto"/>
          </w:tcPr>
          <w:p w14:paraId="2A15146A" w14:textId="46D97339" w:rsidR="00640167" w:rsidRPr="00640167" w:rsidRDefault="00D31441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05BCE873" w14:textId="608767C3" w:rsidR="00640167" w:rsidRPr="00640167" w:rsidRDefault="00D31441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Amended </w:t>
            </w:r>
            <w:r w:rsidR="00A65FEB">
              <w:rPr>
                <w:rFonts w:ascii="Arial" w:hAnsi="Arial" w:cs="Arial"/>
              </w:rPr>
              <w:t>definition of ‘VICAMI Meter’</w:t>
            </w:r>
          </w:p>
        </w:tc>
        <w:tc>
          <w:tcPr>
            <w:tcW w:w="7230" w:type="dxa"/>
          </w:tcPr>
          <w:p w14:paraId="3B2E3142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7C16EB54" w14:textId="77777777" w:rsidR="002D224B" w:rsidRDefault="002D224B" w:rsidP="002D224B">
      <w:bookmarkStart w:id="12" w:name="_Toc528233951"/>
      <w:bookmarkEnd w:id="1"/>
    </w:p>
    <w:p w14:paraId="164EE28A" w14:textId="77777777" w:rsidR="0008262D" w:rsidRPr="00183FAD" w:rsidRDefault="0008262D" w:rsidP="00183FAD">
      <w:pPr>
        <w:pStyle w:val="Heading1"/>
      </w:pPr>
      <w:bookmarkStart w:id="13" w:name="_Toc52874598"/>
      <w:r w:rsidRPr="00183FAD">
        <w:t>Other Issues Related to Consultation Subject Matter</w:t>
      </w:r>
      <w:bookmarkEnd w:id="12"/>
      <w:bookmarkEnd w:id="13"/>
    </w:p>
    <w:p w14:paraId="6B5586B2" w14:textId="77777777" w:rsidR="0008262D" w:rsidRDefault="0008262D" w:rsidP="0008262D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25403" w14:paraId="3E4DFE54" w14:textId="77777777" w:rsidTr="00425403">
        <w:trPr>
          <w:tblHeader/>
        </w:trPr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1D4E34" w14:textId="77777777" w:rsidR="00425403" w:rsidRDefault="00425403">
            <w:pPr>
              <w:keepNext/>
              <w:spacing w:before="120" w:after="120"/>
              <w:outlineLvl w:val="1"/>
              <w:rPr>
                <w:color w:val="1E4164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425403" w14:paraId="38E35373" w14:textId="77777777" w:rsidTr="00425403"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366" w14:textId="77777777" w:rsidR="00425403" w:rsidRDefault="00425403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040542FD" w14:textId="77777777" w:rsidR="0008262D" w:rsidRPr="0008262D" w:rsidRDefault="0008262D" w:rsidP="0008262D"/>
    <w:sectPr w:rsidR="0008262D" w:rsidRPr="0008262D" w:rsidSect="00276151">
      <w:headerReference w:type="default" r:id="rId13"/>
      <w:footerReference w:type="default" r:id="rId14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0D1E6" w14:textId="77777777" w:rsidR="00D6184C" w:rsidRDefault="00D6184C">
      <w:pPr>
        <w:spacing w:after="0" w:line="240" w:lineRule="auto"/>
      </w:pPr>
      <w:r>
        <w:separator/>
      </w:r>
    </w:p>
  </w:endnote>
  <w:endnote w:type="continuationSeparator" w:id="0">
    <w:p w14:paraId="16F47552" w14:textId="77777777" w:rsidR="00D6184C" w:rsidRDefault="00D6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7907C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20DECD33" w14:textId="77777777" w:rsidR="00CF6301" w:rsidRPr="00CF2090" w:rsidRDefault="00CF6301" w:rsidP="002F7A2B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fldSimple w:instr=" NUMPAGES  ">
      <w:r w:rsidR="00134220">
        <w:rPr>
          <w:noProof/>
        </w:rPr>
        <w:t>9</w:t>
      </w:r>
    </w:fldSimple>
  </w:p>
  <w:p w14:paraId="1E72E396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22583" w14:textId="77777777" w:rsidR="00D6184C" w:rsidRDefault="00D6184C">
      <w:pPr>
        <w:spacing w:after="0" w:line="240" w:lineRule="auto"/>
      </w:pPr>
      <w:r>
        <w:separator/>
      </w:r>
    </w:p>
  </w:footnote>
  <w:footnote w:type="continuationSeparator" w:id="0">
    <w:p w14:paraId="59253006" w14:textId="77777777" w:rsidR="00D6184C" w:rsidRDefault="00D6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A23B" w14:textId="77777777" w:rsidR="009A260E" w:rsidRDefault="009A260E">
    <w:pPr>
      <w:pStyle w:val="Header"/>
    </w:pPr>
  </w:p>
  <w:p w14:paraId="6F2FAF29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B689" w14:textId="77777777" w:rsidR="00CF6301" w:rsidRDefault="00640167" w:rsidP="008131CE">
    <w:pPr>
      <w:pStyle w:val="Header"/>
      <w:pBdr>
        <w:bottom w:val="single" w:sz="6" w:space="1" w:color="auto"/>
      </w:pBdr>
    </w:pPr>
    <w:r w:rsidRPr="00640167">
      <w:t>Metering Procedure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" w15:restartNumberingAfterBreak="0">
    <w:nsid w:val="245917BD"/>
    <w:multiLevelType w:val="hybridMultilevel"/>
    <w:tmpl w:val="B91E2962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430E3A"/>
    <w:multiLevelType w:val="hybridMultilevel"/>
    <w:tmpl w:val="D4B858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</w:num>
  <w:num w:numId="21">
    <w:abstractNumId w:val="9"/>
  </w:num>
  <w:num w:numId="22">
    <w:abstractNumId w:val="1"/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</w:num>
  <w:num w:numId="26">
    <w:abstractNumId w:val="2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5"/>
  </w:num>
  <w:num w:numId="3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hideSpellingErrors/>
  <w:hideGrammaticalError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6E33"/>
    <w:rsid w:val="00000450"/>
    <w:rsid w:val="0000388E"/>
    <w:rsid w:val="00003A8A"/>
    <w:rsid w:val="00005E96"/>
    <w:rsid w:val="00007085"/>
    <w:rsid w:val="000247C6"/>
    <w:rsid w:val="000272C2"/>
    <w:rsid w:val="00032243"/>
    <w:rsid w:val="00032608"/>
    <w:rsid w:val="000379D2"/>
    <w:rsid w:val="000450D6"/>
    <w:rsid w:val="00062818"/>
    <w:rsid w:val="000756C5"/>
    <w:rsid w:val="000770C3"/>
    <w:rsid w:val="0008262D"/>
    <w:rsid w:val="000872A1"/>
    <w:rsid w:val="000955F9"/>
    <w:rsid w:val="0009576F"/>
    <w:rsid w:val="00097398"/>
    <w:rsid w:val="000A1874"/>
    <w:rsid w:val="000A2D40"/>
    <w:rsid w:val="000A44EC"/>
    <w:rsid w:val="000A51F3"/>
    <w:rsid w:val="000A69C0"/>
    <w:rsid w:val="000B2F70"/>
    <w:rsid w:val="000B409D"/>
    <w:rsid w:val="000C4182"/>
    <w:rsid w:val="000C4A78"/>
    <w:rsid w:val="000D6BEB"/>
    <w:rsid w:val="000E3C7A"/>
    <w:rsid w:val="000F32EF"/>
    <w:rsid w:val="000F34D3"/>
    <w:rsid w:val="001002C2"/>
    <w:rsid w:val="0010170F"/>
    <w:rsid w:val="00103ECF"/>
    <w:rsid w:val="00106E02"/>
    <w:rsid w:val="0010754E"/>
    <w:rsid w:val="00111762"/>
    <w:rsid w:val="00117617"/>
    <w:rsid w:val="00120667"/>
    <w:rsid w:val="00132559"/>
    <w:rsid w:val="00134220"/>
    <w:rsid w:val="00135569"/>
    <w:rsid w:val="00144769"/>
    <w:rsid w:val="001503BC"/>
    <w:rsid w:val="00150685"/>
    <w:rsid w:val="00152F25"/>
    <w:rsid w:val="00164FC9"/>
    <w:rsid w:val="001654CB"/>
    <w:rsid w:val="001720B4"/>
    <w:rsid w:val="0017755A"/>
    <w:rsid w:val="00183FAD"/>
    <w:rsid w:val="0019191C"/>
    <w:rsid w:val="0019276B"/>
    <w:rsid w:val="00193911"/>
    <w:rsid w:val="00194969"/>
    <w:rsid w:val="001A16B6"/>
    <w:rsid w:val="001A2989"/>
    <w:rsid w:val="001A3E53"/>
    <w:rsid w:val="001A42C5"/>
    <w:rsid w:val="001B264B"/>
    <w:rsid w:val="001B26C6"/>
    <w:rsid w:val="001B3A3F"/>
    <w:rsid w:val="001B471A"/>
    <w:rsid w:val="001B727A"/>
    <w:rsid w:val="001C1FBB"/>
    <w:rsid w:val="001C230B"/>
    <w:rsid w:val="001C4CCA"/>
    <w:rsid w:val="001C7FD0"/>
    <w:rsid w:val="001D405F"/>
    <w:rsid w:val="001E2F48"/>
    <w:rsid w:val="001E7027"/>
    <w:rsid w:val="001F1025"/>
    <w:rsid w:val="001F6570"/>
    <w:rsid w:val="00201ED7"/>
    <w:rsid w:val="00204025"/>
    <w:rsid w:val="0021347D"/>
    <w:rsid w:val="00213C21"/>
    <w:rsid w:val="00214A0E"/>
    <w:rsid w:val="002227B8"/>
    <w:rsid w:val="00224197"/>
    <w:rsid w:val="00225F0E"/>
    <w:rsid w:val="00230A66"/>
    <w:rsid w:val="00231433"/>
    <w:rsid w:val="0023507E"/>
    <w:rsid w:val="002402B2"/>
    <w:rsid w:val="00242284"/>
    <w:rsid w:val="00244008"/>
    <w:rsid w:val="0025000B"/>
    <w:rsid w:val="00253DAD"/>
    <w:rsid w:val="00260F85"/>
    <w:rsid w:val="00270564"/>
    <w:rsid w:val="00273549"/>
    <w:rsid w:val="00276151"/>
    <w:rsid w:val="00281FF9"/>
    <w:rsid w:val="0029406F"/>
    <w:rsid w:val="002A6A05"/>
    <w:rsid w:val="002B139E"/>
    <w:rsid w:val="002C0E0F"/>
    <w:rsid w:val="002D224B"/>
    <w:rsid w:val="002E023E"/>
    <w:rsid w:val="002E0A1A"/>
    <w:rsid w:val="002E2287"/>
    <w:rsid w:val="002E34EF"/>
    <w:rsid w:val="002E5779"/>
    <w:rsid w:val="002E65BC"/>
    <w:rsid w:val="002E7A1B"/>
    <w:rsid w:val="002F0860"/>
    <w:rsid w:val="002F2D5D"/>
    <w:rsid w:val="002F4F7A"/>
    <w:rsid w:val="002F70DC"/>
    <w:rsid w:val="002F7A2B"/>
    <w:rsid w:val="00304765"/>
    <w:rsid w:val="00320F48"/>
    <w:rsid w:val="00326838"/>
    <w:rsid w:val="00332ED8"/>
    <w:rsid w:val="0033342E"/>
    <w:rsid w:val="00335946"/>
    <w:rsid w:val="00335E96"/>
    <w:rsid w:val="00346C18"/>
    <w:rsid w:val="003643DF"/>
    <w:rsid w:val="0038159F"/>
    <w:rsid w:val="00383589"/>
    <w:rsid w:val="00384B89"/>
    <w:rsid w:val="00387B59"/>
    <w:rsid w:val="003902AF"/>
    <w:rsid w:val="00393F33"/>
    <w:rsid w:val="003964BF"/>
    <w:rsid w:val="003A0997"/>
    <w:rsid w:val="003A1905"/>
    <w:rsid w:val="003A3033"/>
    <w:rsid w:val="003C66E9"/>
    <w:rsid w:val="003C6EA8"/>
    <w:rsid w:val="003D57A6"/>
    <w:rsid w:val="003D7F7B"/>
    <w:rsid w:val="003E7DC8"/>
    <w:rsid w:val="003F24EF"/>
    <w:rsid w:val="0040105B"/>
    <w:rsid w:val="00402EBA"/>
    <w:rsid w:val="00413E88"/>
    <w:rsid w:val="004179F0"/>
    <w:rsid w:val="00423C49"/>
    <w:rsid w:val="00425403"/>
    <w:rsid w:val="00437F0E"/>
    <w:rsid w:val="004410F9"/>
    <w:rsid w:val="00443F55"/>
    <w:rsid w:val="004478E7"/>
    <w:rsid w:val="004546F5"/>
    <w:rsid w:val="00456D7F"/>
    <w:rsid w:val="00470CBB"/>
    <w:rsid w:val="004755B4"/>
    <w:rsid w:val="004803AC"/>
    <w:rsid w:val="004813E7"/>
    <w:rsid w:val="00481A87"/>
    <w:rsid w:val="004847C6"/>
    <w:rsid w:val="00487657"/>
    <w:rsid w:val="00490CB6"/>
    <w:rsid w:val="0049192C"/>
    <w:rsid w:val="0049729A"/>
    <w:rsid w:val="004B62FA"/>
    <w:rsid w:val="004C2CAC"/>
    <w:rsid w:val="004D0982"/>
    <w:rsid w:val="004E020E"/>
    <w:rsid w:val="004E2194"/>
    <w:rsid w:val="004E46FB"/>
    <w:rsid w:val="004E4853"/>
    <w:rsid w:val="004E7AA5"/>
    <w:rsid w:val="004F0ECD"/>
    <w:rsid w:val="004F5DE2"/>
    <w:rsid w:val="0050314F"/>
    <w:rsid w:val="00507E59"/>
    <w:rsid w:val="00511D11"/>
    <w:rsid w:val="00525618"/>
    <w:rsid w:val="00536DE8"/>
    <w:rsid w:val="00543F33"/>
    <w:rsid w:val="00554E33"/>
    <w:rsid w:val="00564C4F"/>
    <w:rsid w:val="00564FC9"/>
    <w:rsid w:val="005650F3"/>
    <w:rsid w:val="00565581"/>
    <w:rsid w:val="00574216"/>
    <w:rsid w:val="0057495B"/>
    <w:rsid w:val="00576B74"/>
    <w:rsid w:val="00583810"/>
    <w:rsid w:val="00590EB8"/>
    <w:rsid w:val="005A45D4"/>
    <w:rsid w:val="005A6FA3"/>
    <w:rsid w:val="005C1FC7"/>
    <w:rsid w:val="005D4413"/>
    <w:rsid w:val="005E1A21"/>
    <w:rsid w:val="005E3F6F"/>
    <w:rsid w:val="005E6115"/>
    <w:rsid w:val="005F1AD6"/>
    <w:rsid w:val="005F2C62"/>
    <w:rsid w:val="005F3AA4"/>
    <w:rsid w:val="005F6C4F"/>
    <w:rsid w:val="005F74D0"/>
    <w:rsid w:val="00603A64"/>
    <w:rsid w:val="0060444E"/>
    <w:rsid w:val="0061465B"/>
    <w:rsid w:val="00616789"/>
    <w:rsid w:val="00620EEE"/>
    <w:rsid w:val="00622E76"/>
    <w:rsid w:val="0062714F"/>
    <w:rsid w:val="00637742"/>
    <w:rsid w:val="00640167"/>
    <w:rsid w:val="006431A9"/>
    <w:rsid w:val="00654030"/>
    <w:rsid w:val="00660DD3"/>
    <w:rsid w:val="00663DC0"/>
    <w:rsid w:val="006700A7"/>
    <w:rsid w:val="006806A2"/>
    <w:rsid w:val="00681FB9"/>
    <w:rsid w:val="00686B89"/>
    <w:rsid w:val="006A0850"/>
    <w:rsid w:val="006A182F"/>
    <w:rsid w:val="006C7758"/>
    <w:rsid w:val="006D06A9"/>
    <w:rsid w:val="006D2C49"/>
    <w:rsid w:val="006E1020"/>
    <w:rsid w:val="006E2CE3"/>
    <w:rsid w:val="006E514F"/>
    <w:rsid w:val="006E7700"/>
    <w:rsid w:val="006F1193"/>
    <w:rsid w:val="006F2D81"/>
    <w:rsid w:val="006F50CB"/>
    <w:rsid w:val="00700FE5"/>
    <w:rsid w:val="007034EF"/>
    <w:rsid w:val="00710682"/>
    <w:rsid w:val="0071467D"/>
    <w:rsid w:val="00714BC0"/>
    <w:rsid w:val="00720C28"/>
    <w:rsid w:val="007304EB"/>
    <w:rsid w:val="00736A8B"/>
    <w:rsid w:val="00747470"/>
    <w:rsid w:val="0075565E"/>
    <w:rsid w:val="00756230"/>
    <w:rsid w:val="007601E3"/>
    <w:rsid w:val="0076213B"/>
    <w:rsid w:val="00763AA9"/>
    <w:rsid w:val="00765109"/>
    <w:rsid w:val="00767A25"/>
    <w:rsid w:val="0077140A"/>
    <w:rsid w:val="00771D46"/>
    <w:rsid w:val="00777B01"/>
    <w:rsid w:val="0078368F"/>
    <w:rsid w:val="00786F1E"/>
    <w:rsid w:val="007951E2"/>
    <w:rsid w:val="00797088"/>
    <w:rsid w:val="007A74D8"/>
    <w:rsid w:val="007B2FB5"/>
    <w:rsid w:val="007B3206"/>
    <w:rsid w:val="007B3FDF"/>
    <w:rsid w:val="007B5577"/>
    <w:rsid w:val="007B726B"/>
    <w:rsid w:val="007C28B2"/>
    <w:rsid w:val="007C61F6"/>
    <w:rsid w:val="007C65EB"/>
    <w:rsid w:val="007D0741"/>
    <w:rsid w:val="007D45E2"/>
    <w:rsid w:val="007D791F"/>
    <w:rsid w:val="007D7C9E"/>
    <w:rsid w:val="007E0055"/>
    <w:rsid w:val="007E5496"/>
    <w:rsid w:val="007E769F"/>
    <w:rsid w:val="007F03EF"/>
    <w:rsid w:val="007F289E"/>
    <w:rsid w:val="007F3A0C"/>
    <w:rsid w:val="00804897"/>
    <w:rsid w:val="00807267"/>
    <w:rsid w:val="008115C9"/>
    <w:rsid w:val="00811B68"/>
    <w:rsid w:val="008131CE"/>
    <w:rsid w:val="008210CA"/>
    <w:rsid w:val="00834EFA"/>
    <w:rsid w:val="008374A2"/>
    <w:rsid w:val="00847149"/>
    <w:rsid w:val="00853045"/>
    <w:rsid w:val="00855C0C"/>
    <w:rsid w:val="0085781C"/>
    <w:rsid w:val="00864DDD"/>
    <w:rsid w:val="00864F1D"/>
    <w:rsid w:val="00865840"/>
    <w:rsid w:val="00866657"/>
    <w:rsid w:val="00876296"/>
    <w:rsid w:val="0088640D"/>
    <w:rsid w:val="00893B68"/>
    <w:rsid w:val="00897AB4"/>
    <w:rsid w:val="008B3A0D"/>
    <w:rsid w:val="008B5BB3"/>
    <w:rsid w:val="008B7BBB"/>
    <w:rsid w:val="008C5E37"/>
    <w:rsid w:val="008C78D5"/>
    <w:rsid w:val="008C7EE4"/>
    <w:rsid w:val="008D402F"/>
    <w:rsid w:val="008D4655"/>
    <w:rsid w:val="008D5D22"/>
    <w:rsid w:val="008D6BAC"/>
    <w:rsid w:val="008E0330"/>
    <w:rsid w:val="008F7327"/>
    <w:rsid w:val="0090230F"/>
    <w:rsid w:val="00905644"/>
    <w:rsid w:val="0090725D"/>
    <w:rsid w:val="00912951"/>
    <w:rsid w:val="009144E9"/>
    <w:rsid w:val="00916795"/>
    <w:rsid w:val="00923BAC"/>
    <w:rsid w:val="00923D4A"/>
    <w:rsid w:val="00925B22"/>
    <w:rsid w:val="009346CA"/>
    <w:rsid w:val="009436AB"/>
    <w:rsid w:val="009443E9"/>
    <w:rsid w:val="0095056C"/>
    <w:rsid w:val="00954862"/>
    <w:rsid w:val="00963229"/>
    <w:rsid w:val="0098154C"/>
    <w:rsid w:val="009877DB"/>
    <w:rsid w:val="00994808"/>
    <w:rsid w:val="00995FC0"/>
    <w:rsid w:val="00997A0F"/>
    <w:rsid w:val="009A191D"/>
    <w:rsid w:val="009A1C1F"/>
    <w:rsid w:val="009A260E"/>
    <w:rsid w:val="009A419F"/>
    <w:rsid w:val="009B6A50"/>
    <w:rsid w:val="009C4EC0"/>
    <w:rsid w:val="009C4F21"/>
    <w:rsid w:val="009D5656"/>
    <w:rsid w:val="009E1488"/>
    <w:rsid w:val="009E6E47"/>
    <w:rsid w:val="009F10FB"/>
    <w:rsid w:val="009F56DE"/>
    <w:rsid w:val="00A00AC0"/>
    <w:rsid w:val="00A02D5B"/>
    <w:rsid w:val="00A1184A"/>
    <w:rsid w:val="00A13772"/>
    <w:rsid w:val="00A17E36"/>
    <w:rsid w:val="00A249FD"/>
    <w:rsid w:val="00A47CCB"/>
    <w:rsid w:val="00A5410E"/>
    <w:rsid w:val="00A55660"/>
    <w:rsid w:val="00A64814"/>
    <w:rsid w:val="00A6586A"/>
    <w:rsid w:val="00A65FEB"/>
    <w:rsid w:val="00A717C1"/>
    <w:rsid w:val="00A83C07"/>
    <w:rsid w:val="00A8653E"/>
    <w:rsid w:val="00A92B48"/>
    <w:rsid w:val="00AA4D8F"/>
    <w:rsid w:val="00AB1F6A"/>
    <w:rsid w:val="00AB5F73"/>
    <w:rsid w:val="00AD16BE"/>
    <w:rsid w:val="00AD7079"/>
    <w:rsid w:val="00AE0E09"/>
    <w:rsid w:val="00AF00E3"/>
    <w:rsid w:val="00AF1202"/>
    <w:rsid w:val="00AF5735"/>
    <w:rsid w:val="00B00EEA"/>
    <w:rsid w:val="00B0282E"/>
    <w:rsid w:val="00B12809"/>
    <w:rsid w:val="00B21041"/>
    <w:rsid w:val="00B32003"/>
    <w:rsid w:val="00B330F9"/>
    <w:rsid w:val="00B35481"/>
    <w:rsid w:val="00B37020"/>
    <w:rsid w:val="00B401A2"/>
    <w:rsid w:val="00B56C83"/>
    <w:rsid w:val="00B72EDD"/>
    <w:rsid w:val="00B74F15"/>
    <w:rsid w:val="00B76F10"/>
    <w:rsid w:val="00B7794F"/>
    <w:rsid w:val="00B81E4B"/>
    <w:rsid w:val="00B87FF8"/>
    <w:rsid w:val="00B919A4"/>
    <w:rsid w:val="00B93047"/>
    <w:rsid w:val="00BA1B78"/>
    <w:rsid w:val="00BA1EBF"/>
    <w:rsid w:val="00BA200F"/>
    <w:rsid w:val="00BA3214"/>
    <w:rsid w:val="00BB55D3"/>
    <w:rsid w:val="00BC0CC4"/>
    <w:rsid w:val="00BC24A3"/>
    <w:rsid w:val="00BC58AD"/>
    <w:rsid w:val="00BC65D0"/>
    <w:rsid w:val="00BE3A65"/>
    <w:rsid w:val="00BF1389"/>
    <w:rsid w:val="00BF3F7D"/>
    <w:rsid w:val="00BF7CC4"/>
    <w:rsid w:val="00C03D75"/>
    <w:rsid w:val="00C04A4A"/>
    <w:rsid w:val="00C130E1"/>
    <w:rsid w:val="00C25DA5"/>
    <w:rsid w:val="00C26A28"/>
    <w:rsid w:val="00C37A5C"/>
    <w:rsid w:val="00C41DED"/>
    <w:rsid w:val="00C47CD4"/>
    <w:rsid w:val="00C5665D"/>
    <w:rsid w:val="00C62FA2"/>
    <w:rsid w:val="00C64DC6"/>
    <w:rsid w:val="00C6681E"/>
    <w:rsid w:val="00C773F1"/>
    <w:rsid w:val="00C83277"/>
    <w:rsid w:val="00C865A9"/>
    <w:rsid w:val="00C87B46"/>
    <w:rsid w:val="00C9198F"/>
    <w:rsid w:val="00C92198"/>
    <w:rsid w:val="00C93D0E"/>
    <w:rsid w:val="00CA3098"/>
    <w:rsid w:val="00CB497B"/>
    <w:rsid w:val="00CB49D9"/>
    <w:rsid w:val="00CB4F64"/>
    <w:rsid w:val="00CC1F62"/>
    <w:rsid w:val="00CC381C"/>
    <w:rsid w:val="00CC5086"/>
    <w:rsid w:val="00CC65CA"/>
    <w:rsid w:val="00CD09BD"/>
    <w:rsid w:val="00CE127E"/>
    <w:rsid w:val="00CF5770"/>
    <w:rsid w:val="00CF6301"/>
    <w:rsid w:val="00D00823"/>
    <w:rsid w:val="00D03309"/>
    <w:rsid w:val="00D15052"/>
    <w:rsid w:val="00D1659D"/>
    <w:rsid w:val="00D210AC"/>
    <w:rsid w:val="00D22060"/>
    <w:rsid w:val="00D23F88"/>
    <w:rsid w:val="00D25C85"/>
    <w:rsid w:val="00D31441"/>
    <w:rsid w:val="00D3203E"/>
    <w:rsid w:val="00D32B4B"/>
    <w:rsid w:val="00D34AAD"/>
    <w:rsid w:val="00D3729A"/>
    <w:rsid w:val="00D403D7"/>
    <w:rsid w:val="00D40BD8"/>
    <w:rsid w:val="00D434FA"/>
    <w:rsid w:val="00D4400E"/>
    <w:rsid w:val="00D519C2"/>
    <w:rsid w:val="00D52D96"/>
    <w:rsid w:val="00D531BB"/>
    <w:rsid w:val="00D61090"/>
    <w:rsid w:val="00D6184C"/>
    <w:rsid w:val="00D6187A"/>
    <w:rsid w:val="00D64021"/>
    <w:rsid w:val="00D6717D"/>
    <w:rsid w:val="00D67625"/>
    <w:rsid w:val="00D726F1"/>
    <w:rsid w:val="00D74E1E"/>
    <w:rsid w:val="00D76776"/>
    <w:rsid w:val="00D7752E"/>
    <w:rsid w:val="00D852CB"/>
    <w:rsid w:val="00D87DBF"/>
    <w:rsid w:val="00D913F7"/>
    <w:rsid w:val="00D96A0B"/>
    <w:rsid w:val="00DA4C1F"/>
    <w:rsid w:val="00DA585B"/>
    <w:rsid w:val="00DD33FA"/>
    <w:rsid w:val="00DD3612"/>
    <w:rsid w:val="00DE251D"/>
    <w:rsid w:val="00DF45D5"/>
    <w:rsid w:val="00DF4911"/>
    <w:rsid w:val="00E01024"/>
    <w:rsid w:val="00E028FF"/>
    <w:rsid w:val="00E0696B"/>
    <w:rsid w:val="00E123C3"/>
    <w:rsid w:val="00E16E80"/>
    <w:rsid w:val="00E2353A"/>
    <w:rsid w:val="00E26E33"/>
    <w:rsid w:val="00E33744"/>
    <w:rsid w:val="00E33765"/>
    <w:rsid w:val="00E44C55"/>
    <w:rsid w:val="00E46758"/>
    <w:rsid w:val="00E51568"/>
    <w:rsid w:val="00E56E74"/>
    <w:rsid w:val="00E57B76"/>
    <w:rsid w:val="00E60700"/>
    <w:rsid w:val="00E619B2"/>
    <w:rsid w:val="00E6394C"/>
    <w:rsid w:val="00E67F11"/>
    <w:rsid w:val="00E72C84"/>
    <w:rsid w:val="00E8089E"/>
    <w:rsid w:val="00E83AC8"/>
    <w:rsid w:val="00E8783A"/>
    <w:rsid w:val="00E92970"/>
    <w:rsid w:val="00E93F77"/>
    <w:rsid w:val="00E97525"/>
    <w:rsid w:val="00EA2246"/>
    <w:rsid w:val="00EA3160"/>
    <w:rsid w:val="00EB5F57"/>
    <w:rsid w:val="00EB7E43"/>
    <w:rsid w:val="00EC06DE"/>
    <w:rsid w:val="00EC10EB"/>
    <w:rsid w:val="00EC41EC"/>
    <w:rsid w:val="00EC5C7C"/>
    <w:rsid w:val="00EE359B"/>
    <w:rsid w:val="00EF5361"/>
    <w:rsid w:val="00F007E1"/>
    <w:rsid w:val="00F01A06"/>
    <w:rsid w:val="00F03335"/>
    <w:rsid w:val="00F11536"/>
    <w:rsid w:val="00F11BEF"/>
    <w:rsid w:val="00F27F5E"/>
    <w:rsid w:val="00F317F6"/>
    <w:rsid w:val="00F42FD8"/>
    <w:rsid w:val="00F44B0C"/>
    <w:rsid w:val="00F50673"/>
    <w:rsid w:val="00F521A5"/>
    <w:rsid w:val="00F521E2"/>
    <w:rsid w:val="00F54383"/>
    <w:rsid w:val="00F55AD1"/>
    <w:rsid w:val="00F56F9C"/>
    <w:rsid w:val="00F61EBD"/>
    <w:rsid w:val="00F64BD3"/>
    <w:rsid w:val="00F71909"/>
    <w:rsid w:val="00F74B3F"/>
    <w:rsid w:val="00F94AFA"/>
    <w:rsid w:val="00F96478"/>
    <w:rsid w:val="00FA7FEB"/>
    <w:rsid w:val="00FB3FBF"/>
    <w:rsid w:val="00FB7FCD"/>
    <w:rsid w:val="00FC1F69"/>
    <w:rsid w:val="00FC3E40"/>
    <w:rsid w:val="00FC5E20"/>
    <w:rsid w:val="00FC699E"/>
    <w:rsid w:val="00FD505A"/>
    <w:rsid w:val="00FD5FA8"/>
    <w:rsid w:val="00FD72D9"/>
    <w:rsid w:val="00FE3DC3"/>
    <w:rsid w:val="00FE3EB0"/>
    <w:rsid w:val="00FF02B6"/>
    <w:rsid w:val="00FF24DF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8FB06"/>
  <w14:defaultImageDpi w14:val="0"/>
  <w15:docId w15:val="{575C0475-CEAD-4498-AB98-C6A38870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EEC49FA088642AC25A5CE179B5769" ma:contentTypeVersion="6" ma:contentTypeDescription="Create a new document." ma:contentTypeScope="" ma:versionID="b0416275b01e6357e7e2b9bceaf5a6aa">
  <xsd:schema xmlns:xsd="http://www.w3.org/2001/XMLSchema" xmlns:xs="http://www.w3.org/2001/XMLSchema" xmlns:p="http://schemas.microsoft.com/office/2006/metadata/properties" xmlns:ns2="6c4eeeb0-743f-42cc-92cc-e56d0d8182d0" xmlns:ns3="5e961b9e-34d0-497f-82b5-a22721f824ef" targetNamespace="http://schemas.microsoft.com/office/2006/metadata/properties" ma:root="true" ma:fieldsID="931245e56bc61b89c77455d528f4b4a0" ns2:_="" ns3:_="">
    <xsd:import namespace="6c4eeeb0-743f-42cc-92cc-e56d0d8182d0"/>
    <xsd:import namespace="5e961b9e-34d0-497f-82b5-a22721f824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eeeb0-743f-42cc-92cc-e56d0d8182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61b9e-34d0-497f-82b5-a22721f82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0A11-A154-4755-9397-267ECB1CA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eeeb0-743f-42cc-92cc-e56d0d8182d0"/>
    <ds:schemaRef ds:uri="5e961b9e-34d0-497f-82b5-a22721f8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AE5FD-7B5A-409E-99A2-C27FA5D34B0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DC906E4-F258-479B-AB04-D4D333C59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387EA5-AC01-4587-8F21-E766BB90B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D0FC9C4-9CA0-4605-AE85-DDC8EA0B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 Package_Participant_Response_Pack - initial consultation</vt:lpstr>
    </vt:vector>
  </TitlesOfParts>
  <Company/>
  <LinksUpToDate>false</LinksUpToDate>
  <CharactersWithSpaces>5195</CharactersWithSpaces>
  <SharedDoc>false</SharedDoc>
  <HLinks>
    <vt:vector size="60" baseType="variant">
      <vt:variant>
        <vt:i4>2621454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_Toc9433485</vt:lpwstr>
      </vt:variant>
      <vt:variant>
        <vt:i4>2621454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_Toc9433484</vt:lpwstr>
      </vt:variant>
      <vt:variant>
        <vt:i4>2621454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_Toc9433483</vt:lpwstr>
      </vt:variant>
      <vt:variant>
        <vt:i4>2621454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_Toc9433482</vt:lpwstr>
      </vt:variant>
      <vt:variant>
        <vt:i4>2621454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_Toc9433481</vt:lpwstr>
      </vt:variant>
      <vt:variant>
        <vt:i4>2621454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_Toc9433480</vt:lpwstr>
      </vt:variant>
      <vt:variant>
        <vt:i4>2555918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_Toc9433479</vt:lpwstr>
      </vt:variant>
      <vt:variant>
        <vt:i4>2555918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_Toc9433478</vt:lpwstr>
      </vt:variant>
      <vt:variant>
        <vt:i4>2555918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_Toc9433477</vt:lpwstr>
      </vt:variant>
      <vt:variant>
        <vt:i4>2555918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_Toc9433476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Package_Participant_Response_Pack - initial consultation</dc:title>
  <dc:subject/>
  <dc:creator>NEMMCO</dc:creator>
  <cp:keywords/>
  <dc:description/>
  <cp:lastModifiedBy>Nandu Datar</cp:lastModifiedBy>
  <cp:revision>141</cp:revision>
  <cp:lastPrinted>2017-04-07T05:09:00Z</cp:lastPrinted>
  <dcterms:created xsi:type="dcterms:W3CDTF">2020-10-01T05:30:00Z</dcterms:created>
  <dcterms:modified xsi:type="dcterms:W3CDTF">2020-10-06T21:29:00Z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RETAILMARKET-21-59130</vt:lpwstr>
  </property>
  <property fmtid="{D5CDD505-2E9C-101B-9397-08002B2CF9AE}" pid="5" name="_dlc_DocIdItemGuid">
    <vt:lpwstr>bad57ac8-d783-43ff-8654-1cd3e8e349c9</vt:lpwstr>
  </property>
  <property fmtid="{D5CDD505-2E9C-101B-9397-08002B2CF9AE}" pid="6" name="_dlc_DocIdUrl">
    <vt:lpwstr>http://sharedocs/sites/rmm/RetD/_layouts/15/DocIdRedir.aspx?ID=RETAILMARKET-21-59130, RETAILMARKET-21-59130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AEMOCustodian">
    <vt:lpwstr/>
  </property>
  <property fmtid="{D5CDD505-2E9C-101B-9397-08002B2CF9AE}" pid="13" name="ContentTypeId">
    <vt:lpwstr>0x0101008B8EEC49FA088642AC25A5CE179B5769</vt:lpwstr>
  </property>
</Properties>
</file>