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202" w14:textId="438EE030" w:rsidR="0056109E" w:rsidRDefault="001D39A4">
      <w:pPr>
        <w:pStyle w:val="BodyText"/>
      </w:pPr>
      <w:bookmarkStart w:id="0" w:name="_Toc209311754"/>
      <w:bookmarkStart w:id="1" w:name="_Toc233600425"/>
      <w:bookmarkStart w:id="2" w:name="_Toc5629259"/>
      <w:bookmarkStart w:id="3" w:name="_Toc63538209"/>
      <w:r w:rsidRPr="00AD2CC1">
        <w:t xml:space="preserve">This </w:t>
      </w:r>
      <w:r w:rsidR="0010623B">
        <w:t xml:space="preserve">document </w:t>
      </w:r>
      <w:r w:rsidR="006C376E">
        <w:t xml:space="preserve">must </w:t>
      </w:r>
      <w:r w:rsidR="002D4C82">
        <w:t>be submitted to AEMO</w:t>
      </w:r>
      <w:r w:rsidR="00D22274">
        <w:t xml:space="preserve"> </w:t>
      </w:r>
      <w:r w:rsidR="007416B2">
        <w:t>in conjunction with</w:t>
      </w:r>
      <w:r w:rsidR="00D22274">
        <w:t>:</w:t>
      </w:r>
    </w:p>
    <w:p w14:paraId="55E40323" w14:textId="6849671C" w:rsidR="00D22274" w:rsidRDefault="00D22274" w:rsidP="00D22274">
      <w:pPr>
        <w:pStyle w:val="BodyText"/>
        <w:numPr>
          <w:ilvl w:val="0"/>
          <w:numId w:val="15"/>
        </w:numPr>
      </w:pPr>
      <w:r>
        <w:t>Application for Registration</w:t>
      </w:r>
      <w:r w:rsidR="008422DD">
        <w:t xml:space="preserve"> – NEM – Demand Response Provider </w:t>
      </w:r>
    </w:p>
    <w:p w14:paraId="55A2AB8E" w14:textId="580F908F" w:rsidR="00374ED3" w:rsidRDefault="00A63B6F" w:rsidP="00716AEF">
      <w:pPr>
        <w:pStyle w:val="BodyText"/>
        <w:numPr>
          <w:ilvl w:val="0"/>
          <w:numId w:val="15"/>
        </w:numPr>
      </w:pPr>
      <w:r>
        <w:t>Guide</w:t>
      </w:r>
      <w:r w:rsidR="00E63355">
        <w:t xml:space="preserve"> to change or classify new Wholesale Demand Response Units In the NEM</w:t>
      </w:r>
      <w:r>
        <w:t xml:space="preserve"> </w:t>
      </w:r>
    </w:p>
    <w:p w14:paraId="21B06FEE" w14:textId="798DCC8A" w:rsidR="00BC628E" w:rsidRDefault="00BC628E" w:rsidP="00716AEF">
      <w:pPr>
        <w:pStyle w:val="BodyText"/>
        <w:numPr>
          <w:ilvl w:val="0"/>
          <w:numId w:val="15"/>
        </w:numPr>
      </w:pPr>
      <w:r>
        <w:t>FCAS – Application to classify a generating unit as an ancillary service generating unit and/or a load as an ancillary service load in the NEM</w:t>
      </w:r>
      <w:r w:rsidR="00345D41">
        <w:t xml:space="preserve"> – when applying to classify non-scheduled load as ancillary service load</w:t>
      </w:r>
    </w:p>
    <w:p w14:paraId="4FFC5733" w14:textId="73FFDFFF" w:rsidR="00E63355" w:rsidRDefault="00E63355" w:rsidP="00240028">
      <w:pPr>
        <w:pStyle w:val="BodyText"/>
        <w:numPr>
          <w:ilvl w:val="0"/>
          <w:numId w:val="15"/>
        </w:numPr>
      </w:pPr>
      <w:r>
        <w:t>Guide to change or classify new A</w:t>
      </w:r>
      <w:r w:rsidR="004B6A39">
        <w:t>ncillary Service Loads – No</w:t>
      </w:r>
      <w:r w:rsidR="00465DA8">
        <w:t>n</w:t>
      </w:r>
      <w:r w:rsidR="004B6A39">
        <w:t xml:space="preserve"> Scheduled – in the NEM</w:t>
      </w:r>
    </w:p>
    <w:p w14:paraId="132E13D2" w14:textId="77777777" w:rsidR="002240ED" w:rsidRPr="00EE2D47" w:rsidRDefault="002240ED" w:rsidP="002240ED">
      <w:pPr>
        <w:pStyle w:val="Heading2"/>
      </w:pPr>
      <w:bookmarkStart w:id="4" w:name="_Toc65180984"/>
      <w:bookmarkStart w:id="5" w:name="_Toc65221265"/>
      <w:r w:rsidRPr="00EE2D47">
        <w:t>Applicant details</w:t>
      </w:r>
      <w:bookmarkEnd w:id="4"/>
      <w:bookmarkEnd w:id="5"/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3441"/>
        <w:gridCol w:w="3005"/>
        <w:gridCol w:w="567"/>
        <w:gridCol w:w="3759"/>
      </w:tblGrid>
      <w:tr w:rsidR="002240ED" w:rsidRPr="005E3807" w14:paraId="5617380A" w14:textId="77777777" w:rsidTr="3E064C00">
        <w:trPr>
          <w:trHeight w:val="340"/>
        </w:trPr>
        <w:tc>
          <w:tcPr>
            <w:tcW w:w="1597" w:type="pct"/>
            <w:vAlign w:val="center"/>
          </w:tcPr>
          <w:p w14:paraId="69BB27D1" w14:textId="77777777" w:rsidR="002240ED" w:rsidRPr="0042643B" w:rsidRDefault="002240ED" w:rsidP="002F2580">
            <w:pPr>
              <w:pStyle w:val="TableText"/>
              <w:rPr>
                <w:sz w:val="20"/>
                <w:szCs w:val="20"/>
              </w:rPr>
            </w:pPr>
            <w:r w:rsidRPr="0042643B">
              <w:rPr>
                <w:sz w:val="20"/>
                <w:szCs w:val="20"/>
              </w:rPr>
              <w:t xml:space="preserve">Entity Name: </w:t>
            </w:r>
            <w:bookmarkStart w:id="6" w:name="Text1"/>
          </w:p>
        </w:tc>
        <w:bookmarkEnd w:id="6"/>
        <w:tc>
          <w:tcPr>
            <w:tcW w:w="3403" w:type="pct"/>
            <w:gridSpan w:val="3"/>
            <w:vAlign w:val="center"/>
          </w:tcPr>
          <w:p w14:paraId="4BF37689" w14:textId="5FC3F3F1" w:rsidR="002240ED" w:rsidRPr="0042643B" w:rsidRDefault="00E547B6" w:rsidP="002F2580">
            <w:pPr>
              <w:pStyle w:val="TableText"/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2240ED" w:rsidRPr="005E3807" w14:paraId="14EABBF5" w14:textId="77777777" w:rsidTr="3E064C00">
        <w:trPr>
          <w:trHeight w:val="340"/>
        </w:trPr>
        <w:tc>
          <w:tcPr>
            <w:tcW w:w="1597" w:type="pct"/>
            <w:vAlign w:val="center"/>
          </w:tcPr>
          <w:p w14:paraId="07F208CB" w14:textId="77777777" w:rsidR="002240ED" w:rsidRPr="0042643B" w:rsidRDefault="002240ED" w:rsidP="002F2580">
            <w:pPr>
              <w:pStyle w:val="TableText"/>
              <w:rPr>
                <w:sz w:val="20"/>
                <w:szCs w:val="20"/>
              </w:rPr>
            </w:pPr>
            <w:r w:rsidRPr="0042643B">
              <w:rPr>
                <w:sz w:val="20"/>
                <w:szCs w:val="20"/>
              </w:rPr>
              <w:t xml:space="preserve">ABN: </w:t>
            </w:r>
            <w:bookmarkStart w:id="7" w:name="Text3"/>
          </w:p>
        </w:tc>
        <w:bookmarkEnd w:id="7"/>
        <w:tc>
          <w:tcPr>
            <w:tcW w:w="1395" w:type="pct"/>
            <w:vAlign w:val="center"/>
          </w:tcPr>
          <w:p w14:paraId="6B4802E0" w14:textId="77193399" w:rsidR="002240ED" w:rsidRPr="0042643B" w:rsidRDefault="00E547B6" w:rsidP="002F2580">
            <w:pPr>
              <w:pStyle w:val="TableText"/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63" w:type="pct"/>
            <w:vAlign w:val="center"/>
          </w:tcPr>
          <w:p w14:paraId="44A32EE1" w14:textId="77777777" w:rsidR="002240ED" w:rsidRPr="0042643B" w:rsidRDefault="002240ED" w:rsidP="002F2580">
            <w:pPr>
              <w:pStyle w:val="TableText"/>
              <w:rPr>
                <w:sz w:val="20"/>
                <w:szCs w:val="20"/>
              </w:rPr>
            </w:pPr>
            <w:r w:rsidRPr="0042643B">
              <w:rPr>
                <w:sz w:val="20"/>
                <w:szCs w:val="20"/>
              </w:rPr>
              <w:t xml:space="preserve">ACN: </w:t>
            </w:r>
            <w:bookmarkStart w:id="8" w:name="Text4"/>
          </w:p>
        </w:tc>
        <w:bookmarkEnd w:id="8"/>
        <w:tc>
          <w:tcPr>
            <w:tcW w:w="1745" w:type="pct"/>
            <w:vAlign w:val="center"/>
          </w:tcPr>
          <w:p w14:paraId="434A4FF8" w14:textId="688D1D29" w:rsidR="002240ED" w:rsidRPr="0042643B" w:rsidRDefault="00E547B6" w:rsidP="002F2580">
            <w:pPr>
              <w:pStyle w:val="TableText"/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2240ED" w:rsidRPr="005E3807" w14:paraId="75A383DA" w14:textId="77777777" w:rsidTr="3E064C00">
        <w:trPr>
          <w:trHeight w:val="340"/>
        </w:trPr>
        <w:tc>
          <w:tcPr>
            <w:tcW w:w="1597" w:type="pct"/>
            <w:vAlign w:val="center"/>
          </w:tcPr>
          <w:p w14:paraId="0C3957D6" w14:textId="5706D15F" w:rsidR="002240ED" w:rsidRPr="0042643B" w:rsidRDefault="007F1CB6" w:rsidP="002F258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or existing </w:t>
            </w:r>
            <w:r w:rsidR="002240ED" w:rsidRPr="0042643B">
              <w:rPr>
                <w:sz w:val="20"/>
                <w:szCs w:val="20"/>
              </w:rPr>
              <w:t>Participant ID</w:t>
            </w:r>
            <w:r w:rsidR="002240ED" w:rsidRPr="0042643B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3403" w:type="pct"/>
            <w:gridSpan w:val="3"/>
            <w:vAlign w:val="center"/>
          </w:tcPr>
          <w:p w14:paraId="0EEB5834" w14:textId="7F279B7E" w:rsidR="002240ED" w:rsidRPr="0042643B" w:rsidRDefault="00E547B6" w:rsidP="002F2580">
            <w:pPr>
              <w:pStyle w:val="TableText"/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951B71" w:rsidRPr="005E3807" w14:paraId="12985815" w14:textId="77777777" w:rsidTr="3E064C00">
        <w:trPr>
          <w:trHeight w:val="340"/>
        </w:trPr>
        <w:tc>
          <w:tcPr>
            <w:tcW w:w="1597" w:type="pct"/>
            <w:vAlign w:val="center"/>
          </w:tcPr>
          <w:p w14:paraId="2C33E21B" w14:textId="127895CB" w:rsidR="00951B71" w:rsidRPr="00951B71" w:rsidRDefault="00951B71" w:rsidP="00951B71">
            <w:pPr>
              <w:pStyle w:val="TableText"/>
              <w:rPr>
                <w:sz w:val="20"/>
                <w:szCs w:val="20"/>
              </w:rPr>
            </w:pPr>
            <w:r w:rsidRPr="0042643B">
              <w:rPr>
                <w:sz w:val="20"/>
                <w:szCs w:val="20"/>
              </w:rPr>
              <w:t>Proposed</w:t>
            </w:r>
            <w:r w:rsidR="009F0663">
              <w:rPr>
                <w:sz w:val="20"/>
                <w:szCs w:val="20"/>
              </w:rPr>
              <w:t xml:space="preserve"> or existing</w:t>
            </w:r>
            <w:r w:rsidRPr="0042643B">
              <w:rPr>
                <w:sz w:val="20"/>
                <w:szCs w:val="20"/>
              </w:rPr>
              <w:t xml:space="preserve"> DUID:</w:t>
            </w:r>
          </w:p>
        </w:tc>
        <w:tc>
          <w:tcPr>
            <w:tcW w:w="3403" w:type="pct"/>
            <w:gridSpan w:val="3"/>
            <w:vAlign w:val="center"/>
          </w:tcPr>
          <w:p w14:paraId="5D75FDD9" w14:textId="257498CD" w:rsidR="00951B71" w:rsidRPr="00951B71" w:rsidRDefault="00E547B6" w:rsidP="00951B71">
            <w:pPr>
              <w:pStyle w:val="TableText"/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951B71" w:rsidRPr="005E3807" w14:paraId="20319E5E" w14:textId="77777777" w:rsidTr="3E064C00">
        <w:trPr>
          <w:trHeight w:val="340"/>
        </w:trPr>
        <w:tc>
          <w:tcPr>
            <w:tcW w:w="1597" w:type="pct"/>
            <w:vAlign w:val="center"/>
          </w:tcPr>
          <w:p w14:paraId="7977E6D5" w14:textId="1FF4B6C6" w:rsidR="00951B71" w:rsidRPr="00951B71" w:rsidRDefault="00951B71" w:rsidP="00951B71">
            <w:pPr>
              <w:pStyle w:val="TableText"/>
              <w:rPr>
                <w:sz w:val="20"/>
                <w:szCs w:val="20"/>
              </w:rPr>
            </w:pPr>
            <w:r w:rsidRPr="0042643B">
              <w:rPr>
                <w:sz w:val="20"/>
                <w:szCs w:val="20"/>
              </w:rPr>
              <w:t>Proposed</w:t>
            </w:r>
            <w:r w:rsidR="009F0663">
              <w:rPr>
                <w:sz w:val="20"/>
                <w:szCs w:val="20"/>
              </w:rPr>
              <w:t xml:space="preserve"> or existing</w:t>
            </w:r>
            <w:r w:rsidRPr="0042643B">
              <w:rPr>
                <w:sz w:val="20"/>
                <w:szCs w:val="20"/>
              </w:rPr>
              <w:t xml:space="preserve"> DUID Name:</w:t>
            </w:r>
          </w:p>
        </w:tc>
        <w:tc>
          <w:tcPr>
            <w:tcW w:w="3403" w:type="pct"/>
            <w:gridSpan w:val="3"/>
            <w:vAlign w:val="center"/>
          </w:tcPr>
          <w:p w14:paraId="07DF64FB" w14:textId="3B793777" w:rsidR="00951B71" w:rsidRPr="00951B71" w:rsidRDefault="00E547B6" w:rsidP="00951B71">
            <w:pPr>
              <w:pStyle w:val="TableText"/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951B71" w:rsidRPr="005E3807" w14:paraId="4E0A29DE" w14:textId="77777777" w:rsidTr="3E064C00">
        <w:trPr>
          <w:trHeight w:val="340"/>
        </w:trPr>
        <w:tc>
          <w:tcPr>
            <w:tcW w:w="1597" w:type="pct"/>
            <w:vAlign w:val="center"/>
          </w:tcPr>
          <w:p w14:paraId="2A9543EE" w14:textId="3A1652EA" w:rsidR="00951B71" w:rsidRPr="00951B71" w:rsidRDefault="00951B71" w:rsidP="00951B71">
            <w:pPr>
              <w:pStyle w:val="TableText"/>
              <w:rPr>
                <w:sz w:val="20"/>
                <w:szCs w:val="20"/>
              </w:rPr>
            </w:pPr>
            <w:r w:rsidRPr="0042643B">
              <w:rPr>
                <w:sz w:val="20"/>
                <w:szCs w:val="20"/>
              </w:rPr>
              <w:t>Region:</w:t>
            </w:r>
          </w:p>
        </w:tc>
        <w:tc>
          <w:tcPr>
            <w:tcW w:w="3403" w:type="pct"/>
            <w:gridSpan w:val="3"/>
            <w:vAlign w:val="center"/>
          </w:tcPr>
          <w:p w14:paraId="3B5BDBC0" w14:textId="34CBEB77" w:rsidR="00951B71" w:rsidRPr="00951B71" w:rsidRDefault="00E547B6" w:rsidP="00951B71">
            <w:pPr>
              <w:pStyle w:val="TableText"/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2252D" w:rsidRPr="005E3807" w14:paraId="6C268243" w14:textId="77777777" w:rsidTr="3E064C00">
        <w:trPr>
          <w:trHeight w:val="340"/>
        </w:trPr>
        <w:tc>
          <w:tcPr>
            <w:tcW w:w="1597" w:type="pct"/>
            <w:vAlign w:val="center"/>
          </w:tcPr>
          <w:p w14:paraId="7CEC4D85" w14:textId="77777777" w:rsidR="0042252D" w:rsidRDefault="0042252D" w:rsidP="0042252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Forecasting Area</w:t>
            </w:r>
          </w:p>
          <w:p w14:paraId="3501727F" w14:textId="4250E3A2" w:rsidR="00951BFB" w:rsidRPr="0042643B" w:rsidRDefault="00951BFB" w:rsidP="0042252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only</w:t>
            </w:r>
            <w:proofErr w:type="gramEnd"/>
            <w:r>
              <w:rPr>
                <w:sz w:val="20"/>
                <w:szCs w:val="20"/>
              </w:rPr>
              <w:t xml:space="preserve"> required if classifying WDRUs)</w:t>
            </w:r>
          </w:p>
        </w:tc>
        <w:tc>
          <w:tcPr>
            <w:tcW w:w="3403" w:type="pct"/>
            <w:gridSpan w:val="3"/>
            <w:vAlign w:val="center"/>
          </w:tcPr>
          <w:p w14:paraId="13923C78" w14:textId="3CDEC329" w:rsidR="0042252D" w:rsidRPr="0042643B" w:rsidRDefault="00E547B6" w:rsidP="0042252D">
            <w:pPr>
              <w:pStyle w:val="TableText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42252D" w:rsidRPr="005E3807" w14:paraId="248AD418" w14:textId="77777777" w:rsidTr="3E064C00">
        <w:trPr>
          <w:trHeight w:val="340"/>
        </w:trPr>
        <w:tc>
          <w:tcPr>
            <w:tcW w:w="1597" w:type="pct"/>
            <w:vAlign w:val="center"/>
          </w:tcPr>
          <w:p w14:paraId="45D1AFC3" w14:textId="1F4B15E2" w:rsidR="0042252D" w:rsidRDefault="0042252D" w:rsidP="0042252D">
            <w:pPr>
              <w:pStyle w:val="TableText"/>
              <w:rPr>
                <w:sz w:val="20"/>
                <w:szCs w:val="20"/>
              </w:rPr>
            </w:pPr>
            <w:r w:rsidRPr="3E064C00">
              <w:rPr>
                <w:sz w:val="20"/>
                <w:szCs w:val="20"/>
              </w:rPr>
              <w:t>Proposed or existing DUID</w:t>
            </w:r>
            <w:r w:rsidR="322EE818" w:rsidRPr="7BA600EB">
              <w:rPr>
                <w:sz w:val="20"/>
                <w:szCs w:val="20"/>
              </w:rPr>
              <w:t>-Level</w:t>
            </w:r>
            <w:r w:rsidRPr="7BA600EB">
              <w:rPr>
                <w:sz w:val="20"/>
                <w:szCs w:val="20"/>
              </w:rPr>
              <w:t xml:space="preserve"> </w:t>
            </w:r>
            <w:r w:rsidR="41676681" w:rsidRPr="003E7E88">
              <w:rPr>
                <w:rFonts w:ascii="Segoe UI Semilight" w:eastAsia="Segoe UI Semilight" w:hAnsi="Segoe UI Semilight" w:cs="Segoe UI Semilight"/>
                <w:color w:val="222324" w:themeColor="text1"/>
                <w:sz w:val="19"/>
                <w:szCs w:val="19"/>
              </w:rPr>
              <w:t>Maximum Responsive Component</w:t>
            </w:r>
            <w:r w:rsidR="41676681" w:rsidRPr="003E7E88">
              <w:rPr>
                <w:rFonts w:ascii="Segoe UI Semilight" w:eastAsia="Segoe UI Semilight" w:hAnsi="Segoe UI Semilight" w:cs="Segoe UI Semilight"/>
                <w:color w:val="222324" w:themeColor="text1"/>
                <w:sz w:val="19"/>
                <w:szCs w:val="19"/>
                <w:u w:val="single"/>
              </w:rPr>
              <w:t xml:space="preserve"> </w:t>
            </w:r>
            <w:r w:rsidR="41676681" w:rsidRPr="7BA600EB">
              <w:rPr>
                <w:rFonts w:ascii="Segoe UI Semilight" w:eastAsia="Segoe UI Semilight" w:hAnsi="Segoe UI Semilight" w:cs="Segoe UI Semilight"/>
                <w:color w:val="881798"/>
                <w:sz w:val="19"/>
                <w:szCs w:val="19"/>
                <w:u w:val="single"/>
              </w:rPr>
              <w:t>(</w:t>
            </w:r>
            <w:r w:rsidRPr="3E064C00">
              <w:rPr>
                <w:sz w:val="20"/>
                <w:szCs w:val="20"/>
              </w:rPr>
              <w:t>MRC</w:t>
            </w:r>
            <w:r w:rsidR="374C42C6" w:rsidRPr="7BA600EB">
              <w:rPr>
                <w:sz w:val="20"/>
                <w:szCs w:val="20"/>
              </w:rPr>
              <w:t>)</w:t>
            </w:r>
            <w:r w:rsidRPr="7BA600EB">
              <w:rPr>
                <w:sz w:val="20"/>
                <w:szCs w:val="20"/>
              </w:rPr>
              <w:t>:</w:t>
            </w:r>
          </w:p>
          <w:p w14:paraId="078D862A" w14:textId="1850B32B" w:rsidR="0051126A" w:rsidRPr="0042643B" w:rsidRDefault="0051126A" w:rsidP="0042252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only</w:t>
            </w:r>
            <w:proofErr w:type="gramEnd"/>
            <w:r>
              <w:rPr>
                <w:sz w:val="20"/>
                <w:szCs w:val="20"/>
              </w:rPr>
              <w:t xml:space="preserve"> required if classifying WDRUs)</w:t>
            </w:r>
          </w:p>
        </w:tc>
        <w:tc>
          <w:tcPr>
            <w:tcW w:w="3403" w:type="pct"/>
            <w:gridSpan w:val="3"/>
            <w:vAlign w:val="center"/>
          </w:tcPr>
          <w:p w14:paraId="5B609D99" w14:textId="6BC29D12" w:rsidR="0042252D" w:rsidRPr="0042643B" w:rsidRDefault="00E547B6" w:rsidP="0042252D">
            <w:pPr>
              <w:pStyle w:val="TableText"/>
              <w:rPr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9"/>
          </w:p>
        </w:tc>
      </w:tr>
    </w:tbl>
    <w:p w14:paraId="3F77B205" w14:textId="3EC2C98A" w:rsidR="0064726B" w:rsidRDefault="006B4E24" w:rsidP="0064726B">
      <w:pPr>
        <w:pStyle w:val="Heading1"/>
        <w:spacing w:before="120"/>
      </w:pPr>
      <w:r>
        <w:t xml:space="preserve">Section 1. </w:t>
      </w:r>
      <w:r w:rsidR="0064726B">
        <w:t>Determination of ancillary services information</w:t>
      </w:r>
      <w:bookmarkEnd w:id="0"/>
      <w:bookmarkEnd w:id="1"/>
      <w:bookmarkEnd w:id="2"/>
      <w:bookmarkEnd w:id="3"/>
    </w:p>
    <w:p w14:paraId="6DF5460D" w14:textId="45F8F890" w:rsidR="0064726B" w:rsidRDefault="0064726B" w:rsidP="0064726B">
      <w:pPr>
        <w:pStyle w:val="BodyText"/>
      </w:pPr>
      <w:r>
        <w:t xml:space="preserve">You must complete this </w:t>
      </w:r>
      <w:r w:rsidR="00425D3E">
        <w:t xml:space="preserve">section </w:t>
      </w:r>
      <w:r>
        <w:t>only if you are applying to:</w:t>
      </w:r>
    </w:p>
    <w:p w14:paraId="758D5190" w14:textId="519B3FE1" w:rsidR="0064726B" w:rsidRDefault="0064726B" w:rsidP="002D6985">
      <w:pPr>
        <w:pStyle w:val="ListBullet"/>
        <w:spacing w:line="259" w:lineRule="auto"/>
        <w:rPr>
          <w:rFonts w:cstheme="minorBidi"/>
        </w:rPr>
      </w:pPr>
      <w:r>
        <w:t xml:space="preserve">Register as </w:t>
      </w:r>
      <w:r w:rsidR="00E63987">
        <w:t xml:space="preserve">Demand </w:t>
      </w:r>
      <w:r w:rsidR="0EFF83CA">
        <w:t>Response</w:t>
      </w:r>
      <w:r w:rsidR="00E63987">
        <w:t xml:space="preserve"> Service</w:t>
      </w:r>
      <w:r>
        <w:t xml:space="preserve"> Provider</w:t>
      </w:r>
      <w:r w:rsidR="00F02897">
        <w:t xml:space="preserve"> (DRSP)</w:t>
      </w:r>
      <w:r>
        <w:t>; or</w:t>
      </w:r>
    </w:p>
    <w:p w14:paraId="497EF06E" w14:textId="4D7B2866" w:rsidR="0064726B" w:rsidRDefault="00616195" w:rsidP="00B111E2">
      <w:pPr>
        <w:pStyle w:val="ListBullet"/>
      </w:pPr>
      <w:r>
        <w:t>You are an existing DRSP</w:t>
      </w:r>
      <w:r w:rsidR="00F02897">
        <w:t xml:space="preserve">, </w:t>
      </w:r>
      <w:r>
        <w:t>Market Customer</w:t>
      </w:r>
      <w:r w:rsidR="0027306C">
        <w:t xml:space="preserve"> or Market Small Generation Aggregator (SGA) </w:t>
      </w:r>
      <w:r>
        <w:t>and you wish to c</w:t>
      </w:r>
      <w:r w:rsidR="0064726B">
        <w:t xml:space="preserve">lassify </w:t>
      </w:r>
      <w:r w:rsidR="004B6A39">
        <w:t>load</w:t>
      </w:r>
      <w:r w:rsidR="00B21FFD">
        <w:t>,</w:t>
      </w:r>
      <w:r w:rsidR="004B6A39">
        <w:t xml:space="preserve"> market load</w:t>
      </w:r>
      <w:r w:rsidR="00EE29FC">
        <w:t xml:space="preserve"> </w:t>
      </w:r>
      <w:r w:rsidR="00B21FFD">
        <w:t xml:space="preserve">or </w:t>
      </w:r>
      <w:r w:rsidR="00EE29FC">
        <w:t xml:space="preserve">a </w:t>
      </w:r>
      <w:r w:rsidR="00B21FFD">
        <w:t xml:space="preserve">connection point </w:t>
      </w:r>
      <w:r w:rsidR="00DB1BE3">
        <w:t xml:space="preserve">for a generating unit </w:t>
      </w:r>
      <w:r w:rsidR="004B6A39">
        <w:t>as ancillary service load (ASL)</w:t>
      </w:r>
      <w:r w:rsidR="0064726B">
        <w:t xml:space="preserve"> in a new region or for a new technology </w:t>
      </w:r>
      <w:proofErr w:type="gramStart"/>
      <w:r w:rsidR="0064726B">
        <w:t>type;</w:t>
      </w:r>
      <w:proofErr w:type="gramEnd"/>
      <w:r w:rsidR="0064726B">
        <w:t xml:space="preserve"> </w:t>
      </w:r>
    </w:p>
    <w:p w14:paraId="67212C38" w14:textId="1F3D5E73" w:rsidR="00AD7CEE" w:rsidRDefault="000B5C19" w:rsidP="00B111E2">
      <w:pPr>
        <w:pStyle w:val="ListBullet"/>
      </w:pPr>
      <w:r>
        <w:lastRenderedPageBreak/>
        <w:t>You are an existing DRSP</w:t>
      </w:r>
      <w:r w:rsidR="00D236B6">
        <w:t>,</w:t>
      </w:r>
      <w:r>
        <w:t xml:space="preserve"> Market Customer </w:t>
      </w:r>
      <w:r w:rsidR="00D236B6">
        <w:t xml:space="preserve">or SGA </w:t>
      </w:r>
      <w:r>
        <w:t>and you wish to c</w:t>
      </w:r>
      <w:r w:rsidR="0064726B">
        <w:t xml:space="preserve">lassify </w:t>
      </w:r>
      <w:r w:rsidR="004B6A39">
        <w:t>load</w:t>
      </w:r>
      <w:r w:rsidR="00C3190E">
        <w:t>,</w:t>
      </w:r>
      <w:r w:rsidR="004B6A39">
        <w:t xml:space="preserve"> market load </w:t>
      </w:r>
      <w:r w:rsidR="00C3190E">
        <w:t xml:space="preserve">or </w:t>
      </w:r>
      <w:r w:rsidR="00632BAC">
        <w:t xml:space="preserve">a </w:t>
      </w:r>
      <w:r w:rsidR="00C3190E">
        <w:t xml:space="preserve">connection point </w:t>
      </w:r>
      <w:r w:rsidR="0092318F">
        <w:t xml:space="preserve">for a generating unit </w:t>
      </w:r>
      <w:r w:rsidR="004B6A39">
        <w:t>as ASL</w:t>
      </w:r>
      <w:r w:rsidR="0064726B">
        <w:t xml:space="preserve"> to provide new ancillary </w:t>
      </w:r>
      <w:proofErr w:type="gramStart"/>
      <w:r w:rsidR="0064726B">
        <w:t>services</w:t>
      </w:r>
      <w:r w:rsidR="00AD7CEE">
        <w:t>;</w:t>
      </w:r>
      <w:proofErr w:type="gramEnd"/>
    </w:p>
    <w:p w14:paraId="076D1374" w14:textId="77EC230E" w:rsidR="00491AD6" w:rsidRDefault="000B5C19" w:rsidP="00B111E2">
      <w:pPr>
        <w:pStyle w:val="ListBullet"/>
      </w:pPr>
      <w:r>
        <w:t>You are an existing DRSP</w:t>
      </w:r>
      <w:r w:rsidR="00F02897">
        <w:t xml:space="preserve">, </w:t>
      </w:r>
      <w:r>
        <w:t>Market Customer</w:t>
      </w:r>
      <w:r w:rsidR="00D236B6">
        <w:t xml:space="preserve"> or SGA</w:t>
      </w:r>
      <w:r>
        <w:t xml:space="preserve"> and you wish to a</w:t>
      </w:r>
      <w:r w:rsidR="00491AD6">
        <w:t xml:space="preserve">mend </w:t>
      </w:r>
      <w:r>
        <w:t xml:space="preserve">an </w:t>
      </w:r>
      <w:proofErr w:type="gramStart"/>
      <w:r w:rsidR="004B6A39">
        <w:t xml:space="preserve">existing classified </w:t>
      </w:r>
      <w:r w:rsidR="00712A58">
        <w:t>loads</w:t>
      </w:r>
      <w:proofErr w:type="gramEnd"/>
      <w:r w:rsidR="00712A58">
        <w:t>, market</w:t>
      </w:r>
      <w:r w:rsidR="004B6A39">
        <w:t xml:space="preserve"> loads</w:t>
      </w:r>
      <w:r w:rsidR="00712A58">
        <w:t xml:space="preserve"> or connection points for generating units</w:t>
      </w:r>
      <w:r w:rsidR="00491AD6">
        <w:t>.</w:t>
      </w:r>
    </w:p>
    <w:p w14:paraId="2DF48DD4" w14:textId="77777777" w:rsidR="0064726B" w:rsidRDefault="0064726B" w:rsidP="0064726B">
      <w:pPr>
        <w:pStyle w:val="BodyText"/>
      </w:pPr>
      <w:r>
        <w:t xml:space="preserve">How was the </w:t>
      </w:r>
      <w:r>
        <w:rPr>
          <w:i/>
        </w:rPr>
        <w:t>ancillary services</w:t>
      </w:r>
      <w:r>
        <w:t xml:space="preserve"> information determined? Please provide details where appropriate.</w:t>
      </w:r>
    </w:p>
    <w:p w14:paraId="19F1C6EC" w14:textId="11F8D82D" w:rsidR="0064726B" w:rsidRDefault="0064726B" w:rsidP="002E6797">
      <w:pPr>
        <w:pStyle w:val="BodyText"/>
      </w:pPr>
      <w:r>
        <w:rPr>
          <w:color w:val="2B579A"/>
          <w:shd w:val="clear" w:color="auto" w:fill="E6E6E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8"/>
      <w:r>
        <w:instrText xml:space="preserve"> FORMCHECKBOX </w:instrText>
      </w:r>
      <w:r w:rsidR="004E28B0">
        <w:rPr>
          <w:color w:val="2B579A"/>
          <w:shd w:val="clear" w:color="auto" w:fill="E6E6E6"/>
        </w:rPr>
      </w:r>
      <w:r w:rsidR="004E28B0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bookmarkEnd w:id="10"/>
      <w:r>
        <w:t xml:space="preserve"> Using </w:t>
      </w:r>
      <w:r w:rsidR="00D55CDC" w:rsidRPr="00D55CDC">
        <w:rPr>
          <w:i/>
          <w:iCs/>
        </w:rPr>
        <w:t>market</w:t>
      </w:r>
      <w:r w:rsidR="00D55CDC">
        <w:t xml:space="preserve"> </w:t>
      </w:r>
      <w:r>
        <w:rPr>
          <w:i/>
        </w:rPr>
        <w:t>load</w:t>
      </w:r>
      <w:r>
        <w:t xml:space="preserve"> </w:t>
      </w:r>
      <w:r w:rsidR="009B2730">
        <w:t xml:space="preserve">or </w:t>
      </w:r>
      <w:r w:rsidR="009B2730" w:rsidRPr="009B2730">
        <w:rPr>
          <w:i/>
          <w:iCs/>
        </w:rPr>
        <w:t>generating unit</w:t>
      </w:r>
      <w:r w:rsidR="009B2730">
        <w:t xml:space="preserve"> </w:t>
      </w:r>
      <w:r>
        <w:t>design parameters</w:t>
      </w:r>
    </w:p>
    <w:p w14:paraId="6B691B75" w14:textId="115975C8" w:rsidR="0064726B" w:rsidRDefault="0064726B" w:rsidP="002E6797">
      <w:pPr>
        <w:pStyle w:val="BodyText"/>
      </w:pPr>
      <w:r>
        <w:rPr>
          <w:color w:val="2B579A"/>
          <w:shd w:val="clear" w:color="auto" w:fill="E6E6E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28B0">
        <w:rPr>
          <w:color w:val="2B579A"/>
          <w:shd w:val="clear" w:color="auto" w:fill="E6E6E6"/>
        </w:rPr>
      </w:r>
      <w:r w:rsidR="004E28B0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>
        <w:t xml:space="preserve"> Based on services previously provided under an </w:t>
      </w:r>
      <w:r>
        <w:rPr>
          <w:i/>
        </w:rPr>
        <w:t>ancillary services</w:t>
      </w:r>
      <w:r>
        <w:t xml:space="preserve"> agreement</w:t>
      </w:r>
    </w:p>
    <w:p w14:paraId="3A4F3B89" w14:textId="54130B95" w:rsidR="0064726B" w:rsidRDefault="0064726B" w:rsidP="002E6797">
      <w:pPr>
        <w:pStyle w:val="BodyText"/>
      </w:pPr>
      <w:r>
        <w:rPr>
          <w:color w:val="2B579A"/>
          <w:shd w:val="clear" w:color="auto" w:fill="E6E6E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28B0">
        <w:rPr>
          <w:color w:val="2B579A"/>
          <w:shd w:val="clear" w:color="auto" w:fill="E6E6E6"/>
        </w:rPr>
      </w:r>
      <w:r w:rsidR="004E28B0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 w:rsidR="00E547B6">
        <w:rPr>
          <w:color w:val="2B579A"/>
          <w:shd w:val="clear" w:color="auto" w:fill="E6E6E6"/>
        </w:rPr>
        <w:t xml:space="preserve"> </w:t>
      </w:r>
      <w:r>
        <w:t>Using test results</w:t>
      </w:r>
    </w:p>
    <w:p w14:paraId="0CABBD21" w14:textId="371A3F35" w:rsidR="0064726B" w:rsidRDefault="0064726B" w:rsidP="002E6797">
      <w:pPr>
        <w:pStyle w:val="BodyText"/>
      </w:pPr>
      <w:r>
        <w:rPr>
          <w:color w:val="2B579A"/>
          <w:shd w:val="clear" w:color="auto" w:fill="E6E6E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28B0">
        <w:rPr>
          <w:color w:val="2B579A"/>
          <w:shd w:val="clear" w:color="auto" w:fill="E6E6E6"/>
        </w:rPr>
      </w:r>
      <w:r w:rsidR="004E28B0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>
        <w:t xml:space="preserve"> Using the mathematical modelling of the </w:t>
      </w:r>
      <w:r>
        <w:rPr>
          <w:i/>
        </w:rPr>
        <w:t>plant</w:t>
      </w:r>
    </w:p>
    <w:p w14:paraId="338363F8" w14:textId="04F79825" w:rsidR="0064726B" w:rsidRDefault="0064726B" w:rsidP="002E6797">
      <w:pPr>
        <w:pStyle w:val="BodyText"/>
      </w:pPr>
      <w:r>
        <w:rPr>
          <w:color w:val="2B579A"/>
          <w:shd w:val="clear" w:color="auto" w:fill="E6E6E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28B0">
        <w:rPr>
          <w:color w:val="2B579A"/>
          <w:shd w:val="clear" w:color="auto" w:fill="E6E6E6"/>
        </w:rPr>
      </w:r>
      <w:r w:rsidR="004E28B0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>
        <w:t xml:space="preserve"> Other (please describe)</w:t>
      </w:r>
    </w:p>
    <w:tbl>
      <w:tblPr>
        <w:tblStyle w:val="AEMO1"/>
        <w:tblW w:w="26901" w:type="dxa"/>
        <w:tblBorders>
          <w:top w:val="single" w:sz="4" w:space="0" w:color="D9D9D9" w:themeColor="background1" w:themeShade="D9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993"/>
        <w:gridCol w:w="16941"/>
        <w:gridCol w:w="8967"/>
      </w:tblGrid>
      <w:tr w:rsidR="00302F97" w14:paraId="3794B9EE" w14:textId="77777777" w:rsidTr="00302F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322A06F" w14:textId="2F13C7B0" w:rsidR="00302F97" w:rsidRPr="00302F97" w:rsidRDefault="00302F97" w:rsidP="00302F97">
            <w:pPr>
              <w:pStyle w:val="BodyText"/>
              <w:rPr>
                <w:rFonts w:cstheme="minorBidi"/>
                <w:b w:val="0"/>
                <w:bCs w:val="0"/>
                <w:noProof/>
                <w:lang w:val="en-US"/>
              </w:rPr>
            </w:pPr>
            <w:r w:rsidRPr="00302F97">
              <w:rPr>
                <w:rFonts w:asciiTheme="minorHAnsi" w:hAnsiTheme="minorHAnsi" w:cstheme="minorHAnsi"/>
                <w:b w:val="0"/>
                <w:bCs w:val="0"/>
              </w:rPr>
              <w:t>Details:</w:t>
            </w:r>
          </w:p>
        </w:tc>
        <w:tc>
          <w:tcPr>
            <w:tcW w:w="169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271C9A6" w14:textId="1EC54FE3" w:rsidR="00302F97" w:rsidRPr="006F5B76" w:rsidRDefault="00E547B6" w:rsidP="00302F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 w:val="0"/>
                <w:noProof/>
                <w:lang w:val="en-US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bookmarkEnd w:id="11"/>
          </w:p>
        </w:tc>
        <w:tc>
          <w:tcPr>
            <w:tcW w:w="89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29EF7C9" w14:textId="462E23DD" w:rsidR="00302F97" w:rsidRPr="006F5B76" w:rsidRDefault="00302F97" w:rsidP="00302F9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 w:val="0"/>
                <w:noProof/>
                <w:lang w:val="en-US"/>
              </w:rPr>
            </w:pPr>
          </w:p>
        </w:tc>
      </w:tr>
    </w:tbl>
    <w:p w14:paraId="5FADA61E" w14:textId="77777777" w:rsidR="0064726B" w:rsidRDefault="0064726B" w:rsidP="006F5B76">
      <w:pPr>
        <w:pStyle w:val="Heading1"/>
        <w:rPr>
          <w:rFonts w:cs="Arial Unicode MS"/>
          <w:bCs/>
          <w:color w:val="360F3C" w:themeColor="accent2"/>
          <w:sz w:val="28"/>
          <w:szCs w:val="32"/>
        </w:rPr>
      </w:pPr>
      <w:bookmarkStart w:id="12" w:name="_Toc209311755"/>
      <w:bookmarkStart w:id="13" w:name="_Toc233600426"/>
      <w:bookmarkStart w:id="14" w:name="_Toc5629260"/>
      <w:bookmarkStart w:id="15" w:name="_Toc63538210"/>
      <w:r>
        <w:t>Controls, communications and telemetry information</w:t>
      </w:r>
      <w:bookmarkEnd w:id="12"/>
      <w:bookmarkEnd w:id="13"/>
      <w:bookmarkEnd w:id="14"/>
      <w:bookmarkEnd w:id="15"/>
    </w:p>
    <w:p w14:paraId="23CAB1C1" w14:textId="77777777" w:rsidR="0064726B" w:rsidRDefault="0064726B" w:rsidP="006F5B76">
      <w:pPr>
        <w:pStyle w:val="Heading2"/>
        <w:rPr>
          <w:color w:val="auto"/>
        </w:rPr>
      </w:pPr>
      <w:bookmarkStart w:id="16" w:name="_Toc5629261"/>
      <w:r>
        <w:t>Facilities to receive enablement</w:t>
      </w:r>
      <w:r>
        <w:rPr>
          <w:color w:val="auto"/>
        </w:rPr>
        <w:t xml:space="preserve"> instructions</w:t>
      </w:r>
      <w:bookmarkEnd w:id="16"/>
    </w:p>
    <w:p w14:paraId="3211FF53" w14:textId="72B44DA4" w:rsidR="0064726B" w:rsidRDefault="0064726B" w:rsidP="0064726B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Please describe the facility installed to receive instructions from AEMO’s market systems for the enablement of each </w:t>
      </w:r>
      <w:r>
        <w:rPr>
          <w:rStyle w:val="AEMO-AddBlue"/>
          <w:i/>
          <w:color w:val="auto"/>
        </w:rPr>
        <w:t>ancillary service</w:t>
      </w:r>
      <w:r>
        <w:rPr>
          <w:rStyle w:val="AEMO-AddBlue"/>
          <w:color w:val="auto"/>
        </w:rPr>
        <w:t>.</w:t>
      </w:r>
    </w:p>
    <w:p w14:paraId="777CCE31" w14:textId="18A7C256" w:rsidR="0064726B" w:rsidRDefault="0064726B" w:rsidP="0064726B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For example: How will the </w:t>
      </w:r>
      <w:r w:rsidR="0096011E">
        <w:rPr>
          <w:rStyle w:val="AEMO-AddBlue"/>
          <w:iCs/>
          <w:color w:val="auto"/>
        </w:rPr>
        <w:t>DRSP</w:t>
      </w:r>
      <w:r w:rsidR="00DE0E9E" w:rsidRPr="0096011E">
        <w:rPr>
          <w:rStyle w:val="AEMO-AddBlue"/>
          <w:iCs/>
          <w:color w:val="auto"/>
        </w:rPr>
        <w:t xml:space="preserve">, </w:t>
      </w:r>
      <w:r w:rsidR="004B6A39" w:rsidRPr="0096011E">
        <w:rPr>
          <w:rStyle w:val="AEMO-AddBlue"/>
          <w:iCs/>
          <w:color w:val="auto"/>
        </w:rPr>
        <w:t>Market Customer</w:t>
      </w:r>
      <w:r w:rsidR="00DE0E9E" w:rsidRPr="0096011E">
        <w:rPr>
          <w:rStyle w:val="AEMO-AddBlue"/>
          <w:iCs/>
          <w:color w:val="auto"/>
        </w:rPr>
        <w:t xml:space="preserve"> or </w:t>
      </w:r>
      <w:r w:rsidR="0096011E">
        <w:rPr>
          <w:rStyle w:val="AEMO-AddBlue"/>
          <w:iCs/>
          <w:color w:val="auto"/>
        </w:rPr>
        <w:t>SGA</w:t>
      </w:r>
      <w:r w:rsidR="004B6A39">
        <w:rPr>
          <w:rStyle w:val="AEMO-AddBlue"/>
          <w:color w:val="auto"/>
        </w:rPr>
        <w:t xml:space="preserve"> </w:t>
      </w:r>
      <w:r>
        <w:rPr>
          <w:rStyle w:val="AEMO-AddBlue"/>
          <w:color w:val="auto"/>
        </w:rPr>
        <w:t xml:space="preserve">find out when the </w:t>
      </w:r>
      <w:r>
        <w:rPr>
          <w:rStyle w:val="AEMO-AddBlue"/>
          <w:i/>
          <w:color w:val="auto"/>
        </w:rPr>
        <w:t>ancillary services</w:t>
      </w:r>
      <w:r>
        <w:rPr>
          <w:rStyle w:val="AEMO-AddBlue"/>
          <w:color w:val="auto"/>
        </w:rPr>
        <w:t xml:space="preserve"> are enabled for the </w:t>
      </w:r>
      <w:r w:rsidR="00DA4D45">
        <w:rPr>
          <w:rStyle w:val="AEMO-AddBlue"/>
          <w:color w:val="auto"/>
        </w:rPr>
        <w:t>facility</w:t>
      </w:r>
      <w:r w:rsidR="000333E3">
        <w:rPr>
          <w:rStyle w:val="AEMO-AddBlue"/>
          <w:color w:val="auto"/>
        </w:rPr>
        <w:t xml:space="preserve"> </w:t>
      </w:r>
      <w:r>
        <w:rPr>
          <w:rStyle w:val="AEMO-AddBlue"/>
          <w:color w:val="auto"/>
        </w:rPr>
        <w:t xml:space="preserve">by </w:t>
      </w:r>
      <w:r>
        <w:t>AEMO’s market systems</w:t>
      </w:r>
      <w:r>
        <w:rPr>
          <w:rStyle w:val="AEMO-AddBlue"/>
          <w:color w:val="auto"/>
        </w:rPr>
        <w:t xml:space="preserve">? Does the plant operator have access to </w:t>
      </w:r>
      <w:r>
        <w:t>AEMO’s market systems</w:t>
      </w:r>
      <w:r>
        <w:rPr>
          <w:rStyle w:val="AEMO-AddBlue"/>
          <w:color w:val="auto"/>
        </w:rPr>
        <w:t>, or does the plant operator rely on an alternate system/person telling them when necessary?</w:t>
      </w:r>
    </w:p>
    <w:tbl>
      <w:tblPr>
        <w:tblStyle w:val="TableGrid"/>
        <w:tblW w:w="9520" w:type="dxa"/>
        <w:tblInd w:w="142" w:type="dxa"/>
        <w:tblLook w:val="04A0" w:firstRow="1" w:lastRow="0" w:firstColumn="1" w:lastColumn="0" w:noHBand="0" w:noVBand="1"/>
      </w:tblPr>
      <w:tblGrid>
        <w:gridCol w:w="941"/>
        <w:gridCol w:w="8579"/>
      </w:tblGrid>
      <w:tr w:rsidR="0064726B" w14:paraId="369C6918" w14:textId="77777777" w:rsidTr="00647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F331A" w14:textId="77777777" w:rsidR="0064726B" w:rsidRDefault="0064726B">
            <w:pPr>
              <w:pStyle w:val="BodyText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82551" w14:textId="243C61A2" w:rsidR="0064726B" w:rsidRPr="006F5B76" w:rsidRDefault="00E547B6" w:rsidP="006F5B7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2978A14D" w14:textId="77777777" w:rsidR="0064726B" w:rsidRDefault="0064726B" w:rsidP="006F5B76">
      <w:pPr>
        <w:pStyle w:val="Heading2"/>
        <w:rPr>
          <w:rFonts w:cstheme="majorBidi"/>
          <w:sz w:val="24"/>
          <w:szCs w:val="24"/>
        </w:rPr>
      </w:pPr>
      <w:bookmarkStart w:id="17" w:name="_Toc5629262"/>
      <w:r>
        <w:t>Control facility</w:t>
      </w:r>
      <w:bookmarkEnd w:id="17"/>
    </w:p>
    <w:p w14:paraId="13D0C9D0" w14:textId="788B832F" w:rsidR="0064726B" w:rsidRDefault="0064726B" w:rsidP="0064726B">
      <w:pPr>
        <w:pStyle w:val="BodyText"/>
        <w:keepNext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Please describe the control </w:t>
      </w:r>
      <w:r>
        <w:rPr>
          <w:rStyle w:val="AEMO-AddBlue"/>
          <w:i/>
          <w:color w:val="auto"/>
        </w:rPr>
        <w:t>facilities</w:t>
      </w:r>
      <w:r>
        <w:rPr>
          <w:rStyle w:val="AEMO-AddBlue"/>
          <w:color w:val="auto"/>
        </w:rPr>
        <w:t xml:space="preserve"> installed for each </w:t>
      </w:r>
      <w:r>
        <w:rPr>
          <w:rStyle w:val="AEMO-AddBlue"/>
          <w:i/>
          <w:color w:val="auto"/>
        </w:rPr>
        <w:t>ancillary service</w:t>
      </w:r>
      <w:r>
        <w:rPr>
          <w:rStyle w:val="AEMO-AddBlue"/>
          <w:color w:val="auto"/>
        </w:rPr>
        <w:t xml:space="preserve"> in accordance with the </w:t>
      </w:r>
      <w:r w:rsidR="00D1686A" w:rsidRPr="00D1686A">
        <w:rPr>
          <w:rStyle w:val="AEMO-AddBlue"/>
          <w:i/>
          <w:iCs/>
          <w:color w:val="auto"/>
        </w:rPr>
        <w:t xml:space="preserve">Market Ancillary Service Specification </w:t>
      </w:r>
      <w:r w:rsidR="00D1686A">
        <w:rPr>
          <w:rStyle w:val="AEMO-AddBlue"/>
          <w:color w:val="auto"/>
        </w:rPr>
        <w:t>(</w:t>
      </w:r>
      <w:r>
        <w:rPr>
          <w:rStyle w:val="AEMO-AddBlue"/>
          <w:color w:val="auto"/>
        </w:rPr>
        <w:t>MASS</w:t>
      </w:r>
      <w:r w:rsidR="00D1686A">
        <w:rPr>
          <w:rStyle w:val="AEMO-AddBlue"/>
          <w:color w:val="auto"/>
        </w:rPr>
        <w:t>)</w:t>
      </w:r>
      <w:r>
        <w:rPr>
          <w:rStyle w:val="AEMO-AddBlue"/>
          <w:color w:val="auto"/>
        </w:rPr>
        <w:t xml:space="preserve">, including communications and telemetry where applicable. For example, are the fast and slow services to be provided by variable controllers or switching controllers? </w:t>
      </w:r>
    </w:p>
    <w:p w14:paraId="4BDAE4F0" w14:textId="20C60E3A" w:rsidR="0064726B" w:rsidRDefault="0064726B" w:rsidP="0064726B">
      <w:pPr>
        <w:pStyle w:val="BodyText"/>
        <w:keepNext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Specify the </w:t>
      </w:r>
      <w:r w:rsidR="00AC4364">
        <w:rPr>
          <w:rStyle w:val="AEMO-AddBlue"/>
          <w:color w:val="auto"/>
        </w:rPr>
        <w:t xml:space="preserve">applicable </w:t>
      </w:r>
      <w:r w:rsidR="00224231">
        <w:rPr>
          <w:rStyle w:val="AEMO-AddBlue"/>
          <w:color w:val="auto"/>
        </w:rPr>
        <w:t>FCAS controller settings such as the frequency deviation settings for a switching controller</w:t>
      </w:r>
      <w:r w:rsidR="00AC4364">
        <w:rPr>
          <w:rStyle w:val="AEMO-AddBlue"/>
          <w:color w:val="auto"/>
        </w:rPr>
        <w:t xml:space="preserve"> or</w:t>
      </w:r>
      <w:r w:rsidR="005A08A0">
        <w:rPr>
          <w:rStyle w:val="AEMO-AddBlue"/>
          <w:color w:val="auto"/>
        </w:rPr>
        <w:t xml:space="preserve"> </w:t>
      </w:r>
      <w:r w:rsidR="00224231">
        <w:rPr>
          <w:rStyle w:val="AEMO-AddBlue"/>
          <w:color w:val="auto"/>
        </w:rPr>
        <w:t xml:space="preserve">the </w:t>
      </w:r>
      <w:r w:rsidR="005A08A0">
        <w:rPr>
          <w:rStyle w:val="AEMO-AddBlue"/>
          <w:color w:val="auto"/>
        </w:rPr>
        <w:t>frequency dead-band and droop setting</w:t>
      </w:r>
      <w:r w:rsidR="005A0AB4">
        <w:rPr>
          <w:rStyle w:val="AEMO-AddBlue"/>
          <w:color w:val="auto"/>
        </w:rPr>
        <w:t xml:space="preserve"> </w:t>
      </w:r>
      <w:r w:rsidR="00224231">
        <w:rPr>
          <w:rStyle w:val="AEMO-AddBlue"/>
          <w:color w:val="auto"/>
        </w:rPr>
        <w:t>for a</w:t>
      </w:r>
      <w:r w:rsidR="005A0AB4">
        <w:rPr>
          <w:rStyle w:val="AEMO-AddBlue"/>
          <w:color w:val="auto"/>
        </w:rPr>
        <w:t xml:space="preserve"> variable controller</w:t>
      </w:r>
      <w:r>
        <w:rPr>
          <w:rStyle w:val="AEMO-AddBlue"/>
          <w:color w:val="auto"/>
        </w:rPr>
        <w:t>. If the application is to aggregate additional loads</w:t>
      </w:r>
      <w:r w:rsidR="005E3F09">
        <w:rPr>
          <w:rStyle w:val="AEMO-AddBlue"/>
          <w:color w:val="auto"/>
        </w:rPr>
        <w:t>/generating units</w:t>
      </w:r>
      <w:r>
        <w:rPr>
          <w:rStyle w:val="AEMO-AddBlue"/>
          <w:color w:val="auto"/>
        </w:rPr>
        <w:t>, specify the switching</w:t>
      </w:r>
      <w:r w:rsidR="001A3F3A">
        <w:rPr>
          <w:rStyle w:val="AEMO-AddBlue"/>
          <w:color w:val="auto"/>
        </w:rPr>
        <w:t>, variable or combined</w:t>
      </w:r>
      <w:r>
        <w:rPr>
          <w:rStyle w:val="AEMO-AddBlue"/>
          <w:color w:val="auto"/>
        </w:rPr>
        <w:t xml:space="preserve"> </w:t>
      </w:r>
      <w:r w:rsidR="00466427">
        <w:rPr>
          <w:rStyle w:val="AEMO-AddBlue"/>
          <w:color w:val="auto"/>
        </w:rPr>
        <w:t xml:space="preserve">FCAS </w:t>
      </w:r>
      <w:r>
        <w:rPr>
          <w:rStyle w:val="AEMO-AddBlue"/>
          <w:color w:val="auto"/>
        </w:rPr>
        <w:t>controller settings for the additional loads</w:t>
      </w:r>
      <w:r w:rsidR="005E3F09">
        <w:rPr>
          <w:rStyle w:val="AEMO-AddBlue"/>
          <w:color w:val="auto"/>
        </w:rPr>
        <w:t>/generating units</w:t>
      </w:r>
      <w:r>
        <w:rPr>
          <w:rStyle w:val="AEMO-AddBlue"/>
          <w:color w:val="auto"/>
        </w:rPr>
        <w:t xml:space="preserve"> only.</w:t>
      </w:r>
    </w:p>
    <w:p w14:paraId="278DA3C1" w14:textId="0F5D3DBB" w:rsidR="0064726B" w:rsidRDefault="0064726B" w:rsidP="0064726B">
      <w:pPr>
        <w:pStyle w:val="BodyText"/>
        <w:keepNext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Is the </w:t>
      </w:r>
      <w:r w:rsidRPr="00244FA8">
        <w:rPr>
          <w:rStyle w:val="AEMO-AddBlue"/>
          <w:i/>
          <w:color w:val="auto"/>
        </w:rPr>
        <w:t>plant</w:t>
      </w:r>
      <w:r>
        <w:rPr>
          <w:rStyle w:val="AEMO-AddBlue"/>
          <w:color w:val="auto"/>
        </w:rPr>
        <w:t xml:space="preserve"> controlled from a location other than the </w:t>
      </w:r>
      <w:r>
        <w:rPr>
          <w:rStyle w:val="AEMO-AddBlue"/>
          <w:i/>
          <w:color w:val="auto"/>
        </w:rPr>
        <w:t>plant</w:t>
      </w:r>
      <w:r>
        <w:rPr>
          <w:rStyle w:val="AEMO-AddBlue"/>
          <w:color w:val="auto"/>
        </w:rPr>
        <w:t xml:space="preserve"> to provide these services?</w:t>
      </w:r>
    </w:p>
    <w:tbl>
      <w:tblPr>
        <w:tblStyle w:val="TableGrid"/>
        <w:tblW w:w="1077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2"/>
      </w:tblGrid>
      <w:tr w:rsidR="0064726B" w14:paraId="6592994A" w14:textId="77777777" w:rsidTr="003A0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7FCFF169" w14:textId="77777777" w:rsidR="0064726B" w:rsidRPr="003A03FE" w:rsidRDefault="0064726B" w:rsidP="003A03FE">
            <w:pPr>
              <w:pStyle w:val="BodyText"/>
              <w:rPr>
                <w:rFonts w:asciiTheme="minorHAnsi" w:hAnsiTheme="minorHAnsi" w:cstheme="minorHAnsi"/>
              </w:rPr>
            </w:pPr>
            <w:r w:rsidRPr="003A03FE"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9922" w:type="dxa"/>
            <w:hideMark/>
          </w:tcPr>
          <w:p w14:paraId="676D423A" w14:textId="6CCC3CE9" w:rsidR="0064726B" w:rsidRPr="003A03FE" w:rsidRDefault="00E547B6" w:rsidP="003A03F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440F8D24" w14:textId="77777777" w:rsidR="0064726B" w:rsidRDefault="0064726B" w:rsidP="006F5B76">
      <w:pPr>
        <w:pStyle w:val="Heading2"/>
        <w:rPr>
          <w:rFonts w:cstheme="majorBidi"/>
          <w:sz w:val="24"/>
          <w:szCs w:val="24"/>
        </w:rPr>
      </w:pPr>
      <w:bookmarkStart w:id="18" w:name="_Toc5629263"/>
      <w:r>
        <w:t>Monitoring and recording facilities</w:t>
      </w:r>
      <w:bookmarkEnd w:id="18"/>
    </w:p>
    <w:p w14:paraId="23A66F14" w14:textId="77777777" w:rsidR="0064726B" w:rsidRDefault="0064726B" w:rsidP="0064726B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Please describe the monitoring and recording facilities installed for each </w:t>
      </w:r>
      <w:r>
        <w:rPr>
          <w:rStyle w:val="AEMO-AddBlue"/>
          <w:i/>
          <w:color w:val="auto"/>
        </w:rPr>
        <w:t>ancillary service</w:t>
      </w:r>
      <w:r>
        <w:rPr>
          <w:rStyle w:val="AEMO-AddBlue"/>
          <w:color w:val="auto"/>
        </w:rPr>
        <w:t xml:space="preserve"> in accordance with the MASS, including communications and telemetry, where applicable. </w:t>
      </w:r>
    </w:p>
    <w:p w14:paraId="4300134E" w14:textId="77777777" w:rsidR="0064726B" w:rsidRDefault="0064726B" w:rsidP="0064726B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lastRenderedPageBreak/>
        <w:t>For example, what is the sampling interval of active power and frequency records?</w:t>
      </w:r>
    </w:p>
    <w:tbl>
      <w:tblPr>
        <w:tblStyle w:val="TableGrid"/>
        <w:tblW w:w="1077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2"/>
      </w:tblGrid>
      <w:tr w:rsidR="003A03FE" w14:paraId="7EDA0E17" w14:textId="77777777" w:rsidTr="003A0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573E4B78" w14:textId="77777777" w:rsidR="003A03FE" w:rsidRPr="003A03FE" w:rsidRDefault="003A03FE" w:rsidP="002F2580">
            <w:pPr>
              <w:pStyle w:val="BodyText"/>
              <w:rPr>
                <w:rFonts w:asciiTheme="minorHAnsi" w:hAnsiTheme="minorHAnsi" w:cstheme="minorHAnsi"/>
              </w:rPr>
            </w:pPr>
            <w:r w:rsidRPr="003A03FE"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9922" w:type="dxa"/>
            <w:hideMark/>
          </w:tcPr>
          <w:p w14:paraId="0BE22CB7" w14:textId="18FFC01F" w:rsidR="003A03FE" w:rsidRPr="003A03FE" w:rsidRDefault="00E547B6" w:rsidP="002F258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6C26766B" w14:textId="77777777" w:rsidR="0064726B" w:rsidRDefault="0064726B" w:rsidP="006F5B76">
      <w:pPr>
        <w:pStyle w:val="Heading2"/>
        <w:rPr>
          <w:rFonts w:cstheme="majorBidi"/>
          <w:sz w:val="24"/>
          <w:szCs w:val="24"/>
        </w:rPr>
      </w:pPr>
      <w:bookmarkStart w:id="19" w:name="_Toc5629264"/>
      <w:bookmarkStart w:id="20" w:name="_Ref769557"/>
      <w:r>
        <w:t>Test data</w:t>
      </w:r>
      <w:bookmarkEnd w:id="19"/>
    </w:p>
    <w:p w14:paraId="1A99CFA0" w14:textId="77777777" w:rsidR="0064726B" w:rsidRDefault="0064726B" w:rsidP="0064726B">
      <w:pPr>
        <w:pStyle w:val="BodyText"/>
        <w:keepNext/>
        <w:rPr>
          <w:rStyle w:val="AEMO-AddBlue"/>
          <w:color w:val="auto"/>
        </w:rPr>
      </w:pPr>
      <w:r>
        <w:rPr>
          <w:rStyle w:val="AEMO-AddBlue"/>
          <w:color w:val="auto"/>
        </w:rPr>
        <w:t>For each controller type (</w:t>
      </w:r>
      <w:proofErr w:type="gramStart"/>
      <w:r>
        <w:rPr>
          <w:rStyle w:val="AEMO-AddBlue"/>
          <w:color w:val="auto"/>
        </w:rPr>
        <w:t>e.g.</w:t>
      </w:r>
      <w:proofErr w:type="gramEnd"/>
      <w:r>
        <w:rPr>
          <w:rStyle w:val="AEMO-AddBlue"/>
          <w:color w:val="auto"/>
        </w:rPr>
        <w:t xml:space="preserve"> Battery system controller model, load control model, etc.), provide test data that demonstrates the provision of the services applied for.</w:t>
      </w:r>
    </w:p>
    <w:p w14:paraId="19BEDE35" w14:textId="56D5E573" w:rsidR="0064726B" w:rsidRPr="00542D0E" w:rsidRDefault="0064726B" w:rsidP="00542D0E">
      <w:pPr>
        <w:pStyle w:val="ListBullet"/>
        <w:rPr>
          <w:rStyle w:val="AEMO-AddBlue"/>
          <w:color w:val="auto"/>
        </w:rPr>
      </w:pPr>
      <w:r w:rsidRPr="3E064C00">
        <w:rPr>
          <w:rStyle w:val="AEMO-AddBlue"/>
          <w:color w:val="auto"/>
        </w:rPr>
        <w:t xml:space="preserve">Test data </w:t>
      </w:r>
      <w:r w:rsidR="008860F4">
        <w:rPr>
          <w:rStyle w:val="AEMO-AddBlue"/>
          <w:color w:val="auto"/>
        </w:rPr>
        <w:t>must</w:t>
      </w:r>
      <w:r w:rsidRPr="3E064C00">
        <w:rPr>
          <w:rStyle w:val="AEMO-AddBlue"/>
          <w:color w:val="auto"/>
        </w:rPr>
        <w:t xml:space="preserve"> be provided for each category of service applied for (fast, slow and/or delayed, raise and/or lower as applicable)</w:t>
      </w:r>
    </w:p>
    <w:p w14:paraId="4A5F49C1" w14:textId="77777777" w:rsidR="0064726B" w:rsidRPr="00542D0E" w:rsidRDefault="0064726B" w:rsidP="00542D0E">
      <w:pPr>
        <w:pStyle w:val="ListBullet"/>
        <w:rPr>
          <w:rStyle w:val="AEMO-AddBlue"/>
          <w:color w:val="auto"/>
        </w:rPr>
      </w:pPr>
      <w:r w:rsidRPr="3E064C00">
        <w:rPr>
          <w:rStyle w:val="AEMO-AddBlue"/>
          <w:color w:val="auto"/>
        </w:rPr>
        <w:t>For each category of service applied for:</w:t>
      </w:r>
    </w:p>
    <w:p w14:paraId="449D5B49" w14:textId="48C8C0E4" w:rsidR="0064726B" w:rsidRPr="006A18E1" w:rsidRDefault="0064726B" w:rsidP="004139A8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222324" w:themeColor="text1"/>
        </w:rPr>
      </w:pPr>
      <w:r w:rsidRPr="006A18E1">
        <w:rPr>
          <w:rStyle w:val="AEMO-AddBlue"/>
          <w:rFonts w:asciiTheme="minorHAnsi" w:hAnsiTheme="minorHAnsi" w:cstheme="minorHAnsi"/>
          <w:color w:val="222324" w:themeColor="text1"/>
        </w:rPr>
        <w:t xml:space="preserve">Test data </w:t>
      </w:r>
      <w:r w:rsidR="008860F4">
        <w:rPr>
          <w:rStyle w:val="AEMO-AddBlue"/>
          <w:rFonts w:asciiTheme="minorHAnsi" w:hAnsiTheme="minorHAnsi" w:cstheme="minorHAnsi"/>
          <w:color w:val="222324" w:themeColor="text1"/>
        </w:rPr>
        <w:t>must</w:t>
      </w:r>
      <w:r w:rsidRPr="006A18E1">
        <w:rPr>
          <w:rStyle w:val="AEMO-AddBlue"/>
          <w:rFonts w:asciiTheme="minorHAnsi" w:hAnsiTheme="minorHAnsi" w:cstheme="minorHAnsi"/>
          <w:color w:val="222324" w:themeColor="text1"/>
        </w:rPr>
        <w:t xml:space="preserve"> be provided showing the response to frequency deviations according to the standard frequency ramp defined in the </w:t>
      </w:r>
      <w:proofErr w:type="gramStart"/>
      <w:r w:rsidRPr="006A18E1">
        <w:rPr>
          <w:rStyle w:val="AEMO-AddBlue"/>
          <w:rFonts w:asciiTheme="minorHAnsi" w:hAnsiTheme="minorHAnsi" w:cstheme="minorHAnsi"/>
          <w:color w:val="222324" w:themeColor="text1"/>
        </w:rPr>
        <w:t>MASS;</w:t>
      </w:r>
      <w:proofErr w:type="gramEnd"/>
    </w:p>
    <w:p w14:paraId="63C3E81E" w14:textId="01C45FE6" w:rsidR="0064726B" w:rsidRPr="006A18E1" w:rsidRDefault="0064726B" w:rsidP="004139A8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222324" w:themeColor="text1"/>
        </w:rPr>
      </w:pPr>
      <w:r w:rsidRPr="006A18E1">
        <w:rPr>
          <w:rStyle w:val="AEMO-AddBlue"/>
          <w:rFonts w:asciiTheme="minorHAnsi" w:hAnsiTheme="minorHAnsi" w:cstheme="minorHAnsi"/>
          <w:color w:val="222324" w:themeColor="text1"/>
        </w:rPr>
        <w:t xml:space="preserve">Test data and the frequency deviation data </w:t>
      </w:r>
      <w:r w:rsidR="008860F4">
        <w:rPr>
          <w:rStyle w:val="AEMO-AddBlue"/>
          <w:rFonts w:asciiTheme="minorHAnsi" w:hAnsiTheme="minorHAnsi" w:cstheme="minorHAnsi"/>
          <w:color w:val="222324" w:themeColor="text1"/>
        </w:rPr>
        <w:t>must</w:t>
      </w:r>
      <w:r w:rsidRPr="006A18E1">
        <w:rPr>
          <w:rStyle w:val="AEMO-AddBlue"/>
          <w:rFonts w:asciiTheme="minorHAnsi" w:hAnsiTheme="minorHAnsi" w:cstheme="minorHAnsi"/>
          <w:color w:val="222324" w:themeColor="text1"/>
        </w:rPr>
        <w:t xml:space="preserve"> be on a common time</w:t>
      </w:r>
      <w:r w:rsidR="006F5B76" w:rsidRPr="006A18E1">
        <w:rPr>
          <w:rStyle w:val="AEMO-AddBlue"/>
          <w:rFonts w:asciiTheme="minorHAnsi" w:hAnsiTheme="minorHAnsi" w:cstheme="minorHAnsi"/>
          <w:color w:val="222324" w:themeColor="text1"/>
        </w:rPr>
        <w:t>-</w:t>
      </w:r>
      <w:proofErr w:type="gramStart"/>
      <w:r w:rsidRPr="006A18E1">
        <w:rPr>
          <w:rStyle w:val="AEMO-AddBlue"/>
          <w:rFonts w:asciiTheme="minorHAnsi" w:hAnsiTheme="minorHAnsi" w:cstheme="minorHAnsi"/>
          <w:color w:val="222324" w:themeColor="text1"/>
        </w:rPr>
        <w:t>scale;</w:t>
      </w:r>
      <w:proofErr w:type="gramEnd"/>
    </w:p>
    <w:p w14:paraId="6DACB69D" w14:textId="11D2385B" w:rsidR="0064726B" w:rsidRPr="006A18E1" w:rsidRDefault="0064726B" w:rsidP="004139A8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222324" w:themeColor="text1"/>
        </w:rPr>
      </w:pPr>
      <w:r w:rsidRPr="006A18E1">
        <w:rPr>
          <w:rStyle w:val="AEMO-AddBlue"/>
          <w:rFonts w:asciiTheme="minorHAnsi" w:hAnsiTheme="minorHAnsi" w:cstheme="minorHAnsi"/>
          <w:color w:val="222324" w:themeColor="text1"/>
        </w:rPr>
        <w:t xml:space="preserve">The resolution of the data </w:t>
      </w:r>
      <w:r w:rsidR="008860F4">
        <w:rPr>
          <w:rStyle w:val="AEMO-AddBlue"/>
          <w:rFonts w:asciiTheme="minorHAnsi" w:hAnsiTheme="minorHAnsi" w:cstheme="minorHAnsi"/>
          <w:color w:val="222324" w:themeColor="text1"/>
        </w:rPr>
        <w:t>must</w:t>
      </w:r>
      <w:r w:rsidRPr="006A18E1">
        <w:rPr>
          <w:rStyle w:val="AEMO-AddBlue"/>
          <w:rFonts w:asciiTheme="minorHAnsi" w:hAnsiTheme="minorHAnsi" w:cstheme="minorHAnsi"/>
          <w:color w:val="222324" w:themeColor="text1"/>
        </w:rPr>
        <w:t xml:space="preserve"> conform to the </w:t>
      </w:r>
      <w:proofErr w:type="gramStart"/>
      <w:r w:rsidRPr="006A18E1">
        <w:rPr>
          <w:rStyle w:val="AEMO-AddBlue"/>
          <w:rFonts w:asciiTheme="minorHAnsi" w:hAnsiTheme="minorHAnsi" w:cstheme="minorHAnsi"/>
          <w:color w:val="222324" w:themeColor="text1"/>
        </w:rPr>
        <w:t>MASS;</w:t>
      </w:r>
      <w:proofErr w:type="gramEnd"/>
    </w:p>
    <w:p w14:paraId="15E69E92" w14:textId="77777777" w:rsidR="0064726B" w:rsidRPr="006A18E1" w:rsidRDefault="0064726B" w:rsidP="004139A8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222324" w:themeColor="text1"/>
        </w:rPr>
      </w:pPr>
      <w:r w:rsidRPr="006A18E1">
        <w:rPr>
          <w:rStyle w:val="AEMO-AddBlue"/>
          <w:rFonts w:asciiTheme="minorHAnsi" w:hAnsiTheme="minorHAnsi" w:cstheme="minorHAnsi"/>
          <w:color w:val="222324" w:themeColor="text1"/>
        </w:rPr>
        <w:t>If the controller allows the reversal of power (</w:t>
      </w:r>
      <w:proofErr w:type="gramStart"/>
      <w:r w:rsidRPr="006A18E1">
        <w:rPr>
          <w:rStyle w:val="AEMO-AddBlue"/>
          <w:rFonts w:asciiTheme="minorHAnsi" w:hAnsiTheme="minorHAnsi" w:cstheme="minorHAnsi"/>
          <w:color w:val="222324" w:themeColor="text1"/>
        </w:rPr>
        <w:t>e.g.</w:t>
      </w:r>
      <w:proofErr w:type="gramEnd"/>
      <w:r w:rsidRPr="006A18E1">
        <w:rPr>
          <w:rStyle w:val="AEMO-AddBlue"/>
          <w:rFonts w:asciiTheme="minorHAnsi" w:hAnsiTheme="minorHAnsi" w:cstheme="minorHAnsi"/>
          <w:color w:val="222324" w:themeColor="text1"/>
        </w:rPr>
        <w:t xml:space="preserve"> battery systems), the above tests must be repeated to demonstrate performance under reversal of power.</w:t>
      </w:r>
    </w:p>
    <w:tbl>
      <w:tblPr>
        <w:tblStyle w:val="TableGrid"/>
        <w:tblW w:w="1077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2"/>
      </w:tblGrid>
      <w:tr w:rsidR="003A03FE" w14:paraId="19AA2599" w14:textId="77777777" w:rsidTr="003A0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1CFC9753" w14:textId="77777777" w:rsidR="003A03FE" w:rsidRPr="003A03FE" w:rsidRDefault="003A03FE" w:rsidP="002F2580">
            <w:pPr>
              <w:pStyle w:val="BodyText"/>
              <w:rPr>
                <w:rFonts w:asciiTheme="minorHAnsi" w:hAnsiTheme="minorHAnsi" w:cstheme="minorHAnsi"/>
              </w:rPr>
            </w:pPr>
            <w:r w:rsidRPr="003A03FE"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9922" w:type="dxa"/>
            <w:hideMark/>
          </w:tcPr>
          <w:p w14:paraId="21461BED" w14:textId="47B09B5D" w:rsidR="003A03FE" w:rsidRPr="003A03FE" w:rsidRDefault="00E547B6" w:rsidP="002F258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</w:tbl>
    <w:bookmarkEnd w:id="20"/>
    <w:p w14:paraId="38B9CF99" w14:textId="23AE1645" w:rsidR="00F86ED7" w:rsidRDefault="006B4E24" w:rsidP="00F86ED7">
      <w:pPr>
        <w:pStyle w:val="Heading1"/>
        <w:spacing w:before="120"/>
      </w:pPr>
      <w:r>
        <w:t xml:space="preserve">Section 2. </w:t>
      </w:r>
      <w:r w:rsidR="00F86ED7">
        <w:t xml:space="preserve">Determination of </w:t>
      </w:r>
      <w:r w:rsidR="00BE5E6E">
        <w:t>wholesale demand response unit</w:t>
      </w:r>
      <w:r w:rsidR="00F86ED7">
        <w:t xml:space="preserve"> information</w:t>
      </w:r>
    </w:p>
    <w:p w14:paraId="1DF493BC" w14:textId="774FFAA7" w:rsidR="002A51AC" w:rsidRDefault="002A51AC" w:rsidP="002A51AC">
      <w:pPr>
        <w:pStyle w:val="BodyText"/>
      </w:pPr>
      <w:r>
        <w:t>You must complete this section only if you are applying to:</w:t>
      </w:r>
    </w:p>
    <w:p w14:paraId="5D64E791" w14:textId="1F7858BF" w:rsidR="00425D3E" w:rsidRDefault="00425D3E" w:rsidP="004C399A">
      <w:pPr>
        <w:pStyle w:val="ListBullet"/>
        <w:spacing w:line="259" w:lineRule="auto"/>
        <w:rPr>
          <w:rFonts w:cstheme="minorBidi"/>
        </w:rPr>
      </w:pPr>
      <w:r>
        <w:t xml:space="preserve">Register as Demand </w:t>
      </w:r>
      <w:r w:rsidR="3FC1C7CB">
        <w:t>Response</w:t>
      </w:r>
      <w:r>
        <w:t xml:space="preserve"> Service Provider; or</w:t>
      </w:r>
    </w:p>
    <w:p w14:paraId="031487B0" w14:textId="31D72142" w:rsidR="00425D3E" w:rsidRDefault="00425D3E" w:rsidP="00425D3E">
      <w:pPr>
        <w:pStyle w:val="ListBullet"/>
      </w:pPr>
      <w:r>
        <w:t xml:space="preserve">Classify load </w:t>
      </w:r>
      <w:r w:rsidR="004B6A39">
        <w:t xml:space="preserve">as </w:t>
      </w:r>
      <w:r w:rsidR="00D5183D">
        <w:t>a wholesale d</w:t>
      </w:r>
      <w:r w:rsidR="00374ED3">
        <w:t xml:space="preserve">emand response unit (WDRU) </w:t>
      </w:r>
      <w:r>
        <w:t xml:space="preserve">in a new region or for a </w:t>
      </w:r>
      <w:r w:rsidR="000F25F6">
        <w:t xml:space="preserve">load forecasting </w:t>
      </w:r>
      <w:proofErr w:type="gramStart"/>
      <w:r w:rsidR="000F25F6">
        <w:t>area</w:t>
      </w:r>
      <w:r>
        <w:t>;</w:t>
      </w:r>
      <w:proofErr w:type="gramEnd"/>
      <w:r>
        <w:t xml:space="preserve"> </w:t>
      </w:r>
    </w:p>
    <w:p w14:paraId="45A60E87" w14:textId="49847017" w:rsidR="00425D3E" w:rsidRDefault="00425D3E" w:rsidP="00425D3E">
      <w:pPr>
        <w:pStyle w:val="ListBullet"/>
      </w:pPr>
      <w:r>
        <w:t xml:space="preserve">Classify load </w:t>
      </w:r>
      <w:r w:rsidR="42FC2F8A">
        <w:t>as a</w:t>
      </w:r>
      <w:r>
        <w:t xml:space="preserve"> new </w:t>
      </w:r>
      <w:r w:rsidR="00374ED3">
        <w:t>WDRU</w:t>
      </w:r>
    </w:p>
    <w:p w14:paraId="0E88359A" w14:textId="4633F8FD" w:rsidR="00425D3E" w:rsidRDefault="00425D3E" w:rsidP="00425D3E">
      <w:pPr>
        <w:pStyle w:val="ListBullet"/>
      </w:pPr>
      <w:r>
        <w:t xml:space="preserve">Amend </w:t>
      </w:r>
      <w:r w:rsidR="00374ED3">
        <w:t xml:space="preserve">existing classified </w:t>
      </w:r>
      <w:r>
        <w:t>loads</w:t>
      </w:r>
    </w:p>
    <w:p w14:paraId="1A7D1649" w14:textId="04607AC1" w:rsidR="00425D3E" w:rsidRDefault="00425D3E" w:rsidP="00425D3E">
      <w:pPr>
        <w:pStyle w:val="ListBullet"/>
        <w:spacing w:line="259" w:lineRule="auto"/>
        <w:rPr>
          <w:rFonts w:cstheme="minorBidi"/>
        </w:rPr>
      </w:pPr>
      <w:r>
        <w:t>Amend MRC</w:t>
      </w:r>
      <w:r w:rsidR="00374ED3">
        <w:t xml:space="preserve"> for an existing classified load</w:t>
      </w:r>
    </w:p>
    <w:p w14:paraId="714ECCA9" w14:textId="722010BB" w:rsidR="00E75F98" w:rsidRDefault="0060275C" w:rsidP="00E75F98">
      <w:pPr>
        <w:pStyle w:val="BodyText"/>
        <w:rPr>
          <w:rStyle w:val="AEMO-AddBlue"/>
          <w:color w:val="auto"/>
        </w:rPr>
      </w:pPr>
      <w:r>
        <w:t xml:space="preserve">Please provide </w:t>
      </w:r>
      <w:r w:rsidR="00E75F98">
        <w:t>DUID</w:t>
      </w:r>
      <w:r w:rsidR="4016FDAF">
        <w:t>-Level</w:t>
      </w:r>
      <w:r w:rsidR="00E75F98">
        <w:t>_MRC nomination explanation</w:t>
      </w:r>
      <w:r w:rsidR="00522D51">
        <w:t>:</w:t>
      </w:r>
    </w:p>
    <w:tbl>
      <w:tblPr>
        <w:tblStyle w:val="TableGrid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735"/>
        <w:gridCol w:w="735"/>
        <w:gridCol w:w="8568"/>
      </w:tblGrid>
      <w:tr w:rsidR="00956B25" w14:paraId="023FEC18" w14:textId="77777777" w:rsidTr="00137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</w:tcPr>
          <w:p w14:paraId="2A92ED00" w14:textId="27E39AB2" w:rsidR="00956B25" w:rsidRPr="0052055D" w:rsidRDefault="009C3CA8" w:rsidP="00956B25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MRC (MW)</w:t>
            </w:r>
            <w:r w:rsidR="00956B25" w:rsidRPr="003A03F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1" w:type="pct"/>
          </w:tcPr>
          <w:p w14:paraId="619AEF04" w14:textId="5A77E4B6" w:rsidR="00956B25" w:rsidRPr="0052055D" w:rsidRDefault="00E547B6" w:rsidP="00956B25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41" w:type="pct"/>
            <w:hideMark/>
          </w:tcPr>
          <w:p w14:paraId="770E54C5" w14:textId="658B0E53" w:rsidR="00956B25" w:rsidRPr="003A03FE" w:rsidRDefault="00956B25" w:rsidP="00956B25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03FE"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3977" w:type="pct"/>
            <w:hideMark/>
          </w:tcPr>
          <w:p w14:paraId="7F4DE1F9" w14:textId="7DF9D994" w:rsidR="00956B25" w:rsidRPr="0052055D" w:rsidRDefault="00E547B6" w:rsidP="7BA600EB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9C3CA8" w:rsidRPr="0052055D">
              <w:rPr>
                <w:rFonts w:asciiTheme="minorHAnsi" w:hAnsiTheme="minorHAnsi" w:cstheme="minorHAnsi"/>
              </w:rPr>
              <w:t xml:space="preserve"> </w:t>
            </w:r>
            <w:r w:rsidR="007840DB" w:rsidRPr="0052055D">
              <w:rPr>
                <w:rFonts w:asciiTheme="minorHAnsi" w:hAnsiTheme="minorHAnsi" w:cstheme="minorHAnsi"/>
              </w:rPr>
              <w:t>(</w:t>
            </w:r>
            <w:r w:rsidR="00C25F75" w:rsidRPr="0052055D">
              <w:rPr>
                <w:rFonts w:asciiTheme="minorHAnsi" w:hAnsiTheme="minorHAnsi" w:cstheme="minorHAnsi"/>
              </w:rPr>
              <w:t>DUID</w:t>
            </w:r>
            <w:r w:rsidR="6AE7AFE3" w:rsidRPr="0052055D">
              <w:rPr>
                <w:rFonts w:asciiTheme="minorHAnsi" w:hAnsiTheme="minorHAnsi" w:cstheme="minorHAnsi"/>
              </w:rPr>
              <w:t>-Level</w:t>
            </w:r>
            <w:r w:rsidR="00C25F75" w:rsidRPr="0052055D">
              <w:rPr>
                <w:rFonts w:asciiTheme="minorHAnsi" w:hAnsiTheme="minorHAnsi" w:cstheme="minorHAnsi"/>
              </w:rPr>
              <w:t xml:space="preserve"> </w:t>
            </w:r>
            <w:r w:rsidR="007840DB" w:rsidRPr="0052055D">
              <w:rPr>
                <w:rFonts w:asciiTheme="minorHAnsi" w:hAnsiTheme="minorHAnsi" w:cstheme="minorHAnsi"/>
              </w:rPr>
              <w:t xml:space="preserve">MRC </w:t>
            </w:r>
            <w:r w:rsidR="002E627A" w:rsidRPr="0052055D">
              <w:rPr>
                <w:rFonts w:asciiTheme="minorHAnsi" w:hAnsiTheme="minorHAnsi" w:cstheme="minorHAnsi"/>
              </w:rPr>
              <w:t xml:space="preserve">shall </w:t>
            </w:r>
            <w:r w:rsidR="005D14EA" w:rsidRPr="0052055D">
              <w:rPr>
                <w:rFonts w:asciiTheme="minorHAnsi" w:hAnsiTheme="minorHAnsi" w:cstheme="minorHAnsi"/>
              </w:rPr>
              <w:t xml:space="preserve">be equal </w:t>
            </w:r>
            <w:r w:rsidR="00C25F75" w:rsidRPr="0052055D">
              <w:rPr>
                <w:rFonts w:asciiTheme="minorHAnsi" w:hAnsiTheme="minorHAnsi" w:cstheme="minorHAnsi"/>
              </w:rPr>
              <w:t xml:space="preserve">to </w:t>
            </w:r>
            <w:r w:rsidR="001E4D95" w:rsidRPr="0052055D">
              <w:rPr>
                <w:rFonts w:asciiTheme="minorHAnsi" w:hAnsiTheme="minorHAnsi" w:cstheme="minorHAnsi"/>
              </w:rPr>
              <w:t>or l</w:t>
            </w:r>
            <w:r w:rsidR="00240EFD" w:rsidRPr="0052055D">
              <w:rPr>
                <w:rFonts w:asciiTheme="minorHAnsi" w:hAnsiTheme="minorHAnsi" w:cstheme="minorHAnsi"/>
              </w:rPr>
              <w:t xml:space="preserve">ess than </w:t>
            </w:r>
            <w:r w:rsidR="007840DB" w:rsidRPr="0052055D">
              <w:rPr>
                <w:rFonts w:asciiTheme="minorHAnsi" w:hAnsiTheme="minorHAnsi" w:cstheme="minorHAnsi"/>
              </w:rPr>
              <w:t>the sum of NMI</w:t>
            </w:r>
            <w:r w:rsidR="1EA0876F" w:rsidRPr="0052055D">
              <w:rPr>
                <w:rFonts w:asciiTheme="minorHAnsi" w:hAnsiTheme="minorHAnsi" w:cstheme="minorHAnsi"/>
              </w:rPr>
              <w:t>-Level</w:t>
            </w:r>
            <w:r w:rsidR="007840DB" w:rsidRPr="0052055D">
              <w:rPr>
                <w:rFonts w:asciiTheme="minorHAnsi" w:hAnsiTheme="minorHAnsi" w:cstheme="minorHAnsi"/>
              </w:rPr>
              <w:t xml:space="preserve"> MRC</w:t>
            </w:r>
            <w:r w:rsidR="00992E5F" w:rsidRPr="0052055D">
              <w:rPr>
                <w:rFonts w:asciiTheme="minorHAnsi" w:hAnsiTheme="minorHAnsi" w:cstheme="minorHAnsi"/>
              </w:rPr>
              <w:t xml:space="preserve"> and details </w:t>
            </w:r>
            <w:r w:rsidR="00836BF6" w:rsidRPr="0052055D">
              <w:rPr>
                <w:rFonts w:asciiTheme="minorHAnsi" w:hAnsiTheme="minorHAnsi" w:cstheme="minorHAnsi"/>
              </w:rPr>
              <w:t>for the pro</w:t>
            </w:r>
            <w:r w:rsidR="004463F6" w:rsidRPr="0052055D">
              <w:rPr>
                <w:rFonts w:asciiTheme="minorHAnsi" w:hAnsiTheme="minorHAnsi" w:cstheme="minorHAnsi"/>
              </w:rPr>
              <w:t xml:space="preserve">posed </w:t>
            </w:r>
            <w:r w:rsidR="009C2879" w:rsidRPr="0052055D">
              <w:rPr>
                <w:rFonts w:asciiTheme="minorHAnsi" w:hAnsiTheme="minorHAnsi" w:cstheme="minorHAnsi"/>
              </w:rPr>
              <w:t>MRC is required)</w:t>
            </w:r>
          </w:p>
          <w:p w14:paraId="7BD700A0" w14:textId="5758C91D" w:rsidR="00956B25" w:rsidRPr="003A03FE" w:rsidRDefault="004957BC" w:rsidP="00956B25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055D">
              <w:rPr>
                <w:rFonts w:asciiTheme="minorHAnsi" w:hAnsiTheme="minorHAnsi" w:cstheme="minorHAnsi"/>
              </w:rPr>
              <w:t xml:space="preserve">An explanation on how you are going to control your </w:t>
            </w:r>
            <w:r w:rsidR="00582725" w:rsidRPr="0052055D">
              <w:rPr>
                <w:rFonts w:asciiTheme="minorHAnsi" w:hAnsiTheme="minorHAnsi" w:cstheme="minorHAnsi"/>
              </w:rPr>
              <w:t>plant to meet dispatch instructions.</w:t>
            </w:r>
          </w:p>
        </w:tc>
      </w:tr>
    </w:tbl>
    <w:p w14:paraId="706180AF" w14:textId="6528D7D9" w:rsidR="006F5B76" w:rsidRDefault="006F5B76" w:rsidP="00B9189E">
      <w:pPr>
        <w:pStyle w:val="Heading1"/>
        <w:rPr>
          <w:lang w:val="en-GB" w:eastAsia="en-AU"/>
        </w:rPr>
      </w:pPr>
      <w:r>
        <w:rPr>
          <w:lang w:val="en-GB" w:eastAsia="en-AU"/>
        </w:rPr>
        <w:t>More Information</w:t>
      </w:r>
    </w:p>
    <w:p w14:paraId="2F068B91" w14:textId="05ABDF15" w:rsidR="006F5B76" w:rsidRDefault="006F5B76" w:rsidP="00B9189E">
      <w:pPr>
        <w:pStyle w:val="BodyText"/>
        <w:keepNext/>
        <w:rPr>
          <w:lang w:val="en-GB" w:eastAsia="en-AU"/>
        </w:rPr>
      </w:pPr>
      <w:r w:rsidRPr="005006EB">
        <w:rPr>
          <w:lang w:val="en-GB" w:eastAsia="en-AU"/>
        </w:rPr>
        <w:t>Applicants are advised to contact AEMO early in the design phase of their project to confirm the latest registration and technical requirements</w:t>
      </w:r>
      <w:r>
        <w:rPr>
          <w:lang w:val="en-GB" w:eastAsia="en-AU"/>
        </w:rPr>
        <w:t>.</w:t>
      </w:r>
    </w:p>
    <w:p w14:paraId="082A6571" w14:textId="3C7EC9A9" w:rsidR="0064726B" w:rsidRDefault="006F5B76" w:rsidP="00B9189E">
      <w:pPr>
        <w:keepNext/>
        <w:rPr>
          <w:lang w:val="en-GB" w:eastAsia="en-AU"/>
        </w:rPr>
      </w:pPr>
      <w:r w:rsidRPr="43BEA5F0">
        <w:rPr>
          <w:lang w:val="en-GB" w:eastAsia="en-AU"/>
        </w:rPr>
        <w:t>For any further enquiries, please contact AEMO’s Information and Support Hub via:</w:t>
      </w:r>
    </w:p>
    <w:p w14:paraId="6D213CB3" w14:textId="77777777" w:rsidR="00B9189E" w:rsidRDefault="006F5B76" w:rsidP="00B111E2">
      <w:pPr>
        <w:pStyle w:val="ListBullet"/>
        <w:spacing w:before="0" w:after="0"/>
        <w:rPr>
          <w:lang w:val="en-GB" w:eastAsia="en-AU"/>
        </w:rPr>
      </w:pPr>
      <w:r w:rsidRPr="3E064C00">
        <w:rPr>
          <w:lang w:val="en-GB" w:eastAsia="en-AU"/>
        </w:rPr>
        <w:t xml:space="preserve">supporthub@aemo.com.au or </w:t>
      </w:r>
    </w:p>
    <w:p w14:paraId="670B371A" w14:textId="4A7E5F77" w:rsidR="006F5B76" w:rsidRDefault="006F5B76" w:rsidP="00B111E2">
      <w:pPr>
        <w:pStyle w:val="ListBullet"/>
        <w:spacing w:before="0" w:after="0"/>
        <w:rPr>
          <w:lang w:val="en-GB" w:eastAsia="en-AU"/>
        </w:rPr>
      </w:pPr>
      <w:r w:rsidRPr="43BEA5F0">
        <w:rPr>
          <w:lang w:val="en-GB" w:eastAsia="en-AU"/>
        </w:rPr>
        <w:t>call 1300 236 600</w:t>
      </w:r>
    </w:p>
    <w:sectPr w:rsidR="006F5B76" w:rsidSect="00B9189E">
      <w:headerReference w:type="default" r:id="rId12"/>
      <w:footerReference w:type="default" r:id="rId13"/>
      <w:type w:val="continuous"/>
      <w:pgSz w:w="11906" w:h="16838" w:code="9"/>
      <w:pgMar w:top="3783" w:right="567" w:bottom="1134" w:left="567" w:header="36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5FB3" w14:textId="77777777" w:rsidR="00233A61" w:rsidRDefault="00233A61" w:rsidP="0097771C">
      <w:r>
        <w:separator/>
      </w:r>
    </w:p>
  </w:endnote>
  <w:endnote w:type="continuationSeparator" w:id="0">
    <w:p w14:paraId="286194FA" w14:textId="77777777" w:rsidR="00233A61" w:rsidRDefault="00233A61" w:rsidP="0097771C">
      <w:r>
        <w:continuationSeparator/>
      </w:r>
    </w:p>
  </w:endnote>
  <w:endnote w:type="continuationNotice" w:id="1">
    <w:p w14:paraId="1E345452" w14:textId="77777777" w:rsidR="00233A61" w:rsidRDefault="00233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4"/>
      <w:gridCol w:w="1848"/>
    </w:tblGrid>
    <w:tr w:rsidR="00C774B0" w14:paraId="61DCBA64" w14:textId="77777777" w:rsidTr="0085738D">
      <w:tc>
        <w:tcPr>
          <w:tcW w:w="4142" w:type="pct"/>
        </w:tcPr>
        <w:p w14:paraId="6C72CFFD" w14:textId="6D0EDF80" w:rsidR="00C774B0" w:rsidRDefault="00C774B0" w:rsidP="00974A42">
          <w:pPr>
            <w:pStyle w:val="Footer"/>
          </w:pPr>
          <w:r w:rsidRPr="008A6693">
            <w:t xml:space="preserve">© </w:t>
          </w:r>
          <w:r w:rsidR="00943C86">
            <w:t>202</w:t>
          </w:r>
          <w:r w:rsidR="00C74155">
            <w:t>2</w:t>
          </w:r>
          <w:r>
            <w:t xml:space="preserve"> </w:t>
          </w:r>
          <w:r w:rsidR="00A34794" w:rsidRPr="008A6693">
            <w:t xml:space="preserve">AEMO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 w:rsidR="00DA3CCB">
            <w:rPr>
              <w:noProof/>
              <w:color w:val="2B579A"/>
              <w:shd w:val="clear" w:color="auto" w:fill="E6E6E6"/>
            </w:rPr>
            <w:fldChar w:fldCharType="begin"/>
          </w:r>
          <w:r w:rsidR="00DA3CCB">
            <w:rPr>
              <w:noProof/>
            </w:rPr>
            <w:instrText xml:space="preserve"> FILENAME   \* MERGEFORMAT </w:instrText>
          </w:r>
          <w:r w:rsidR="00DA3CCB">
            <w:rPr>
              <w:noProof/>
              <w:color w:val="2B579A"/>
              <w:shd w:val="clear" w:color="auto" w:fill="E6E6E6"/>
            </w:rPr>
            <w:fldChar w:fldCharType="separate"/>
          </w:r>
          <w:r w:rsidR="001E14F2">
            <w:rPr>
              <w:noProof/>
            </w:rPr>
            <w:t>Information Form - NEM - Control Equipment Details v1</w:t>
          </w:r>
          <w:r w:rsidR="00DA3CCB">
            <w:rPr>
              <w:noProof/>
              <w:color w:val="2B579A"/>
              <w:shd w:val="clear" w:color="auto" w:fill="E6E6E6"/>
            </w:rPr>
            <w:fldChar w:fldCharType="end"/>
          </w:r>
        </w:p>
      </w:tc>
      <w:tc>
        <w:tcPr>
          <w:tcW w:w="858" w:type="pct"/>
        </w:tcPr>
        <w:p w14:paraId="0BA2066A" w14:textId="77777777" w:rsidR="00C774B0" w:rsidRDefault="00C774B0" w:rsidP="00974A42">
          <w:pPr>
            <w:pStyle w:val="Footer"/>
            <w:jc w:val="right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PAGE   \* MERGEFORMAT 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891A84">
            <w:rPr>
              <w:noProof/>
            </w:rPr>
            <w:t>8</w:t>
          </w:r>
          <w:r>
            <w:rPr>
              <w:noProof/>
              <w:color w:val="2B579A"/>
              <w:shd w:val="clear" w:color="auto" w:fill="E6E6E6"/>
            </w:rPr>
            <w:fldChar w:fldCharType="end"/>
          </w:r>
        </w:p>
      </w:tc>
    </w:tr>
  </w:tbl>
  <w:p w14:paraId="6BE77CC5" w14:textId="77777777" w:rsidR="00C774B0" w:rsidRDefault="00C7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80DF" w14:textId="77777777" w:rsidR="00233A61" w:rsidRDefault="00233A61" w:rsidP="0097771C">
      <w:r>
        <w:separator/>
      </w:r>
    </w:p>
  </w:footnote>
  <w:footnote w:type="continuationSeparator" w:id="0">
    <w:p w14:paraId="26DBA992" w14:textId="77777777" w:rsidR="00233A61" w:rsidRDefault="00233A61" w:rsidP="0097771C">
      <w:r>
        <w:continuationSeparator/>
      </w:r>
    </w:p>
  </w:footnote>
  <w:footnote w:type="continuationNotice" w:id="1">
    <w:p w14:paraId="60CD8D21" w14:textId="77777777" w:rsidR="00233A61" w:rsidRDefault="00233A61"/>
  </w:footnote>
  <w:footnote w:id="2">
    <w:p w14:paraId="1D062E8B" w14:textId="77777777" w:rsidR="002240ED" w:rsidRPr="005B3CEB" w:rsidRDefault="002240ED" w:rsidP="002240ED">
      <w:pPr>
        <w:pStyle w:val="FootnoteText"/>
        <w:rPr>
          <w:color w:val="auto"/>
        </w:rPr>
      </w:pPr>
      <w:r w:rsidRPr="005B3CEB">
        <w:rPr>
          <w:rStyle w:val="FootnoteReference"/>
          <w:color w:val="auto"/>
        </w:rPr>
        <w:footnoteRef/>
      </w:r>
      <w:r w:rsidRPr="005B3CEB">
        <w:rPr>
          <w:color w:val="auto"/>
        </w:rPr>
        <w:t xml:space="preserve"> </w:t>
      </w:r>
      <w:r w:rsidRPr="005B3CEB">
        <w:rPr>
          <w:rFonts w:ascii="Segoe UI" w:hAnsi="Segoe UI" w:cs="Segoe UI"/>
          <w:color w:val="auto"/>
          <w:shd w:val="clear" w:color="auto" w:fill="FFFFFF"/>
        </w:rPr>
        <w:t xml:space="preserve">If you are not using an existing Participant ID, enter your preferred Participant ID (maximum 8 characters). If already taken or if the field is left blank, one will be provided by AEMO. </w:t>
      </w:r>
      <w:r w:rsidRPr="005B3CEB">
        <w:rPr>
          <w:rFonts w:ascii="Segoe UI Semibold" w:hAnsi="Segoe UI Semibold" w:cs="Segoe UI Semibold"/>
          <w:color w:val="auto"/>
          <w:shd w:val="clear" w:color="auto" w:fill="FFFFFF"/>
        </w:rPr>
        <w:t>NOTE:</w:t>
      </w:r>
      <w:r w:rsidRPr="005B3CEB">
        <w:rPr>
          <w:rFonts w:ascii="Segoe UI" w:hAnsi="Segoe UI" w:cs="Segoe UI"/>
          <w:color w:val="auto"/>
          <w:shd w:val="clear" w:color="auto" w:fill="FFFFFF"/>
        </w:rPr>
        <w:t xml:space="preserve"> If an additional Participant ID is required, an additional fee will be charged per the Electricity Market Revenue Requirement and Fee Schedule.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5B53" w14:textId="77777777" w:rsidR="00110745" w:rsidRDefault="00110745" w:rsidP="00110745">
    <w:r w:rsidRPr="00110745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7FCE19B1" wp14:editId="20BCA25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42000"/>
          <wp:effectExtent l="0" t="0" r="3175" b="0"/>
          <wp:wrapNone/>
          <wp:docPr id="6" name="Picture 6" descr="A picture containing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actsheet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1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PlainTable4"/>
      <w:tblW w:w="5118" w:type="pct"/>
      <w:tblLayout w:type="fixed"/>
      <w:tblLook w:val="04A0" w:firstRow="1" w:lastRow="0" w:firstColumn="1" w:lastColumn="0" w:noHBand="0" w:noVBand="1"/>
    </w:tblPr>
    <w:tblGrid>
      <w:gridCol w:w="7196"/>
      <w:gridCol w:w="3830"/>
    </w:tblGrid>
    <w:tr w:rsidR="00110745" w14:paraId="7EAE7976" w14:textId="77777777" w:rsidTr="0064726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64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196" w:type="dxa"/>
          <w:vAlign w:val="bottom"/>
        </w:tcPr>
        <w:p w14:paraId="2F7222BF" w14:textId="6CE5DA29" w:rsidR="00110745" w:rsidRDefault="0064726B" w:rsidP="00110745">
          <w:pPr>
            <w:pStyle w:val="Cover-Title"/>
          </w:pPr>
          <w:r>
            <w:t>Control Equipment</w:t>
          </w:r>
          <w:r w:rsidR="00703892">
            <w:t xml:space="preserve"> </w:t>
          </w:r>
          <w:r w:rsidR="00342F67" w:rsidRPr="00342F67">
            <w:t>–</w:t>
          </w:r>
          <w:r w:rsidR="00703892">
            <w:t xml:space="preserve"> </w:t>
          </w:r>
          <w:r w:rsidR="00AE77DC">
            <w:t>D</w:t>
          </w:r>
          <w:r w:rsidR="0081112C">
            <w:t>RSP</w:t>
          </w:r>
          <w:r w:rsidR="00F02897">
            <w:t xml:space="preserve">, </w:t>
          </w:r>
          <w:r w:rsidR="00D43F68">
            <w:t>Market Customer</w:t>
          </w:r>
          <w:r w:rsidR="0056109E">
            <w:t xml:space="preserve"> </w:t>
          </w:r>
          <w:r w:rsidR="00342F67">
            <w:t>and SGA</w:t>
          </w:r>
        </w:p>
      </w:tc>
      <w:tc>
        <w:tcPr>
          <w:tcW w:w="3830" w:type="dxa"/>
          <w:vAlign w:val="bottom"/>
        </w:tcPr>
        <w:p w14:paraId="48ABB794" w14:textId="55EE83D6" w:rsidR="00110745" w:rsidRPr="007C0707" w:rsidRDefault="0064726B" w:rsidP="007C0707">
          <w:pPr>
            <w:pStyle w:val="Cover-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Information</w:t>
          </w:r>
          <w:r w:rsidR="00110745" w:rsidRPr="007C0707">
            <w:t xml:space="preserve"> </w:t>
          </w:r>
          <w:r w:rsidR="00334B9D">
            <w:t>Form</w:t>
          </w:r>
        </w:p>
      </w:tc>
    </w:tr>
  </w:tbl>
  <w:p w14:paraId="067695C3" w14:textId="77777777" w:rsidR="00110745" w:rsidRDefault="00110745" w:rsidP="001107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5D7D"/>
    <w:multiLevelType w:val="hybridMultilevel"/>
    <w:tmpl w:val="3760CD6E"/>
    <w:lvl w:ilvl="0" w:tplc="79424136">
      <w:start w:val="1"/>
      <w:numFmt w:val="lowerLetter"/>
      <w:pStyle w:val="ListAlpha"/>
      <w:lvlText w:val="%1)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F2F9A"/>
    <w:multiLevelType w:val="hybridMultilevel"/>
    <w:tmpl w:val="F168A96C"/>
    <w:lvl w:ilvl="0" w:tplc="1E08765A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 w:tplc="E5744D4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 w:tplc="AD1A4D16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 w:tplc="AAEA78E4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48042AC8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A73651D4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9B962FBA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5C4A168A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10D28996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 w15:restartNumberingAfterBreak="0">
    <w:nsid w:val="27582417"/>
    <w:multiLevelType w:val="hybridMultilevel"/>
    <w:tmpl w:val="746A9B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6287"/>
    <w:multiLevelType w:val="hybridMultilevel"/>
    <w:tmpl w:val="8488BEE0"/>
    <w:lvl w:ilvl="0" w:tplc="9322FD06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 w:tplc="9AB826F6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 w:tplc="2BE43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6B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0BC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40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8B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E57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8E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612C7"/>
    <w:multiLevelType w:val="hybridMultilevel"/>
    <w:tmpl w:val="3D5A2AAE"/>
    <w:lvl w:ilvl="0" w:tplc="90F6AA3E">
      <w:start w:val="1"/>
      <w:numFmt w:val="bullet"/>
      <w:pStyle w:val="Introduction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D5CAD"/>
    <w:multiLevelType w:val="multilevel"/>
    <w:tmpl w:val="D302AA58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D24A58"/>
    <w:multiLevelType w:val="multilevel"/>
    <w:tmpl w:val="835A7E7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D54E33"/>
    <w:multiLevelType w:val="hybridMultilevel"/>
    <w:tmpl w:val="FFFFFFFF"/>
    <w:lvl w:ilvl="0" w:tplc="A2426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6D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6E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5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8A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E9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6A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20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C2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969A1"/>
    <w:multiLevelType w:val="hybridMultilevel"/>
    <w:tmpl w:val="6E7AAB32"/>
    <w:lvl w:ilvl="0" w:tplc="FE00FAA2">
      <w:start w:val="1"/>
      <w:numFmt w:val="bullet"/>
      <w:pStyle w:val="Bullet1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74681D94"/>
    <w:multiLevelType w:val="hybridMultilevel"/>
    <w:tmpl w:val="31A8646C"/>
    <w:lvl w:ilvl="0" w:tplc="FE00F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B403C2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0F4432"/>
    <w:multiLevelType w:val="hybridMultilevel"/>
    <w:tmpl w:val="82628D80"/>
    <w:lvl w:ilvl="0" w:tplc="3FE6DD04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 w:tplc="60621B88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8D604184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B9E4ECE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9EA6C01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EBCCADF8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89CAA892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9E00D1AE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9208B046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334308033">
    <w:abstractNumId w:val="10"/>
  </w:num>
  <w:num w:numId="2" w16cid:durableId="1802067460">
    <w:abstractNumId w:val="14"/>
  </w:num>
  <w:num w:numId="3" w16cid:durableId="497968529">
    <w:abstractNumId w:val="6"/>
  </w:num>
  <w:num w:numId="4" w16cid:durableId="1145119380">
    <w:abstractNumId w:val="7"/>
  </w:num>
  <w:num w:numId="5" w16cid:durableId="2140605994">
    <w:abstractNumId w:val="8"/>
  </w:num>
  <w:num w:numId="6" w16cid:durableId="430320288">
    <w:abstractNumId w:val="1"/>
  </w:num>
  <w:num w:numId="7" w16cid:durableId="318505931">
    <w:abstractNumId w:val="11"/>
  </w:num>
  <w:num w:numId="8" w16cid:durableId="1903365799">
    <w:abstractNumId w:val="5"/>
  </w:num>
  <w:num w:numId="9" w16cid:durableId="874540897">
    <w:abstractNumId w:val="0"/>
  </w:num>
  <w:num w:numId="10" w16cid:durableId="1696540092">
    <w:abstractNumId w:val="3"/>
  </w:num>
  <w:num w:numId="11" w16cid:durableId="1769080165">
    <w:abstractNumId w:val="9"/>
  </w:num>
  <w:num w:numId="12" w16cid:durableId="498883576">
    <w:abstractNumId w:val="2"/>
  </w:num>
  <w:num w:numId="13" w16cid:durableId="223486863">
    <w:abstractNumId w:val="12"/>
  </w:num>
  <w:num w:numId="14" w16cid:durableId="1760177367">
    <w:abstractNumId w:val="13"/>
  </w:num>
  <w:num w:numId="15" w16cid:durableId="105886740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ocumentProtection w:edit="forms" w:enforcement="1" w:cryptProviderType="rsaAES" w:cryptAlgorithmClass="hash" w:cryptAlgorithmType="typeAny" w:cryptAlgorithmSid="14" w:cryptSpinCount="100000" w:hash="A/EBVlUbY8ry4L96wcpB+I/JQrryqN0R5JaF5fugBbCt89ri0xmb/WhM/XOHmOtFC8ZcKpEgl6YQ/nNTyksYJw==" w:salt="p7RNhf1e8eELb39eVU72E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6B"/>
    <w:rsid w:val="00004A2C"/>
    <w:rsid w:val="0001255F"/>
    <w:rsid w:val="00013B7A"/>
    <w:rsid w:val="000178F2"/>
    <w:rsid w:val="00024B68"/>
    <w:rsid w:val="00031BC7"/>
    <w:rsid w:val="000333E3"/>
    <w:rsid w:val="00051531"/>
    <w:rsid w:val="00055A4C"/>
    <w:rsid w:val="0006133B"/>
    <w:rsid w:val="00065E2E"/>
    <w:rsid w:val="00071D05"/>
    <w:rsid w:val="00077CE3"/>
    <w:rsid w:val="000863F7"/>
    <w:rsid w:val="000874CB"/>
    <w:rsid w:val="00091998"/>
    <w:rsid w:val="000951D5"/>
    <w:rsid w:val="000A3601"/>
    <w:rsid w:val="000B09A9"/>
    <w:rsid w:val="000B5C19"/>
    <w:rsid w:val="000C1E2A"/>
    <w:rsid w:val="000C4D15"/>
    <w:rsid w:val="000D4EBF"/>
    <w:rsid w:val="000E0BE9"/>
    <w:rsid w:val="000E45AB"/>
    <w:rsid w:val="000F25F6"/>
    <w:rsid w:val="00100A3A"/>
    <w:rsid w:val="00101B12"/>
    <w:rsid w:val="00105CA8"/>
    <w:rsid w:val="0010623B"/>
    <w:rsid w:val="00110745"/>
    <w:rsid w:val="00113CC6"/>
    <w:rsid w:val="001273D1"/>
    <w:rsid w:val="001337F9"/>
    <w:rsid w:val="00137758"/>
    <w:rsid w:val="00140AFB"/>
    <w:rsid w:val="00140B12"/>
    <w:rsid w:val="00141788"/>
    <w:rsid w:val="0015165B"/>
    <w:rsid w:val="001521A0"/>
    <w:rsid w:val="00153D76"/>
    <w:rsid w:val="00161CEA"/>
    <w:rsid w:val="00164EAA"/>
    <w:rsid w:val="001708F2"/>
    <w:rsid w:val="001854F9"/>
    <w:rsid w:val="00190755"/>
    <w:rsid w:val="00193546"/>
    <w:rsid w:val="001A1BB0"/>
    <w:rsid w:val="001A3F3A"/>
    <w:rsid w:val="001A6855"/>
    <w:rsid w:val="001B3F9E"/>
    <w:rsid w:val="001B44D7"/>
    <w:rsid w:val="001B6D16"/>
    <w:rsid w:val="001C261D"/>
    <w:rsid w:val="001C605F"/>
    <w:rsid w:val="001D39A4"/>
    <w:rsid w:val="001D3FEF"/>
    <w:rsid w:val="001E0675"/>
    <w:rsid w:val="001E0779"/>
    <w:rsid w:val="001E14F2"/>
    <w:rsid w:val="001E4D95"/>
    <w:rsid w:val="001E78C1"/>
    <w:rsid w:val="001F0682"/>
    <w:rsid w:val="002115F3"/>
    <w:rsid w:val="00215A8B"/>
    <w:rsid w:val="002240ED"/>
    <w:rsid w:val="00224231"/>
    <w:rsid w:val="0022778D"/>
    <w:rsid w:val="00233A61"/>
    <w:rsid w:val="00237DE0"/>
    <w:rsid w:val="00240028"/>
    <w:rsid w:val="00240EFD"/>
    <w:rsid w:val="00244FA8"/>
    <w:rsid w:val="00272159"/>
    <w:rsid w:val="0027306C"/>
    <w:rsid w:val="0027310A"/>
    <w:rsid w:val="00293915"/>
    <w:rsid w:val="0029469A"/>
    <w:rsid w:val="00296D15"/>
    <w:rsid w:val="00296E91"/>
    <w:rsid w:val="00296F62"/>
    <w:rsid w:val="0029793F"/>
    <w:rsid w:val="002A51AC"/>
    <w:rsid w:val="002B0E5E"/>
    <w:rsid w:val="002B4A07"/>
    <w:rsid w:val="002B613F"/>
    <w:rsid w:val="002C44D1"/>
    <w:rsid w:val="002D4C82"/>
    <w:rsid w:val="002D6985"/>
    <w:rsid w:val="002E3AA0"/>
    <w:rsid w:val="002E514B"/>
    <w:rsid w:val="002E627A"/>
    <w:rsid w:val="002E6797"/>
    <w:rsid w:val="002E6AB5"/>
    <w:rsid w:val="002F2580"/>
    <w:rsid w:val="002F6164"/>
    <w:rsid w:val="00302F97"/>
    <w:rsid w:val="00306E22"/>
    <w:rsid w:val="00311D60"/>
    <w:rsid w:val="00312D6F"/>
    <w:rsid w:val="003236EF"/>
    <w:rsid w:val="003241DD"/>
    <w:rsid w:val="003332E2"/>
    <w:rsid w:val="00334B9D"/>
    <w:rsid w:val="003361E6"/>
    <w:rsid w:val="003367F8"/>
    <w:rsid w:val="00337400"/>
    <w:rsid w:val="00340696"/>
    <w:rsid w:val="00340D04"/>
    <w:rsid w:val="00342F67"/>
    <w:rsid w:val="00345D41"/>
    <w:rsid w:val="00350F62"/>
    <w:rsid w:val="00355B59"/>
    <w:rsid w:val="00355DF3"/>
    <w:rsid w:val="00357FDC"/>
    <w:rsid w:val="00364BEF"/>
    <w:rsid w:val="00373A92"/>
    <w:rsid w:val="00374ED3"/>
    <w:rsid w:val="00381BDE"/>
    <w:rsid w:val="00390552"/>
    <w:rsid w:val="00391139"/>
    <w:rsid w:val="00391D79"/>
    <w:rsid w:val="00392B8F"/>
    <w:rsid w:val="003A03FE"/>
    <w:rsid w:val="003A596C"/>
    <w:rsid w:val="003B05F3"/>
    <w:rsid w:val="003C2CA6"/>
    <w:rsid w:val="003C4E0A"/>
    <w:rsid w:val="003D2CC7"/>
    <w:rsid w:val="003D34FC"/>
    <w:rsid w:val="003D4A9E"/>
    <w:rsid w:val="003D5E1C"/>
    <w:rsid w:val="003E0423"/>
    <w:rsid w:val="003E135F"/>
    <w:rsid w:val="003E1744"/>
    <w:rsid w:val="003E56FE"/>
    <w:rsid w:val="003E765E"/>
    <w:rsid w:val="003E7E88"/>
    <w:rsid w:val="003F654D"/>
    <w:rsid w:val="004022C8"/>
    <w:rsid w:val="00407F60"/>
    <w:rsid w:val="004115EF"/>
    <w:rsid w:val="00411D99"/>
    <w:rsid w:val="004139A8"/>
    <w:rsid w:val="00414DDA"/>
    <w:rsid w:val="00415508"/>
    <w:rsid w:val="00416640"/>
    <w:rsid w:val="00420B6F"/>
    <w:rsid w:val="0042252D"/>
    <w:rsid w:val="004227AF"/>
    <w:rsid w:val="0042378C"/>
    <w:rsid w:val="00425D3E"/>
    <w:rsid w:val="0042643B"/>
    <w:rsid w:val="004272AD"/>
    <w:rsid w:val="00427D20"/>
    <w:rsid w:val="00431C66"/>
    <w:rsid w:val="00432689"/>
    <w:rsid w:val="004428AA"/>
    <w:rsid w:val="0044593D"/>
    <w:rsid w:val="004463F6"/>
    <w:rsid w:val="00465DA8"/>
    <w:rsid w:val="00466427"/>
    <w:rsid w:val="004666D0"/>
    <w:rsid w:val="00473F6F"/>
    <w:rsid w:val="00481BF0"/>
    <w:rsid w:val="004821F8"/>
    <w:rsid w:val="00490495"/>
    <w:rsid w:val="00490B4E"/>
    <w:rsid w:val="00491AD6"/>
    <w:rsid w:val="00494810"/>
    <w:rsid w:val="004957BC"/>
    <w:rsid w:val="004B5A95"/>
    <w:rsid w:val="004B6A39"/>
    <w:rsid w:val="004C1209"/>
    <w:rsid w:val="004C2C58"/>
    <w:rsid w:val="004C399A"/>
    <w:rsid w:val="004C3C7E"/>
    <w:rsid w:val="004C5A29"/>
    <w:rsid w:val="004E16EC"/>
    <w:rsid w:val="004E2599"/>
    <w:rsid w:val="004E28B0"/>
    <w:rsid w:val="004F2DC4"/>
    <w:rsid w:val="005006EB"/>
    <w:rsid w:val="0050299E"/>
    <w:rsid w:val="005109E2"/>
    <w:rsid w:val="0051126A"/>
    <w:rsid w:val="00513264"/>
    <w:rsid w:val="00513471"/>
    <w:rsid w:val="0052055D"/>
    <w:rsid w:val="00522D51"/>
    <w:rsid w:val="00525321"/>
    <w:rsid w:val="00527165"/>
    <w:rsid w:val="00534B6B"/>
    <w:rsid w:val="005375D4"/>
    <w:rsid w:val="00542D0E"/>
    <w:rsid w:val="0054718F"/>
    <w:rsid w:val="00556A71"/>
    <w:rsid w:val="00557401"/>
    <w:rsid w:val="0056109E"/>
    <w:rsid w:val="00562218"/>
    <w:rsid w:val="005708BB"/>
    <w:rsid w:val="0057137C"/>
    <w:rsid w:val="005762E8"/>
    <w:rsid w:val="00582725"/>
    <w:rsid w:val="00585DA7"/>
    <w:rsid w:val="00592AF5"/>
    <w:rsid w:val="005948CA"/>
    <w:rsid w:val="005965BC"/>
    <w:rsid w:val="005A08A0"/>
    <w:rsid w:val="005A0AB4"/>
    <w:rsid w:val="005A39ED"/>
    <w:rsid w:val="005A3ED8"/>
    <w:rsid w:val="005A9BD6"/>
    <w:rsid w:val="005B2A36"/>
    <w:rsid w:val="005B7F44"/>
    <w:rsid w:val="005C1A15"/>
    <w:rsid w:val="005C2624"/>
    <w:rsid w:val="005C5AC4"/>
    <w:rsid w:val="005C5B76"/>
    <w:rsid w:val="005C6F7E"/>
    <w:rsid w:val="005D14EA"/>
    <w:rsid w:val="005D2EED"/>
    <w:rsid w:val="005D73FF"/>
    <w:rsid w:val="005E28BE"/>
    <w:rsid w:val="005E2F3D"/>
    <w:rsid w:val="005E3F09"/>
    <w:rsid w:val="005E54AA"/>
    <w:rsid w:val="005F18A7"/>
    <w:rsid w:val="005F1BC1"/>
    <w:rsid w:val="00600CD4"/>
    <w:rsid w:val="0060275C"/>
    <w:rsid w:val="00606038"/>
    <w:rsid w:val="006066C4"/>
    <w:rsid w:val="006120D6"/>
    <w:rsid w:val="00615D62"/>
    <w:rsid w:val="00616195"/>
    <w:rsid w:val="006258EF"/>
    <w:rsid w:val="00626DA3"/>
    <w:rsid w:val="006270F8"/>
    <w:rsid w:val="00632BAC"/>
    <w:rsid w:val="006361F1"/>
    <w:rsid w:val="00637B2E"/>
    <w:rsid w:val="00642678"/>
    <w:rsid w:val="00644488"/>
    <w:rsid w:val="00645654"/>
    <w:rsid w:val="0064726B"/>
    <w:rsid w:val="006559A4"/>
    <w:rsid w:val="006625F4"/>
    <w:rsid w:val="00670DC6"/>
    <w:rsid w:val="006751A1"/>
    <w:rsid w:val="0068582D"/>
    <w:rsid w:val="00692965"/>
    <w:rsid w:val="00697218"/>
    <w:rsid w:val="00697ED1"/>
    <w:rsid w:val="006A18E1"/>
    <w:rsid w:val="006A18FD"/>
    <w:rsid w:val="006A3014"/>
    <w:rsid w:val="006A7035"/>
    <w:rsid w:val="006A7611"/>
    <w:rsid w:val="006B4E24"/>
    <w:rsid w:val="006B5CDF"/>
    <w:rsid w:val="006C1F34"/>
    <w:rsid w:val="006C376E"/>
    <w:rsid w:val="006C5176"/>
    <w:rsid w:val="006C7635"/>
    <w:rsid w:val="006D53A5"/>
    <w:rsid w:val="006E5BCA"/>
    <w:rsid w:val="006F0D38"/>
    <w:rsid w:val="006F0E95"/>
    <w:rsid w:val="006F4D73"/>
    <w:rsid w:val="006F5B76"/>
    <w:rsid w:val="00703892"/>
    <w:rsid w:val="00705D96"/>
    <w:rsid w:val="00712A58"/>
    <w:rsid w:val="00712F7F"/>
    <w:rsid w:val="00714696"/>
    <w:rsid w:val="00716AEF"/>
    <w:rsid w:val="00722B87"/>
    <w:rsid w:val="00723E88"/>
    <w:rsid w:val="00724310"/>
    <w:rsid w:val="00727321"/>
    <w:rsid w:val="00730A43"/>
    <w:rsid w:val="00736102"/>
    <w:rsid w:val="007416B2"/>
    <w:rsid w:val="007426A4"/>
    <w:rsid w:val="007434C5"/>
    <w:rsid w:val="00750864"/>
    <w:rsid w:val="00760BDB"/>
    <w:rsid w:val="00761CF9"/>
    <w:rsid w:val="00762FF8"/>
    <w:rsid w:val="00776297"/>
    <w:rsid w:val="007764CD"/>
    <w:rsid w:val="0077666E"/>
    <w:rsid w:val="007772EE"/>
    <w:rsid w:val="007820B1"/>
    <w:rsid w:val="007840DB"/>
    <w:rsid w:val="00787A1D"/>
    <w:rsid w:val="007A3778"/>
    <w:rsid w:val="007B1CBF"/>
    <w:rsid w:val="007C0707"/>
    <w:rsid w:val="007C68BC"/>
    <w:rsid w:val="007C7213"/>
    <w:rsid w:val="007D71FD"/>
    <w:rsid w:val="007E72B1"/>
    <w:rsid w:val="007F1CB6"/>
    <w:rsid w:val="00800776"/>
    <w:rsid w:val="00800D0A"/>
    <w:rsid w:val="00803CAE"/>
    <w:rsid w:val="0081112C"/>
    <w:rsid w:val="0081699C"/>
    <w:rsid w:val="00820257"/>
    <w:rsid w:val="00836BF6"/>
    <w:rsid w:val="00837E75"/>
    <w:rsid w:val="008422DD"/>
    <w:rsid w:val="00843D82"/>
    <w:rsid w:val="008447DE"/>
    <w:rsid w:val="00844FD9"/>
    <w:rsid w:val="00847BBA"/>
    <w:rsid w:val="0085738D"/>
    <w:rsid w:val="0086073E"/>
    <w:rsid w:val="00861E05"/>
    <w:rsid w:val="00877222"/>
    <w:rsid w:val="00885352"/>
    <w:rsid w:val="008860F4"/>
    <w:rsid w:val="00891A84"/>
    <w:rsid w:val="00893181"/>
    <w:rsid w:val="008952D3"/>
    <w:rsid w:val="00896CF0"/>
    <w:rsid w:val="008A2AD8"/>
    <w:rsid w:val="008A6693"/>
    <w:rsid w:val="008D3923"/>
    <w:rsid w:val="008E2D71"/>
    <w:rsid w:val="008E50BF"/>
    <w:rsid w:val="008E6672"/>
    <w:rsid w:val="008F410B"/>
    <w:rsid w:val="008F4819"/>
    <w:rsid w:val="008F62C8"/>
    <w:rsid w:val="00903946"/>
    <w:rsid w:val="00905700"/>
    <w:rsid w:val="0090571F"/>
    <w:rsid w:val="00907407"/>
    <w:rsid w:val="009178B7"/>
    <w:rsid w:val="0092318F"/>
    <w:rsid w:val="0092762D"/>
    <w:rsid w:val="00941D56"/>
    <w:rsid w:val="00943C86"/>
    <w:rsid w:val="00951B71"/>
    <w:rsid w:val="00951BFB"/>
    <w:rsid w:val="00956B25"/>
    <w:rsid w:val="0095703D"/>
    <w:rsid w:val="0096011E"/>
    <w:rsid w:val="009612F1"/>
    <w:rsid w:val="00962681"/>
    <w:rsid w:val="009651B7"/>
    <w:rsid w:val="00974A42"/>
    <w:rsid w:val="00975DBB"/>
    <w:rsid w:val="00976B57"/>
    <w:rsid w:val="0097771C"/>
    <w:rsid w:val="0098139C"/>
    <w:rsid w:val="00986195"/>
    <w:rsid w:val="00990E03"/>
    <w:rsid w:val="00991689"/>
    <w:rsid w:val="0099173C"/>
    <w:rsid w:val="00992E5F"/>
    <w:rsid w:val="0099318C"/>
    <w:rsid w:val="00994D31"/>
    <w:rsid w:val="00995955"/>
    <w:rsid w:val="009A145E"/>
    <w:rsid w:val="009B191E"/>
    <w:rsid w:val="009B2730"/>
    <w:rsid w:val="009B2C88"/>
    <w:rsid w:val="009C224A"/>
    <w:rsid w:val="009C2879"/>
    <w:rsid w:val="009C3CA8"/>
    <w:rsid w:val="009D367F"/>
    <w:rsid w:val="009D42CB"/>
    <w:rsid w:val="009E7A8C"/>
    <w:rsid w:val="009F0663"/>
    <w:rsid w:val="009F7E93"/>
    <w:rsid w:val="00A017EF"/>
    <w:rsid w:val="00A041E2"/>
    <w:rsid w:val="00A12FEC"/>
    <w:rsid w:val="00A1456C"/>
    <w:rsid w:val="00A16D44"/>
    <w:rsid w:val="00A17C12"/>
    <w:rsid w:val="00A21AC3"/>
    <w:rsid w:val="00A21D9B"/>
    <w:rsid w:val="00A26BEB"/>
    <w:rsid w:val="00A34794"/>
    <w:rsid w:val="00A4083A"/>
    <w:rsid w:val="00A4476F"/>
    <w:rsid w:val="00A4560E"/>
    <w:rsid w:val="00A46BF3"/>
    <w:rsid w:val="00A50094"/>
    <w:rsid w:val="00A50605"/>
    <w:rsid w:val="00A5266F"/>
    <w:rsid w:val="00A55540"/>
    <w:rsid w:val="00A620DA"/>
    <w:rsid w:val="00A62A81"/>
    <w:rsid w:val="00A63B6F"/>
    <w:rsid w:val="00A6611D"/>
    <w:rsid w:val="00A663F9"/>
    <w:rsid w:val="00A729AA"/>
    <w:rsid w:val="00A74627"/>
    <w:rsid w:val="00A91920"/>
    <w:rsid w:val="00AA1CFB"/>
    <w:rsid w:val="00AA2878"/>
    <w:rsid w:val="00AA61CF"/>
    <w:rsid w:val="00AB046B"/>
    <w:rsid w:val="00AB772B"/>
    <w:rsid w:val="00AC0260"/>
    <w:rsid w:val="00AC4364"/>
    <w:rsid w:val="00AC462E"/>
    <w:rsid w:val="00AC66DF"/>
    <w:rsid w:val="00AD2060"/>
    <w:rsid w:val="00AD20A5"/>
    <w:rsid w:val="00AD2781"/>
    <w:rsid w:val="00AD2CC1"/>
    <w:rsid w:val="00AD323E"/>
    <w:rsid w:val="00AD6B20"/>
    <w:rsid w:val="00AD7CEE"/>
    <w:rsid w:val="00AE77DC"/>
    <w:rsid w:val="00AF04D0"/>
    <w:rsid w:val="00AF5FB5"/>
    <w:rsid w:val="00AF75EB"/>
    <w:rsid w:val="00AF7CCE"/>
    <w:rsid w:val="00B05D54"/>
    <w:rsid w:val="00B111E2"/>
    <w:rsid w:val="00B14A6B"/>
    <w:rsid w:val="00B1697F"/>
    <w:rsid w:val="00B16AED"/>
    <w:rsid w:val="00B21FFD"/>
    <w:rsid w:val="00B32D16"/>
    <w:rsid w:val="00B41255"/>
    <w:rsid w:val="00B41E6D"/>
    <w:rsid w:val="00B54F53"/>
    <w:rsid w:val="00B62674"/>
    <w:rsid w:val="00B62CA1"/>
    <w:rsid w:val="00B642AD"/>
    <w:rsid w:val="00B7652C"/>
    <w:rsid w:val="00B844B4"/>
    <w:rsid w:val="00B90439"/>
    <w:rsid w:val="00B90AF4"/>
    <w:rsid w:val="00B9189E"/>
    <w:rsid w:val="00BA63A4"/>
    <w:rsid w:val="00BB3441"/>
    <w:rsid w:val="00BB5A0C"/>
    <w:rsid w:val="00BC628E"/>
    <w:rsid w:val="00BD56A4"/>
    <w:rsid w:val="00BD7E50"/>
    <w:rsid w:val="00BE2336"/>
    <w:rsid w:val="00BE5E6E"/>
    <w:rsid w:val="00BF0E5F"/>
    <w:rsid w:val="00BF106F"/>
    <w:rsid w:val="00BF5287"/>
    <w:rsid w:val="00BF643B"/>
    <w:rsid w:val="00C13613"/>
    <w:rsid w:val="00C13977"/>
    <w:rsid w:val="00C168A5"/>
    <w:rsid w:val="00C25F75"/>
    <w:rsid w:val="00C267D2"/>
    <w:rsid w:val="00C3190E"/>
    <w:rsid w:val="00C31DEB"/>
    <w:rsid w:val="00C329A0"/>
    <w:rsid w:val="00C345FB"/>
    <w:rsid w:val="00C4530C"/>
    <w:rsid w:val="00C47501"/>
    <w:rsid w:val="00C60331"/>
    <w:rsid w:val="00C74155"/>
    <w:rsid w:val="00C774B0"/>
    <w:rsid w:val="00C93142"/>
    <w:rsid w:val="00C936C0"/>
    <w:rsid w:val="00CA5CD5"/>
    <w:rsid w:val="00CA7C11"/>
    <w:rsid w:val="00CB3494"/>
    <w:rsid w:val="00CC054E"/>
    <w:rsid w:val="00CC30BA"/>
    <w:rsid w:val="00CC7CDB"/>
    <w:rsid w:val="00CD084D"/>
    <w:rsid w:val="00CE0B2F"/>
    <w:rsid w:val="00CE5E7B"/>
    <w:rsid w:val="00CE7094"/>
    <w:rsid w:val="00CF0DA0"/>
    <w:rsid w:val="00CF4A82"/>
    <w:rsid w:val="00CF50BF"/>
    <w:rsid w:val="00CF6156"/>
    <w:rsid w:val="00CF7998"/>
    <w:rsid w:val="00D05D5D"/>
    <w:rsid w:val="00D102A8"/>
    <w:rsid w:val="00D108A2"/>
    <w:rsid w:val="00D1198E"/>
    <w:rsid w:val="00D167C9"/>
    <w:rsid w:val="00D1686A"/>
    <w:rsid w:val="00D16910"/>
    <w:rsid w:val="00D22274"/>
    <w:rsid w:val="00D236B6"/>
    <w:rsid w:val="00D23ED8"/>
    <w:rsid w:val="00D4168E"/>
    <w:rsid w:val="00D43114"/>
    <w:rsid w:val="00D43F68"/>
    <w:rsid w:val="00D5183D"/>
    <w:rsid w:val="00D53708"/>
    <w:rsid w:val="00D54A3B"/>
    <w:rsid w:val="00D55CDC"/>
    <w:rsid w:val="00D57712"/>
    <w:rsid w:val="00D619CE"/>
    <w:rsid w:val="00D70249"/>
    <w:rsid w:val="00D777AC"/>
    <w:rsid w:val="00D82994"/>
    <w:rsid w:val="00D90A28"/>
    <w:rsid w:val="00D95CF0"/>
    <w:rsid w:val="00DA3A97"/>
    <w:rsid w:val="00DA3CCB"/>
    <w:rsid w:val="00DA4516"/>
    <w:rsid w:val="00DA4D45"/>
    <w:rsid w:val="00DB1BE3"/>
    <w:rsid w:val="00DB3D31"/>
    <w:rsid w:val="00DB4311"/>
    <w:rsid w:val="00DB771F"/>
    <w:rsid w:val="00DC1762"/>
    <w:rsid w:val="00DC6EFD"/>
    <w:rsid w:val="00DD3A58"/>
    <w:rsid w:val="00DD445F"/>
    <w:rsid w:val="00DE0E9E"/>
    <w:rsid w:val="00DE3B8E"/>
    <w:rsid w:val="00DE4D26"/>
    <w:rsid w:val="00DF0C19"/>
    <w:rsid w:val="00DF313E"/>
    <w:rsid w:val="00DF5027"/>
    <w:rsid w:val="00DF537F"/>
    <w:rsid w:val="00E06D5A"/>
    <w:rsid w:val="00E21021"/>
    <w:rsid w:val="00E25C5D"/>
    <w:rsid w:val="00E31575"/>
    <w:rsid w:val="00E3423C"/>
    <w:rsid w:val="00E3495C"/>
    <w:rsid w:val="00E547B6"/>
    <w:rsid w:val="00E5780D"/>
    <w:rsid w:val="00E63355"/>
    <w:rsid w:val="00E634EF"/>
    <w:rsid w:val="00E63987"/>
    <w:rsid w:val="00E66CA4"/>
    <w:rsid w:val="00E71DFF"/>
    <w:rsid w:val="00E72BB1"/>
    <w:rsid w:val="00E75F98"/>
    <w:rsid w:val="00EA0347"/>
    <w:rsid w:val="00EA50EC"/>
    <w:rsid w:val="00EB49FB"/>
    <w:rsid w:val="00EB5D02"/>
    <w:rsid w:val="00EC063A"/>
    <w:rsid w:val="00EC275E"/>
    <w:rsid w:val="00ED30DD"/>
    <w:rsid w:val="00EE29FC"/>
    <w:rsid w:val="00EE36D5"/>
    <w:rsid w:val="00EE49A3"/>
    <w:rsid w:val="00EF36A5"/>
    <w:rsid w:val="00F01308"/>
    <w:rsid w:val="00F02897"/>
    <w:rsid w:val="00F1054C"/>
    <w:rsid w:val="00F206AA"/>
    <w:rsid w:val="00F20793"/>
    <w:rsid w:val="00F33F77"/>
    <w:rsid w:val="00F40640"/>
    <w:rsid w:val="00F455CD"/>
    <w:rsid w:val="00F51C76"/>
    <w:rsid w:val="00F566EC"/>
    <w:rsid w:val="00F60092"/>
    <w:rsid w:val="00F606CC"/>
    <w:rsid w:val="00F74187"/>
    <w:rsid w:val="00F759B1"/>
    <w:rsid w:val="00F84C6A"/>
    <w:rsid w:val="00F86ED7"/>
    <w:rsid w:val="00F873AF"/>
    <w:rsid w:val="00F874B4"/>
    <w:rsid w:val="00F91549"/>
    <w:rsid w:val="00F93F75"/>
    <w:rsid w:val="00F94763"/>
    <w:rsid w:val="00F94D25"/>
    <w:rsid w:val="00FA24DF"/>
    <w:rsid w:val="00FA4444"/>
    <w:rsid w:val="00FA5DC5"/>
    <w:rsid w:val="00FA6140"/>
    <w:rsid w:val="00FC13C3"/>
    <w:rsid w:val="00FC2309"/>
    <w:rsid w:val="00FC4855"/>
    <w:rsid w:val="00FC5BF6"/>
    <w:rsid w:val="00FD1382"/>
    <w:rsid w:val="00FD2CAF"/>
    <w:rsid w:val="00FD59A9"/>
    <w:rsid w:val="00FF75D6"/>
    <w:rsid w:val="0299DEA7"/>
    <w:rsid w:val="03A6A935"/>
    <w:rsid w:val="07C5BFA9"/>
    <w:rsid w:val="0DCFF175"/>
    <w:rsid w:val="0EA27C1A"/>
    <w:rsid w:val="0EE13C80"/>
    <w:rsid w:val="0EFF83CA"/>
    <w:rsid w:val="0F020A83"/>
    <w:rsid w:val="0FD62E63"/>
    <w:rsid w:val="118A7C09"/>
    <w:rsid w:val="129AD921"/>
    <w:rsid w:val="157854C0"/>
    <w:rsid w:val="1625B817"/>
    <w:rsid w:val="197C6591"/>
    <w:rsid w:val="1B1835F2"/>
    <w:rsid w:val="1BB7A02C"/>
    <w:rsid w:val="1EA0876F"/>
    <w:rsid w:val="20B0C786"/>
    <w:rsid w:val="224EA223"/>
    <w:rsid w:val="25C23164"/>
    <w:rsid w:val="264258B0"/>
    <w:rsid w:val="293DFECC"/>
    <w:rsid w:val="2A946172"/>
    <w:rsid w:val="322CA703"/>
    <w:rsid w:val="322EE818"/>
    <w:rsid w:val="32CF1A4B"/>
    <w:rsid w:val="374C42C6"/>
    <w:rsid w:val="37A6B9A3"/>
    <w:rsid w:val="38D71D3D"/>
    <w:rsid w:val="3E064C00"/>
    <w:rsid w:val="3FC1C7CB"/>
    <w:rsid w:val="4016FDAF"/>
    <w:rsid w:val="41676681"/>
    <w:rsid w:val="42FC2F8A"/>
    <w:rsid w:val="43BEA5F0"/>
    <w:rsid w:val="4663A200"/>
    <w:rsid w:val="46F7D778"/>
    <w:rsid w:val="4BA35E01"/>
    <w:rsid w:val="51FAF005"/>
    <w:rsid w:val="52C1BA69"/>
    <w:rsid w:val="54B13787"/>
    <w:rsid w:val="5709107D"/>
    <w:rsid w:val="5942AE0B"/>
    <w:rsid w:val="5D358350"/>
    <w:rsid w:val="60B23A32"/>
    <w:rsid w:val="67FDBD83"/>
    <w:rsid w:val="6A3FF41B"/>
    <w:rsid w:val="6AE7AFE3"/>
    <w:rsid w:val="6D68FD5C"/>
    <w:rsid w:val="6FB4C8B1"/>
    <w:rsid w:val="72DBDC46"/>
    <w:rsid w:val="73683133"/>
    <w:rsid w:val="73732F28"/>
    <w:rsid w:val="7831378F"/>
    <w:rsid w:val="7BA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545F4"/>
  <w14:defaultImageDpi w14:val="150"/>
  <w15:chartTrackingRefBased/>
  <w15:docId w15:val="{E3B7CA31-F95A-4BC5-ABDA-6C3005A9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C0707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B41255"/>
    <w:pPr>
      <w:keepNext/>
      <w:keepLines/>
      <w:spacing w:before="240" w:after="60"/>
      <w:outlineLvl w:val="0"/>
    </w:pPr>
    <w:rPr>
      <w:rFonts w:asciiTheme="majorHAnsi" w:eastAsia="+mj-ea" w:hAnsiTheme="majorHAnsi" w:cs="+mj-cs"/>
      <w:b/>
      <w:color w:val="C41230" w:themeColor="accent1"/>
      <w:kern w:val="24"/>
      <w:sz w:val="24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A34794"/>
    <w:pPr>
      <w:keepNext/>
      <w:keepLines/>
      <w:spacing w:before="240" w:after="60"/>
      <w:outlineLvl w:val="1"/>
    </w:pPr>
    <w:rPr>
      <w:rFonts w:asciiTheme="majorHAnsi" w:eastAsia="+mj-ea" w:hAnsiTheme="majorHAnsi" w:cs="Arial Unicode MS"/>
      <w:b/>
      <w:bCs/>
      <w:color w:val="360F3C" w:themeColor="accent2"/>
      <w:kern w:val="24"/>
      <w:sz w:val="20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DF5027"/>
    <w:pPr>
      <w:keepNext/>
      <w:keepLines/>
      <w:spacing w:before="100" w:after="60"/>
      <w:outlineLvl w:val="2"/>
    </w:pPr>
    <w:rPr>
      <w:rFonts w:ascii="Segoe UI Semibold" w:eastAsiaTheme="majorEastAsia" w:hAnsi="Segoe UI Semibold" w:cstheme="majorBidi"/>
      <w:bCs/>
      <w:color w:val="222324" w:themeColor="text1"/>
      <w:sz w:val="20"/>
      <w:szCs w:val="24"/>
    </w:rPr>
  </w:style>
  <w:style w:type="paragraph" w:styleId="Heading4">
    <w:name w:val="heading 4"/>
    <w:next w:val="BodyText"/>
    <w:link w:val="Heading4Char"/>
    <w:uiPriority w:val="9"/>
    <w:unhideWhenUsed/>
    <w:rsid w:val="008F4819"/>
    <w:pPr>
      <w:keepNext/>
      <w:keepLines/>
      <w:spacing w:before="240" w:after="60"/>
      <w:outlineLvl w:val="3"/>
    </w:pPr>
    <w:rPr>
      <w:rFonts w:ascii="Segoe UI Semibold" w:hAnsi="Segoe UI Semibold" w:cs="Arial Unicode MS"/>
      <w:bCs/>
      <w:color w:val="000000" w:themeColor="text2"/>
      <w:sz w:val="20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rsid w:val="007D71FD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rsid w:val="00A34794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360F3C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7C0707"/>
    <w:pPr>
      <w:jc w:val="right"/>
    </w:pPr>
    <w:rPr>
      <w:rFonts w:asciiTheme="majorHAnsi" w:hAnsiTheme="majorHAnsi"/>
      <w:b/>
      <w:bCs/>
      <w:color w:val="FFFFFF" w:themeColor="background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4794"/>
    <w:rPr>
      <w:rFonts w:asciiTheme="majorHAnsi" w:eastAsia="+mj-ea" w:hAnsiTheme="majorHAnsi" w:cs="Arial Unicode MS"/>
      <w:b/>
      <w:bCs/>
      <w:color w:val="360F3C" w:themeColor="accent2"/>
      <w:kern w:val="24"/>
      <w:sz w:val="20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7C0707"/>
    <w:rPr>
      <w:rFonts w:asciiTheme="majorHAnsi" w:hAnsiTheme="majorHAnsi"/>
      <w:b/>
      <w:bCs/>
      <w:color w:val="FFFFFF" w:themeColor="background1"/>
      <w:sz w:val="40"/>
    </w:rPr>
  </w:style>
  <w:style w:type="paragraph" w:customStyle="1" w:styleId="Cover-Subtitle">
    <w:name w:val="Cover - Subtitle"/>
    <w:next w:val="Cover-Subtitle2"/>
    <w:link w:val="Cover-SubtitleChar"/>
    <w:uiPriority w:val="99"/>
    <w:rsid w:val="007D71FD"/>
    <w:pPr>
      <w:spacing w:line="216" w:lineRule="auto"/>
    </w:pPr>
    <w:rPr>
      <w:color w:val="FFFFFF" w:themeColor="background1"/>
      <w:sz w:val="44"/>
    </w:rPr>
  </w:style>
  <w:style w:type="paragraph" w:customStyle="1" w:styleId="Cover-Subtitle2">
    <w:name w:val="Cover - Subtitle 2"/>
    <w:basedOn w:val="Cover-Date"/>
    <w:uiPriority w:val="99"/>
    <w:rsid w:val="006120D6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7D71FD"/>
    <w:rPr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B41255"/>
    <w:rPr>
      <w:rFonts w:asciiTheme="majorHAnsi" w:eastAsia="+mj-ea" w:hAnsiTheme="majorHAnsi" w:cs="+mj-cs"/>
      <w:b/>
      <w:color w:val="C41230" w:themeColor="accent1"/>
      <w:kern w:val="24"/>
      <w:sz w:val="24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aliases w:val="AEMO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A1456C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40"/>
      <w:szCs w:val="72"/>
    </w:rPr>
  </w:style>
  <w:style w:type="paragraph" w:customStyle="1" w:styleId="Cover-Title">
    <w:name w:val="Cover - Title"/>
    <w:uiPriority w:val="99"/>
    <w:rsid w:val="00761CF9"/>
    <w:pPr>
      <w:spacing w:line="216" w:lineRule="auto"/>
    </w:pPr>
    <w:rPr>
      <w:rFonts w:asciiTheme="majorHAnsi" w:hAnsiTheme="majorHAnsi"/>
      <w:b/>
      <w:color w:val="FFFFFF" w:themeColor="background1"/>
      <w:sz w:val="48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E21021"/>
    <w:pPr>
      <w:contextualSpacing/>
    </w:pPr>
    <w:rPr>
      <w:sz w:val="18"/>
    </w:rPr>
  </w:style>
  <w:style w:type="paragraph" w:styleId="ListBullet">
    <w:name w:val="List Bullet"/>
    <w:qFormat/>
    <w:rsid w:val="00542D0E"/>
    <w:pPr>
      <w:numPr>
        <w:numId w:val="10"/>
      </w:numPr>
      <w:tabs>
        <w:tab w:val="clear" w:pos="284"/>
        <w:tab w:val="num" w:pos="426"/>
      </w:tabs>
      <w:spacing w:before="100" w:after="60"/>
      <w:ind w:left="397"/>
    </w:pPr>
    <w:rPr>
      <w:rFonts w:cs="Arial Unicode MS"/>
      <w:bCs/>
      <w:sz w:val="20"/>
      <w:szCs w:val="20"/>
    </w:rPr>
  </w:style>
  <w:style w:type="paragraph" w:styleId="ListBullet2">
    <w:name w:val="List Bullet 2"/>
    <w:basedOn w:val="Bullet2"/>
    <w:qFormat/>
    <w:rsid w:val="00CF4A82"/>
    <w:pPr>
      <w:spacing w:before="0"/>
      <w:ind w:left="850" w:hanging="357"/>
    </w:pPr>
    <w:rPr>
      <w:rFonts w:asciiTheme="minorHAnsi" w:hAnsiTheme="minorHAnsi" w:cstheme="minorHAnsi"/>
    </w:rPr>
  </w:style>
  <w:style w:type="paragraph" w:styleId="ListBullet3">
    <w:name w:val="List Bullet 3"/>
    <w:basedOn w:val="ListBullet2"/>
    <w:qFormat/>
    <w:rsid w:val="00CC7CDB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A1456C"/>
    <w:pPr>
      <w:keepNext/>
      <w:keepLines/>
      <w:spacing w:before="600" w:after="200"/>
    </w:pPr>
    <w:rPr>
      <w:rFonts w:asciiTheme="majorHAnsi" w:eastAsia="+mj-ea" w:hAnsiTheme="majorHAnsi" w:cs="+mj-cs"/>
      <w:b/>
      <w:kern w:val="24"/>
      <w:sz w:val="32"/>
      <w:szCs w:val="48"/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995955"/>
    <w:pPr>
      <w:tabs>
        <w:tab w:val="left" w:pos="567"/>
        <w:tab w:val="righ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DF5027"/>
    <w:rPr>
      <w:rFonts w:ascii="Segoe UI Semibold" w:eastAsiaTheme="majorEastAsia" w:hAnsi="Segoe UI Semibold" w:cstheme="majorBidi"/>
      <w:bCs/>
      <w:color w:val="222324" w:themeColor="text1"/>
      <w:sz w:val="20"/>
      <w:szCs w:val="24"/>
    </w:rPr>
  </w:style>
  <w:style w:type="paragraph" w:customStyle="1" w:styleId="Heading-NoNumber">
    <w:name w:val="Heading - No Number"/>
    <w:next w:val="BodyText"/>
    <w:uiPriority w:val="10"/>
    <w:rsid w:val="00A1456C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40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F4819"/>
    <w:rPr>
      <w:rFonts w:ascii="Segoe UI Semibold" w:hAnsi="Segoe UI Semibold" w:cs="Arial Unicode MS"/>
      <w:bCs/>
      <w:color w:val="000000" w:themeColor="text2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2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41E2"/>
    <w:rPr>
      <w:vertAlign w:val="superscript"/>
    </w:rPr>
  </w:style>
  <w:style w:type="paragraph" w:customStyle="1" w:styleId="TableText">
    <w:name w:val="Table Text"/>
    <w:link w:val="TableTextChar"/>
    <w:qFormat/>
    <w:rsid w:val="00DC1762"/>
    <w:p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990E03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0E03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4E2599"/>
    <w:pPr>
      <w:spacing w:before="100" w:after="100"/>
    </w:pPr>
    <w:rPr>
      <w:rFonts w:asciiTheme="majorHAnsi" w:eastAsia="Calibri" w:hAnsiTheme="majorHAnsi" w:cs="Times New Roman"/>
      <w:b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D43114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ajorHAnsi" w:hAnsiTheme="majorHAnsi"/>
        <w:b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3E56FE"/>
    <w:pPr>
      <w:numPr>
        <w:numId w:val="3"/>
      </w:num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Introduction">
    <w:name w:val="Introduction"/>
    <w:next w:val="BodyText"/>
    <w:uiPriority w:val="19"/>
    <w:qFormat/>
    <w:rsid w:val="008F4819"/>
    <w:pPr>
      <w:spacing w:after="120"/>
    </w:pPr>
    <w:rPr>
      <w:rFonts w:cs="Arial Unicode MS"/>
      <w:bCs/>
      <w:color w:val="C41230" w:themeColor="accent1"/>
      <w:sz w:val="20"/>
      <w:szCs w:val="20"/>
    </w:rPr>
  </w:style>
  <w:style w:type="paragraph" w:customStyle="1" w:styleId="IntroductionBullet">
    <w:name w:val="Introduction Bullet"/>
    <w:next w:val="Normal"/>
    <w:uiPriority w:val="19"/>
    <w:qFormat/>
    <w:rsid w:val="00A34794"/>
    <w:pPr>
      <w:numPr>
        <w:numId w:val="4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0"/>
      <w:szCs w:val="20"/>
    </w:rPr>
  </w:style>
  <w:style w:type="paragraph" w:styleId="Quote">
    <w:name w:val="Quote"/>
    <w:link w:val="QuoteChar"/>
    <w:uiPriority w:val="29"/>
    <w:rsid w:val="00AF7CCE"/>
    <w:pPr>
      <w:spacing w:before="160" w:after="160"/>
    </w:pPr>
    <w:rPr>
      <w:rFonts w:asciiTheme="majorHAnsi" w:hAnsiTheme="majorHAnsi" w:cs="Arial Unicode MS"/>
      <w:bCs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F7CCE"/>
    <w:rPr>
      <w:rFonts w:asciiTheme="majorHAnsi" w:hAnsiTheme="majorHAnsi" w:cs="Arial Unicode MS"/>
      <w:bCs/>
      <w:iCs/>
      <w:sz w:val="18"/>
      <w:szCs w:val="18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71FD"/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rsid w:val="00A1456C"/>
    <w:pPr>
      <w:pageBreakBefore/>
      <w:numPr>
        <w:numId w:val="5"/>
      </w:numPr>
      <w:spacing w:after="240" w:line="216" w:lineRule="auto"/>
      <w:ind w:left="794" w:hanging="794"/>
      <w:outlineLvl w:val="0"/>
    </w:pPr>
    <w:rPr>
      <w:rFonts w:asciiTheme="majorHAnsi" w:hAnsiTheme="majorHAnsi" w:cs="Arial Unicode MS"/>
      <w:b/>
      <w:bCs/>
      <w:color w:val="000000" w:themeColor="text2"/>
      <w:sz w:val="32"/>
      <w:szCs w:val="20"/>
    </w:rPr>
  </w:style>
  <w:style w:type="paragraph" w:customStyle="1" w:styleId="Heading-Appendix2">
    <w:name w:val="Heading - Appendix 2"/>
    <w:next w:val="BodyText"/>
    <w:uiPriority w:val="10"/>
    <w:rsid w:val="00891A84"/>
    <w:pPr>
      <w:numPr>
        <w:ilvl w:val="1"/>
        <w:numId w:val="5"/>
      </w:numPr>
      <w:spacing w:before="320" w:line="264" w:lineRule="auto"/>
      <w:outlineLvl w:val="1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rsid w:val="00891A84"/>
    <w:pPr>
      <w:numPr>
        <w:ilvl w:val="2"/>
        <w:numId w:val="5"/>
      </w:numPr>
      <w:spacing w:before="160" w:line="264" w:lineRule="auto"/>
      <w:outlineLvl w:val="2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6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A34794"/>
    <w:rPr>
      <w:rFonts w:asciiTheme="majorHAnsi" w:eastAsiaTheme="majorEastAsia" w:hAnsiTheme="majorHAnsi" w:cstheme="majorBidi"/>
      <w:b/>
      <w:bCs/>
      <w:color w:val="360F3C" w:themeColor="accent2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473F6F"/>
    <w:pPr>
      <w:keepNext/>
      <w:numPr>
        <w:numId w:val="7"/>
      </w:numPr>
      <w:spacing w:before="300" w:after="120"/>
      <w:ind w:left="993" w:hanging="993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8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473F6F"/>
    <w:pPr>
      <w:numPr>
        <w:numId w:val="9"/>
      </w:numPr>
      <w:ind w:left="993" w:hanging="993"/>
    </w:pPr>
  </w:style>
  <w:style w:type="paragraph" w:styleId="TOC4">
    <w:name w:val="toc 4"/>
    <w:next w:val="BodyText"/>
    <w:autoRedefine/>
    <w:uiPriority w:val="39"/>
    <w:rsid w:val="00645654"/>
    <w:pPr>
      <w:tabs>
        <w:tab w:val="left" w:pos="1134"/>
        <w:tab w:val="right" w:pos="9401"/>
      </w:tabs>
      <w:spacing w:after="120"/>
      <w:ind w:left="1134" w:right="1134" w:hanging="1134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 w:val="0"/>
      <w:color w:val="auto"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D4311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D43114"/>
    <w:tblPr/>
    <w:tcPr>
      <w:shd w:val="clear" w:color="auto" w:fill="E0E8EA" w:themeFill="background2"/>
    </w:tcPr>
    <w:tblStylePr w:type="firstRow"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</w:style>
  <w:style w:type="character" w:customStyle="1" w:styleId="Semibold">
    <w:name w:val="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styleId="NoSpacing">
    <w:name w:val="No Spacing"/>
    <w:uiPriority w:val="1"/>
    <w:semiHidden/>
    <w:rsid w:val="00407F60"/>
    <w:rPr>
      <w:rFonts w:cs="Arial Unicode MS"/>
      <w:bCs/>
      <w:color w:val="222324" w:themeColor="text1"/>
      <w:sz w:val="20"/>
      <w:szCs w:val="20"/>
    </w:rPr>
  </w:style>
  <w:style w:type="paragraph" w:customStyle="1" w:styleId="ListAlpha">
    <w:name w:val="List Alpha"/>
    <w:link w:val="ListAlphaChar"/>
    <w:qFormat/>
    <w:rsid w:val="0068582D"/>
    <w:pPr>
      <w:numPr>
        <w:numId w:val="12"/>
      </w:numPr>
    </w:pPr>
    <w:rPr>
      <w:rFonts w:cs="Arial Unicode MS"/>
      <w:b/>
      <w:bCs/>
      <w:color w:val="222324" w:themeColor="text1"/>
      <w:sz w:val="20"/>
      <w:szCs w:val="20"/>
    </w:rPr>
  </w:style>
  <w:style w:type="character" w:customStyle="1" w:styleId="ListAlphaChar">
    <w:name w:val="List Alpha Char"/>
    <w:basedOn w:val="DefaultParagraphFont"/>
    <w:link w:val="ListAlpha"/>
    <w:rsid w:val="0068582D"/>
    <w:rPr>
      <w:rFonts w:cs="Arial Unicode MS"/>
      <w:b/>
      <w:bCs/>
      <w:color w:val="222324" w:themeColor="text1"/>
      <w:sz w:val="20"/>
      <w:szCs w:val="20"/>
    </w:rPr>
  </w:style>
  <w:style w:type="paragraph" w:customStyle="1" w:styleId="BodyTextIndent">
    <w:name w:val="BodyTextIndent"/>
    <w:basedOn w:val="BodyText"/>
    <w:link w:val="BodyTextIndentChar"/>
    <w:qFormat/>
    <w:rsid w:val="0068582D"/>
    <w:pPr>
      <w:spacing w:before="60"/>
      <w:ind w:left="284"/>
    </w:pPr>
    <w:rPr>
      <w:rFonts w:cstheme="minorHAnsi"/>
      <w:szCs w:val="17"/>
    </w:rPr>
  </w:style>
  <w:style w:type="character" w:customStyle="1" w:styleId="BodyTextIndentChar">
    <w:name w:val="BodyTextIndent Char"/>
    <w:basedOn w:val="BodyTextChar"/>
    <w:link w:val="BodyTextIndent"/>
    <w:rsid w:val="0068582D"/>
    <w:rPr>
      <w:rFonts w:cstheme="minorHAnsi"/>
      <w:bCs/>
      <w:color w:val="222324" w:themeColor="text1"/>
      <w:sz w:val="20"/>
      <w:szCs w:val="17"/>
    </w:rPr>
  </w:style>
  <w:style w:type="character" w:customStyle="1" w:styleId="TableTextChar">
    <w:name w:val="Table Text Char"/>
    <w:basedOn w:val="BodyTextChar"/>
    <w:link w:val="TableText"/>
    <w:locked/>
    <w:rsid w:val="0064726B"/>
    <w:rPr>
      <w:rFonts w:eastAsia="Calibri" w:cs="Times New Roman"/>
      <w:bCs w:val="0"/>
      <w:color w:val="222324" w:themeColor="text1"/>
      <w:sz w:val="16"/>
      <w:szCs w:val="24"/>
      <w:lang w:eastAsia="en-US"/>
    </w:rPr>
  </w:style>
  <w:style w:type="character" w:customStyle="1" w:styleId="CBoxTextChar">
    <w:name w:val="CBoxText Char"/>
    <w:basedOn w:val="DefaultParagraphFont"/>
    <w:link w:val="CBoxText"/>
    <w:locked/>
    <w:rsid w:val="0064726B"/>
    <w:rPr>
      <w:rFonts w:ascii="Arial Unicode MS" w:eastAsia="Arial Unicode MS" w:hAnsi="Arial Unicode MS" w:cs="Arial Unicode MS"/>
      <w:color w:val="222324" w:themeColor="text1"/>
      <w:sz w:val="20"/>
      <w:szCs w:val="20"/>
    </w:rPr>
  </w:style>
  <w:style w:type="paragraph" w:customStyle="1" w:styleId="CBoxText">
    <w:name w:val="CBoxText"/>
    <w:basedOn w:val="BodyText"/>
    <w:link w:val="CBoxTextChar"/>
    <w:qFormat/>
    <w:rsid w:val="0064726B"/>
    <w:pPr>
      <w:ind w:left="426" w:hanging="340"/>
    </w:pPr>
    <w:rPr>
      <w:rFonts w:ascii="Arial Unicode MS" w:eastAsia="Arial Unicode MS" w:hAnsi="Arial Unicode MS"/>
      <w:bCs w:val="0"/>
    </w:rPr>
  </w:style>
  <w:style w:type="character" w:customStyle="1" w:styleId="Bullet1Char">
    <w:name w:val="Bullet 1 Char"/>
    <w:basedOn w:val="BodyTextChar"/>
    <w:link w:val="Bullet1"/>
    <w:locked/>
    <w:rsid w:val="0064726B"/>
    <w:rPr>
      <w:rFonts w:ascii="Arial Unicode MS" w:eastAsia="Arial Unicode MS" w:hAnsi="Arial Unicode MS" w:cs="Arial Unicode MS"/>
      <w:bCs/>
      <w:color w:val="222324" w:themeColor="text1"/>
      <w:sz w:val="20"/>
      <w:szCs w:val="20"/>
    </w:rPr>
  </w:style>
  <w:style w:type="paragraph" w:customStyle="1" w:styleId="Bullet1">
    <w:name w:val="Bullet 1"/>
    <w:link w:val="Bullet1Char"/>
    <w:qFormat/>
    <w:rsid w:val="0064726B"/>
    <w:pPr>
      <w:numPr>
        <w:numId w:val="13"/>
      </w:numPr>
      <w:spacing w:before="60" w:after="60"/>
      <w:ind w:left="414" w:hanging="357"/>
    </w:pPr>
    <w:rPr>
      <w:rFonts w:ascii="Arial Unicode MS" w:eastAsia="Arial Unicode MS" w:hAnsi="Arial Unicode MS" w:cs="Arial Unicode MS"/>
      <w:bCs/>
      <w:color w:val="222324" w:themeColor="text1"/>
      <w:sz w:val="20"/>
      <w:szCs w:val="20"/>
    </w:rPr>
  </w:style>
  <w:style w:type="character" w:customStyle="1" w:styleId="Bullet2Char">
    <w:name w:val="Bullet 2 Char"/>
    <w:basedOn w:val="Bullet1Char"/>
    <w:link w:val="Bullet2"/>
    <w:locked/>
    <w:rsid w:val="0064726B"/>
    <w:rPr>
      <w:rFonts w:ascii="Arial" w:eastAsia="Arial Unicode MS" w:hAnsi="Arial" w:cs="Arial Unicode MS"/>
      <w:bCs w:val="0"/>
      <w:color w:val="222324" w:themeColor="text1"/>
      <w:sz w:val="20"/>
      <w:szCs w:val="20"/>
    </w:rPr>
  </w:style>
  <w:style w:type="paragraph" w:customStyle="1" w:styleId="Bullet2">
    <w:name w:val="Bullet 2"/>
    <w:basedOn w:val="Bullet1"/>
    <w:link w:val="Bullet2Char"/>
    <w:qFormat/>
    <w:rsid w:val="0064726B"/>
    <w:pPr>
      <w:numPr>
        <w:ilvl w:val="1"/>
        <w:numId w:val="14"/>
      </w:numPr>
      <w:spacing w:before="100"/>
      <w:ind w:left="709"/>
    </w:pPr>
    <w:rPr>
      <w:rFonts w:ascii="Arial" w:hAnsi="Arial"/>
      <w:bCs w:val="0"/>
    </w:rPr>
  </w:style>
  <w:style w:type="character" w:customStyle="1" w:styleId="AEMO-AddBlue">
    <w:name w:val="AEMO - Add Blue"/>
    <w:rsid w:val="0064726B"/>
    <w:rPr>
      <w:color w:val="1E4164"/>
    </w:rPr>
  </w:style>
  <w:style w:type="character" w:styleId="CommentReference">
    <w:name w:val="annotation reference"/>
    <w:basedOn w:val="DefaultParagraphFont"/>
    <w:uiPriority w:val="99"/>
    <w:semiHidden/>
    <w:unhideWhenUsed/>
    <w:rsid w:val="005D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FF"/>
    <w:rPr>
      <w:rFonts w:cs="Arial Unicode MS"/>
      <w:bCs/>
      <w:color w:val="222324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F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FF"/>
    <w:rPr>
      <w:rFonts w:cs="Arial Unicode MS"/>
      <w:b/>
      <w:bCs/>
      <w:color w:val="222324" w:themeColor="text1"/>
      <w:sz w:val="20"/>
      <w:szCs w:val="20"/>
    </w:rPr>
  </w:style>
  <w:style w:type="paragraph" w:styleId="Revision">
    <w:name w:val="Revision"/>
    <w:hidden/>
    <w:uiPriority w:val="99"/>
    <w:semiHidden/>
    <w:rsid w:val="0042643B"/>
    <w:rPr>
      <w:rFonts w:cs="Arial Unicode MS"/>
      <w:bCs/>
      <w:color w:val="222324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3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3782D64E-3626-47FF-8106-0A22C6250AE4}">
    <t:Anchor>
      <t:Comment id="873656032"/>
    </t:Anchor>
    <t:History>
      <t:Event id="{A8C7E9CA-C1A7-4BA1-86E6-C6CD9FCCA368}" time="2021-03-08T03:14:52Z">
        <t:Attribution userId="S::akeelesh.kusrutsing@aemo.com.au::7a95aaec-20db-4917-a3a8-e6005f7df772" userProvider="AD" userName="Akeelesh Kusrutsing"/>
        <t:Anchor>
          <t:Comment id="873656032"/>
        </t:Anchor>
        <t:Create/>
      </t:Event>
      <t:Event id="{D0F3F563-34F3-4F99-BC11-13598E75ACDC}" time="2021-03-08T03:14:52Z">
        <t:Attribution userId="S::akeelesh.kusrutsing@aemo.com.au::7a95aaec-20db-4917-a3a8-e6005f7df772" userProvider="AD" userName="Akeelesh Kusrutsing"/>
        <t:Anchor>
          <t:Comment id="873656032"/>
        </t:Anchor>
        <t:Assign userId="S::Steven.Humphries@aemo.com.au::4d2184d1-dbb2-4046-af40-212f35790376" userProvider="AD" userName="Steven Humphries"/>
      </t:Event>
      <t:Event id="{9F8F4927-A5D5-4BC9-8355-7882616722BB}" time="2021-03-08T03:14:52Z">
        <t:Attribution userId="S::akeelesh.kusrutsing@aemo.com.au::7a95aaec-20db-4917-a3a8-e6005f7df772" userProvider="AD" userName="Akeelesh Kusrutsing"/>
        <t:Anchor>
          <t:Comment id="873656032"/>
        </t:Anchor>
        <t:SetTitle title="@Steven Humphries Is MRC relevant to Ancillary services? Not a term that I have seen before but is this different to just 'amend loads'? Thank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B6E45E744A07AA498B1E08856C87769C" ma:contentTypeVersion="4" ma:contentTypeDescription="" ma:contentTypeScope="" ma:versionID="ca99f2b391aa7bfd213651fdff1d6317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2e2166ec53b916766c0f36b63f1a01ee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cb882ba-d748-4414-9156-e4fbbbf606da}" ma:internalName="TaxCatchAll" ma:showField="CatchAllData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cb882ba-d748-4414-9156-e4fbbbf606da}" ma:internalName="TaxCatchAllLabel" ma:readOnly="true" ma:showField="CatchAllDataLabel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Props1.xml><?xml version="1.0" encoding="utf-8"?>
<ds:datastoreItem xmlns:ds="http://schemas.openxmlformats.org/officeDocument/2006/customXml" ds:itemID="{64768B40-BC64-4568-8CBD-B0E7F8DBA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C7D85-3D09-445A-A8A3-F62AF71781A5}">
  <ds:schemaRefs>
    <ds:schemaRef ds:uri="5d1a2284-45bc-4927-a9f9-e51f9f17c2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4FD9E8-76C7-444D-8A3F-1A7C9949C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048AC-D197-4A22-96E1-E6547A0EA0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05CA5F-FD23-4346-9555-D0EEE073E21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Ashley</dc:creator>
  <cp:keywords/>
  <dc:description/>
  <cp:lastModifiedBy>Adam Gorton</cp:lastModifiedBy>
  <cp:revision>70</cp:revision>
  <cp:lastPrinted>2019-05-02T17:56:00Z</cp:lastPrinted>
  <dcterms:created xsi:type="dcterms:W3CDTF">2021-06-16T00:50:00Z</dcterms:created>
  <dcterms:modified xsi:type="dcterms:W3CDTF">2023-03-07T07:37:00Z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0x0101002F0B48F8F4F7904196E710056827A09600B6E45E744A07AA498B1E08856C87769C</vt:lpwstr>
  </property>
  <property fmtid="{D5CDD505-2E9C-101B-9397-08002B2CF9AE}" pid="3" name="TaxKeyword">
    <vt:lpwstr/>
  </property>
  <property fmtid="{D5CDD505-2E9C-101B-9397-08002B2CF9AE}" pid="4" name="AEMO Collaboration Document Type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