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Light1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4"/>
      </w:tblGrid>
      <w:tr w:rsidR="00714DD5" w14:paraId="7EF80183" w14:textId="77777777" w:rsidTr="00596E73">
        <w:trPr>
          <w:trHeight w:val="3574"/>
        </w:trPr>
        <w:tc>
          <w:tcPr>
            <w:tcW w:w="9184" w:type="dxa"/>
            <w:vAlign w:val="bottom"/>
            <w:hideMark/>
          </w:tcPr>
          <w:p w14:paraId="67B752FF" w14:textId="7D74B4BF" w:rsidR="00714DD5" w:rsidRDefault="005A6EB0" w:rsidP="00495820">
            <w:pPr>
              <w:pStyle w:val="Title"/>
              <w:rPr>
                <w:sz w:val="20"/>
                <w:szCs w:val="20"/>
              </w:rPr>
            </w:pPr>
            <w:bookmarkStart w:id="0" w:name="_GoBack"/>
            <w:bookmarkEnd w:id="0"/>
            <w:r>
              <w:t>L</w:t>
            </w:r>
            <w:r w:rsidR="00521B01">
              <w:t>ack of reserve -</w:t>
            </w:r>
            <w:r>
              <w:t xml:space="preserve"> Credible Contingency List</w:t>
            </w:r>
          </w:p>
        </w:tc>
      </w:tr>
      <w:tr w:rsidR="00714DD5" w14:paraId="530EA9C6" w14:textId="77777777" w:rsidTr="00596E73">
        <w:trPr>
          <w:trHeight w:val="437"/>
        </w:trPr>
        <w:tc>
          <w:tcPr>
            <w:tcW w:w="9184" w:type="dxa"/>
          </w:tcPr>
          <w:p w14:paraId="0B5EE89E" w14:textId="77777777" w:rsidR="00714DD5" w:rsidRDefault="00714DD5" w:rsidP="004C5114">
            <w:pPr>
              <w:pStyle w:val="BodyText"/>
            </w:pPr>
          </w:p>
        </w:tc>
      </w:tr>
    </w:tbl>
    <w:p w14:paraId="7493E97E" w14:textId="77777777" w:rsidR="00B109A1" w:rsidRDefault="00B109A1" w:rsidP="0019250F">
      <w:pPr>
        <w:pStyle w:val="TableText"/>
      </w:pP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7355"/>
      </w:tblGrid>
      <w:tr w:rsidR="00B109A1" w:rsidRPr="00B109A1" w14:paraId="30CB45DF" w14:textId="77777777" w:rsidTr="00596E73">
        <w:tc>
          <w:tcPr>
            <w:tcW w:w="1819" w:type="dxa"/>
          </w:tcPr>
          <w:p w14:paraId="69717B6F" w14:textId="77777777" w:rsidR="00B109A1" w:rsidRPr="00B109A1" w:rsidRDefault="00B109A1" w:rsidP="0019250F">
            <w:pPr>
              <w:pStyle w:val="TableText"/>
            </w:pPr>
            <w:r w:rsidRPr="00B109A1">
              <w:t>PREPARED BY:</w:t>
            </w:r>
          </w:p>
        </w:tc>
        <w:tc>
          <w:tcPr>
            <w:tcW w:w="7355" w:type="dxa"/>
          </w:tcPr>
          <w:p w14:paraId="41994A7C" w14:textId="77777777" w:rsidR="00B109A1" w:rsidRPr="00B109A1" w:rsidRDefault="009614EA" w:rsidP="0019250F">
            <w:pPr>
              <w:pStyle w:val="TableText"/>
            </w:pPr>
            <w:r>
              <w:t>AEMO [Insert Dept/Group]</w:t>
            </w:r>
          </w:p>
        </w:tc>
      </w:tr>
      <w:tr w:rsidR="00B109A1" w:rsidRPr="00B109A1" w14:paraId="0B9E1A3B" w14:textId="77777777" w:rsidTr="00596E73">
        <w:tc>
          <w:tcPr>
            <w:tcW w:w="1819" w:type="dxa"/>
          </w:tcPr>
          <w:p w14:paraId="01445927" w14:textId="77777777" w:rsidR="00B109A1" w:rsidRPr="00B109A1" w:rsidRDefault="00B109A1" w:rsidP="0019250F">
            <w:pPr>
              <w:pStyle w:val="TableText"/>
            </w:pPr>
            <w:r w:rsidRPr="00B109A1">
              <w:t>DOCUMENT REF:</w:t>
            </w:r>
          </w:p>
        </w:tc>
        <w:tc>
          <w:tcPr>
            <w:tcW w:w="7355" w:type="dxa"/>
          </w:tcPr>
          <w:p w14:paraId="361CD82E" w14:textId="77777777" w:rsidR="00B109A1" w:rsidRPr="00B109A1" w:rsidRDefault="00B109A1" w:rsidP="0019250F">
            <w:pPr>
              <w:pStyle w:val="DocRef"/>
            </w:pPr>
            <w:r w:rsidRPr="00B109A1">
              <w:t>XX-XXXX</w:t>
            </w:r>
          </w:p>
        </w:tc>
      </w:tr>
      <w:tr w:rsidR="00B109A1" w:rsidRPr="00B109A1" w14:paraId="468050FB" w14:textId="77777777" w:rsidTr="00596E73">
        <w:tc>
          <w:tcPr>
            <w:tcW w:w="1819" w:type="dxa"/>
          </w:tcPr>
          <w:p w14:paraId="4B610D3E" w14:textId="77777777" w:rsidR="00B109A1" w:rsidRPr="00B109A1" w:rsidRDefault="00B109A1" w:rsidP="0019250F">
            <w:pPr>
              <w:pStyle w:val="TableText"/>
            </w:pPr>
            <w:r w:rsidRPr="00B109A1">
              <w:t>VERSION:</w:t>
            </w:r>
          </w:p>
        </w:tc>
        <w:tc>
          <w:tcPr>
            <w:tcW w:w="7355" w:type="dxa"/>
          </w:tcPr>
          <w:p w14:paraId="6545EC1F" w14:textId="1E70A1E9" w:rsidR="00B109A1" w:rsidRPr="00B109A1" w:rsidRDefault="00B109A1" w:rsidP="00521B01">
            <w:pPr>
              <w:pStyle w:val="TableText"/>
            </w:pPr>
            <w:r w:rsidRPr="00B109A1">
              <w:t>[</w:t>
            </w:r>
            <w:r w:rsidR="00521B01">
              <w:t>Draft 0.1</w:t>
            </w:r>
            <w:r w:rsidRPr="00B109A1">
              <w:t>]</w:t>
            </w:r>
          </w:p>
        </w:tc>
      </w:tr>
      <w:tr w:rsidR="00B109A1" w:rsidRPr="00B109A1" w14:paraId="16542E52" w14:textId="77777777" w:rsidTr="00596E73">
        <w:tc>
          <w:tcPr>
            <w:tcW w:w="1819" w:type="dxa"/>
          </w:tcPr>
          <w:p w14:paraId="43AF805B" w14:textId="77777777" w:rsidR="00B109A1" w:rsidRPr="00B109A1" w:rsidRDefault="00B109A1" w:rsidP="0019250F">
            <w:pPr>
              <w:pStyle w:val="TableText"/>
            </w:pPr>
            <w:r w:rsidRPr="00B109A1">
              <w:t>EFFECTIVE DATE:</w:t>
            </w:r>
          </w:p>
        </w:tc>
        <w:tc>
          <w:tcPr>
            <w:tcW w:w="7355" w:type="dxa"/>
          </w:tcPr>
          <w:p w14:paraId="3EDBEE5D" w14:textId="77777777" w:rsidR="00B109A1" w:rsidRPr="00B109A1" w:rsidRDefault="00B109A1" w:rsidP="00F32421">
            <w:pPr>
              <w:pStyle w:val="EffectDate"/>
            </w:pPr>
            <w:r w:rsidRPr="00B109A1">
              <w:t>dd month yyyy</w:t>
            </w:r>
          </w:p>
        </w:tc>
      </w:tr>
      <w:tr w:rsidR="00B109A1" w:rsidRPr="00B109A1" w14:paraId="0E8B1AE4" w14:textId="77777777" w:rsidTr="00596E73">
        <w:tc>
          <w:tcPr>
            <w:tcW w:w="1819" w:type="dxa"/>
          </w:tcPr>
          <w:p w14:paraId="3681ACAC" w14:textId="77777777" w:rsidR="00B109A1" w:rsidRPr="00B109A1" w:rsidRDefault="00B109A1" w:rsidP="0019250F">
            <w:pPr>
              <w:pStyle w:val="TableText"/>
            </w:pPr>
            <w:r w:rsidRPr="00B109A1">
              <w:t>STATUS:</w:t>
            </w:r>
          </w:p>
        </w:tc>
        <w:tc>
          <w:tcPr>
            <w:tcW w:w="7355" w:type="dxa"/>
          </w:tcPr>
          <w:p w14:paraId="27CA14C2" w14:textId="44CC49BB" w:rsidR="00B109A1" w:rsidRPr="00B109A1" w:rsidRDefault="00521B01" w:rsidP="0019250F">
            <w:pPr>
              <w:pStyle w:val="TableText"/>
            </w:pPr>
            <w:r>
              <w:t>DRAFT</w:t>
            </w:r>
          </w:p>
        </w:tc>
      </w:tr>
      <w:tr w:rsidR="00B109A1" w:rsidRPr="00B109A1" w14:paraId="4C25DB31" w14:textId="77777777" w:rsidTr="00596E73">
        <w:trPr>
          <w:trHeight w:val="508"/>
        </w:trPr>
        <w:tc>
          <w:tcPr>
            <w:tcW w:w="1819" w:type="dxa"/>
          </w:tcPr>
          <w:p w14:paraId="09934A17" w14:textId="77777777" w:rsidR="00B109A1" w:rsidRPr="00B109A1" w:rsidRDefault="00B109A1" w:rsidP="0019250F">
            <w:pPr>
              <w:pStyle w:val="TableText"/>
            </w:pPr>
          </w:p>
        </w:tc>
        <w:tc>
          <w:tcPr>
            <w:tcW w:w="7355" w:type="dxa"/>
          </w:tcPr>
          <w:p w14:paraId="728DFCBD" w14:textId="77777777" w:rsidR="00B109A1" w:rsidRPr="00B109A1" w:rsidRDefault="00B109A1" w:rsidP="0019250F">
            <w:pPr>
              <w:pStyle w:val="TableText"/>
            </w:pPr>
          </w:p>
        </w:tc>
      </w:tr>
      <w:tr w:rsidR="00B109A1" w:rsidRPr="00596E73" w14:paraId="11882C7F" w14:textId="77777777" w:rsidTr="00596E73">
        <w:tc>
          <w:tcPr>
            <w:tcW w:w="9174" w:type="dxa"/>
            <w:gridSpan w:val="2"/>
          </w:tcPr>
          <w:p w14:paraId="6356BC71" w14:textId="77777777" w:rsidR="00B109A1" w:rsidRPr="00596E73" w:rsidRDefault="00B109A1" w:rsidP="004954FD">
            <w:pPr>
              <w:pStyle w:val="TableTitle"/>
            </w:pPr>
            <w:r w:rsidRPr="00596E73">
              <w:t>Approved for distribution and use by:</w:t>
            </w:r>
          </w:p>
        </w:tc>
      </w:tr>
      <w:tr w:rsidR="00B109A1" w:rsidRPr="00B109A1" w14:paraId="74FA73EC" w14:textId="77777777" w:rsidTr="00596E73">
        <w:tc>
          <w:tcPr>
            <w:tcW w:w="1819" w:type="dxa"/>
          </w:tcPr>
          <w:p w14:paraId="301FB7C3" w14:textId="77777777" w:rsidR="00B109A1" w:rsidRPr="00B109A1" w:rsidRDefault="00B109A1" w:rsidP="0019250F">
            <w:pPr>
              <w:pStyle w:val="TableText"/>
            </w:pPr>
            <w:r w:rsidRPr="00B109A1">
              <w:t>APPROVED BY:</w:t>
            </w:r>
          </w:p>
        </w:tc>
        <w:tc>
          <w:tcPr>
            <w:tcW w:w="7355" w:type="dxa"/>
          </w:tcPr>
          <w:p w14:paraId="69BD7094" w14:textId="6F32DA13" w:rsidR="00596146" w:rsidRDefault="00596146" w:rsidP="00521B01">
            <w:pPr>
              <w:pStyle w:val="TableText"/>
            </w:pPr>
          </w:p>
          <w:p w14:paraId="4BD99373" w14:textId="375F5FAF" w:rsidR="004A1ED5" w:rsidRPr="00B109A1" w:rsidRDefault="004A1ED5" w:rsidP="00521B01">
            <w:pPr>
              <w:pStyle w:val="TableText"/>
            </w:pPr>
          </w:p>
        </w:tc>
      </w:tr>
      <w:tr w:rsidR="00B109A1" w:rsidRPr="00B109A1" w14:paraId="701882E7" w14:textId="77777777" w:rsidTr="00596E73">
        <w:trPr>
          <w:trHeight w:val="737"/>
        </w:trPr>
        <w:tc>
          <w:tcPr>
            <w:tcW w:w="1819" w:type="dxa"/>
          </w:tcPr>
          <w:p w14:paraId="473E1A12" w14:textId="77777777" w:rsidR="00B109A1" w:rsidRPr="00B109A1" w:rsidRDefault="00B109A1" w:rsidP="0019250F">
            <w:pPr>
              <w:pStyle w:val="TableText"/>
            </w:pPr>
            <w:r w:rsidRPr="00B109A1">
              <w:t>TITLE:</w:t>
            </w:r>
          </w:p>
        </w:tc>
        <w:tc>
          <w:tcPr>
            <w:tcW w:w="7355" w:type="dxa"/>
          </w:tcPr>
          <w:p w14:paraId="347B0FC3" w14:textId="702CEABC" w:rsidR="00596146" w:rsidRPr="00B109A1" w:rsidRDefault="00596146" w:rsidP="00BB4940">
            <w:pPr>
              <w:pStyle w:val="TableText"/>
            </w:pPr>
          </w:p>
        </w:tc>
      </w:tr>
      <w:tr w:rsidR="00B109A1" w:rsidRPr="00B109A1" w14:paraId="0B7D1072" w14:textId="77777777" w:rsidTr="00596E73">
        <w:trPr>
          <w:trHeight w:val="300"/>
        </w:trPr>
        <w:tc>
          <w:tcPr>
            <w:tcW w:w="1819" w:type="dxa"/>
          </w:tcPr>
          <w:p w14:paraId="7762DAAA" w14:textId="77777777" w:rsidR="00B109A1" w:rsidRPr="00B109A1" w:rsidRDefault="00B109A1" w:rsidP="0019250F">
            <w:pPr>
              <w:pStyle w:val="TableText"/>
            </w:pPr>
          </w:p>
        </w:tc>
        <w:tc>
          <w:tcPr>
            <w:tcW w:w="7355" w:type="dxa"/>
          </w:tcPr>
          <w:p w14:paraId="266BAA9D" w14:textId="77777777" w:rsidR="00B109A1" w:rsidRPr="00B109A1" w:rsidRDefault="00B109A1" w:rsidP="0019250F">
            <w:pPr>
              <w:pStyle w:val="TableText"/>
            </w:pPr>
          </w:p>
        </w:tc>
      </w:tr>
      <w:tr w:rsidR="00B109A1" w:rsidRPr="00B109A1" w14:paraId="6628D818" w14:textId="77777777" w:rsidTr="00596E73">
        <w:tc>
          <w:tcPr>
            <w:tcW w:w="1819" w:type="dxa"/>
          </w:tcPr>
          <w:p w14:paraId="57EC9CDC" w14:textId="77777777" w:rsidR="00B109A1" w:rsidRPr="00B109A1" w:rsidRDefault="00B109A1" w:rsidP="0019250F">
            <w:pPr>
              <w:pStyle w:val="TableText"/>
            </w:pPr>
            <w:r w:rsidRPr="00B109A1">
              <w:t>DATE:</w:t>
            </w:r>
          </w:p>
        </w:tc>
        <w:tc>
          <w:tcPr>
            <w:tcW w:w="7355" w:type="dxa"/>
          </w:tcPr>
          <w:p w14:paraId="2B4A8DA6" w14:textId="77777777" w:rsidR="00B109A1" w:rsidRPr="00B109A1" w:rsidRDefault="009614EA" w:rsidP="0019250F">
            <w:pPr>
              <w:pStyle w:val="TableText"/>
            </w:pPr>
            <w:r>
              <w:t xml:space="preserve">   /     / 20  </w:t>
            </w:r>
          </w:p>
        </w:tc>
      </w:tr>
    </w:tbl>
    <w:p w14:paraId="47F6F2CD" w14:textId="77777777" w:rsidR="00710277" w:rsidRDefault="00710277" w:rsidP="004C5114">
      <w:pPr>
        <w:pStyle w:val="BodyText"/>
      </w:pPr>
    </w:p>
    <w:p w14:paraId="67CD7365" w14:textId="77777777" w:rsidR="00710277" w:rsidRDefault="00710277" w:rsidP="004C5114">
      <w:pPr>
        <w:pStyle w:val="BodyText"/>
        <w:sectPr w:rsidR="00710277" w:rsidSect="0084611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871" w:right="1361" w:bottom="1871" w:left="1361" w:header="567" w:footer="567" w:gutter="0"/>
          <w:cols w:space="708"/>
          <w:docGrid w:linePitch="360"/>
        </w:sectPr>
      </w:pPr>
    </w:p>
    <w:p w14:paraId="4FD0CA20" w14:textId="77777777" w:rsidR="009F7908" w:rsidRDefault="00F32421" w:rsidP="00B876BA">
      <w:pPr>
        <w:pStyle w:val="TOCHeading"/>
      </w:pPr>
      <w:r w:rsidRPr="00F32421">
        <w:lastRenderedPageBreak/>
        <w:t>Version Release History</w:t>
      </w:r>
    </w:p>
    <w:tbl>
      <w:tblPr>
        <w:tblStyle w:val="AEMOTable"/>
        <w:tblW w:w="9234" w:type="dxa"/>
        <w:tblLook w:val="0620" w:firstRow="1" w:lastRow="0" w:firstColumn="0" w:lastColumn="0" w:noHBand="1" w:noVBand="1"/>
      </w:tblPr>
      <w:tblGrid>
        <w:gridCol w:w="877"/>
        <w:gridCol w:w="1189"/>
        <w:gridCol w:w="7168"/>
      </w:tblGrid>
      <w:tr w:rsidR="00027BFA" w:rsidRPr="00F32421" w14:paraId="04B9B134" w14:textId="77777777" w:rsidTr="00027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03" w:type="dxa"/>
          </w:tcPr>
          <w:p w14:paraId="17E6FEB3" w14:textId="77777777" w:rsidR="00027BFA" w:rsidRPr="0019250F" w:rsidRDefault="00027BFA" w:rsidP="004954FD">
            <w:pPr>
              <w:pStyle w:val="TableTitle"/>
            </w:pPr>
            <w:r w:rsidRPr="0019250F">
              <w:t xml:space="preserve">Version </w:t>
            </w:r>
          </w:p>
        </w:tc>
        <w:tc>
          <w:tcPr>
            <w:tcW w:w="1192" w:type="dxa"/>
          </w:tcPr>
          <w:p w14:paraId="13C5E109" w14:textId="77777777" w:rsidR="00027BFA" w:rsidRPr="0019250F" w:rsidRDefault="00027BFA" w:rsidP="004954FD">
            <w:pPr>
              <w:pStyle w:val="TableTitle"/>
            </w:pPr>
            <w:r w:rsidRPr="0019250F">
              <w:t>Effective Date</w:t>
            </w:r>
          </w:p>
        </w:tc>
        <w:tc>
          <w:tcPr>
            <w:tcW w:w="7239" w:type="dxa"/>
          </w:tcPr>
          <w:p w14:paraId="2956DF1A" w14:textId="77777777" w:rsidR="00027BFA" w:rsidRPr="0019250F" w:rsidRDefault="00027BFA" w:rsidP="004954FD">
            <w:pPr>
              <w:pStyle w:val="TableTitle"/>
            </w:pPr>
            <w:r w:rsidRPr="0019250F">
              <w:t>Summary of Changes</w:t>
            </w:r>
          </w:p>
        </w:tc>
      </w:tr>
      <w:tr w:rsidR="00027BFA" w:rsidRPr="00F32421" w14:paraId="17877B2B" w14:textId="77777777" w:rsidTr="00027BFA">
        <w:tc>
          <w:tcPr>
            <w:tcW w:w="803" w:type="dxa"/>
          </w:tcPr>
          <w:p w14:paraId="62CFD9AD" w14:textId="05DAD9FD" w:rsidR="00027BFA" w:rsidRPr="00F32421" w:rsidRDefault="00521B01" w:rsidP="0019250F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0.1</w:t>
            </w:r>
          </w:p>
        </w:tc>
        <w:tc>
          <w:tcPr>
            <w:tcW w:w="1192" w:type="dxa"/>
          </w:tcPr>
          <w:p w14:paraId="5ADEAE1E" w14:textId="3A85D421" w:rsidR="00027BFA" w:rsidRPr="00F32421" w:rsidRDefault="00521B01" w:rsidP="0019250F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NA</w:t>
            </w:r>
          </w:p>
        </w:tc>
        <w:tc>
          <w:tcPr>
            <w:tcW w:w="7239" w:type="dxa"/>
          </w:tcPr>
          <w:p w14:paraId="2BCAA0CC" w14:textId="1473D382" w:rsidR="00027BFA" w:rsidRPr="00F32421" w:rsidRDefault="00521B01" w:rsidP="0019250F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Draft release with consultation on Reserve Level Declaration Guidelines</w:t>
            </w:r>
          </w:p>
        </w:tc>
      </w:tr>
      <w:tr w:rsidR="00027BFA" w:rsidRPr="00F32421" w14:paraId="526FE26E" w14:textId="77777777" w:rsidTr="00027BFA">
        <w:tc>
          <w:tcPr>
            <w:tcW w:w="803" w:type="dxa"/>
          </w:tcPr>
          <w:p w14:paraId="438CD7EB" w14:textId="77777777" w:rsidR="00027BFA" w:rsidRPr="00F32421" w:rsidRDefault="00027BFA" w:rsidP="0019250F">
            <w:pPr>
              <w:pStyle w:val="TableText"/>
              <w:rPr>
                <w:lang w:val="en-US"/>
              </w:rPr>
            </w:pPr>
          </w:p>
        </w:tc>
        <w:tc>
          <w:tcPr>
            <w:tcW w:w="1192" w:type="dxa"/>
          </w:tcPr>
          <w:p w14:paraId="0D442E29" w14:textId="77777777" w:rsidR="00027BFA" w:rsidRPr="00F32421" w:rsidRDefault="00027BFA" w:rsidP="0019250F">
            <w:pPr>
              <w:pStyle w:val="TableText"/>
              <w:rPr>
                <w:lang w:val="en-US"/>
              </w:rPr>
            </w:pPr>
          </w:p>
        </w:tc>
        <w:tc>
          <w:tcPr>
            <w:tcW w:w="7239" w:type="dxa"/>
          </w:tcPr>
          <w:p w14:paraId="0BABA1EE" w14:textId="77777777" w:rsidR="00027BFA" w:rsidRPr="00F32421" w:rsidRDefault="00027BFA" w:rsidP="0019250F">
            <w:pPr>
              <w:pStyle w:val="TableText"/>
              <w:rPr>
                <w:lang w:val="en-US"/>
              </w:rPr>
            </w:pPr>
          </w:p>
        </w:tc>
      </w:tr>
    </w:tbl>
    <w:p w14:paraId="294E6DEE" w14:textId="77777777" w:rsidR="00F32421" w:rsidRPr="00F32421" w:rsidRDefault="00F32421" w:rsidP="0019250F">
      <w:pPr>
        <w:pStyle w:val="TableFootnote"/>
        <w:rPr>
          <w:lang w:val="en-US"/>
        </w:rPr>
      </w:pPr>
    </w:p>
    <w:p w14:paraId="40DC0061" w14:textId="77777777" w:rsidR="00710277" w:rsidRDefault="00710277" w:rsidP="004C5114">
      <w:pPr>
        <w:pStyle w:val="BodyText"/>
      </w:pPr>
    </w:p>
    <w:p w14:paraId="53075690" w14:textId="77777777" w:rsidR="00710277" w:rsidRDefault="00710277" w:rsidP="004C5114">
      <w:pPr>
        <w:pStyle w:val="BodyText"/>
      </w:pPr>
    </w:p>
    <w:p w14:paraId="5B90BD89" w14:textId="6E315686" w:rsidR="00C87427" w:rsidRPr="0028199D" w:rsidRDefault="00C87427" w:rsidP="0028199D">
      <w:pPr>
        <w:pStyle w:val="BodyText"/>
        <w:rPr>
          <w:b/>
          <w:sz w:val="40"/>
          <w:szCs w:val="40"/>
        </w:rPr>
      </w:pPr>
    </w:p>
    <w:p w14:paraId="5AC407D6" w14:textId="77777777" w:rsidR="00C87427" w:rsidRPr="0028199D" w:rsidRDefault="00C87427" w:rsidP="0028199D">
      <w:pPr>
        <w:pStyle w:val="BodyText"/>
        <w:rPr>
          <w:b/>
          <w:sz w:val="40"/>
          <w:szCs w:val="40"/>
        </w:rPr>
        <w:sectPr w:rsidR="00C87427" w:rsidRPr="0028199D" w:rsidSect="005032D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pgSz w:w="11906" w:h="16838" w:code="9"/>
          <w:pgMar w:top="1871" w:right="1361" w:bottom="1871" w:left="1361" w:header="1021" w:footer="567" w:gutter="0"/>
          <w:cols w:space="708"/>
          <w:docGrid w:linePitch="360"/>
        </w:sectPr>
      </w:pPr>
    </w:p>
    <w:p w14:paraId="3E80A14A" w14:textId="77777777" w:rsidR="00D65556" w:rsidRDefault="006B6119" w:rsidP="0028199D">
      <w:pPr>
        <w:pStyle w:val="TOCHeading"/>
        <w:rPr>
          <w:noProof/>
        </w:rPr>
      </w:pPr>
      <w:r w:rsidRPr="00375C24">
        <w:lastRenderedPageBreak/>
        <w:t>Contents</w:t>
      </w:r>
      <w:r w:rsidRPr="00520420">
        <w:rPr>
          <w:rFonts w:ascii="Arial Bold" w:eastAsia="Times New Roman" w:hAnsi="Arial Bold"/>
          <w:noProof/>
          <w:szCs w:val="22"/>
        </w:rPr>
        <w:fldChar w:fldCharType="begin"/>
      </w:r>
      <w:r w:rsidRPr="00520420">
        <w:instrText xml:space="preserve"> TOC \h \z \t "Heading 1,1,Heading 2,2,Appendix Heading 1,5,Appendix Heading 2,2,Foreword Heading 1,3,Foreword Heading 2,4" </w:instrText>
      </w:r>
      <w:r w:rsidRPr="00520420">
        <w:rPr>
          <w:rFonts w:ascii="Arial Bold" w:eastAsia="Times New Roman" w:hAnsi="Arial Bold"/>
          <w:noProof/>
          <w:szCs w:val="22"/>
        </w:rPr>
        <w:fldChar w:fldCharType="separate"/>
      </w:r>
    </w:p>
    <w:p w14:paraId="67B85AFD" w14:textId="77777777" w:rsidR="00D65556" w:rsidRDefault="00545E21">
      <w:pPr>
        <w:pStyle w:val="TOC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en-AU"/>
        </w:rPr>
      </w:pPr>
      <w:hyperlink w:anchor="_Toc494963492" w:history="1">
        <w:r w:rsidR="00D65556" w:rsidRPr="00207C15">
          <w:rPr>
            <w:rStyle w:val="Hyperlink"/>
          </w:rPr>
          <w:t>1.</w:t>
        </w:r>
        <w:r w:rsidR="00D65556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en-AU"/>
          </w:rPr>
          <w:tab/>
        </w:r>
        <w:r w:rsidR="00D65556" w:rsidRPr="00207C15">
          <w:rPr>
            <w:rStyle w:val="Hyperlink"/>
          </w:rPr>
          <w:t>Introduction</w:t>
        </w:r>
        <w:r w:rsidR="00D65556">
          <w:rPr>
            <w:webHidden/>
          </w:rPr>
          <w:tab/>
        </w:r>
        <w:r w:rsidR="00D65556">
          <w:rPr>
            <w:webHidden/>
          </w:rPr>
          <w:fldChar w:fldCharType="begin"/>
        </w:r>
        <w:r w:rsidR="00D65556">
          <w:rPr>
            <w:webHidden/>
          </w:rPr>
          <w:instrText xml:space="preserve"> PAGEREF _Toc494963492 \h </w:instrText>
        </w:r>
        <w:r w:rsidR="00D65556">
          <w:rPr>
            <w:webHidden/>
          </w:rPr>
        </w:r>
        <w:r w:rsidR="00D65556">
          <w:rPr>
            <w:webHidden/>
          </w:rPr>
          <w:fldChar w:fldCharType="separate"/>
        </w:r>
        <w:r w:rsidR="00F93B79">
          <w:rPr>
            <w:webHidden/>
          </w:rPr>
          <w:t>4</w:t>
        </w:r>
        <w:r w:rsidR="00D65556">
          <w:rPr>
            <w:webHidden/>
          </w:rPr>
          <w:fldChar w:fldCharType="end"/>
        </w:r>
      </w:hyperlink>
    </w:p>
    <w:p w14:paraId="26878436" w14:textId="77777777" w:rsidR="00D65556" w:rsidRDefault="00545E21">
      <w:pPr>
        <w:pStyle w:val="TOC2"/>
        <w:rPr>
          <w:color w:val="auto"/>
          <w:sz w:val="22"/>
        </w:rPr>
      </w:pPr>
      <w:hyperlink w:anchor="_Toc494963493" w:history="1">
        <w:r w:rsidR="00D65556" w:rsidRPr="00207C15">
          <w:rPr>
            <w:rStyle w:val="Hyperlink"/>
          </w:rPr>
          <w:t>1.1.</w:t>
        </w:r>
        <w:r w:rsidR="00D65556">
          <w:rPr>
            <w:color w:val="auto"/>
            <w:sz w:val="22"/>
          </w:rPr>
          <w:tab/>
        </w:r>
        <w:r w:rsidR="00D65556" w:rsidRPr="00207C15">
          <w:rPr>
            <w:rStyle w:val="Hyperlink"/>
          </w:rPr>
          <w:t>Purpose</w:t>
        </w:r>
        <w:r w:rsidR="00D65556">
          <w:rPr>
            <w:webHidden/>
          </w:rPr>
          <w:tab/>
        </w:r>
        <w:r w:rsidR="00D65556">
          <w:rPr>
            <w:webHidden/>
          </w:rPr>
          <w:fldChar w:fldCharType="begin"/>
        </w:r>
        <w:r w:rsidR="00D65556">
          <w:rPr>
            <w:webHidden/>
          </w:rPr>
          <w:instrText xml:space="preserve"> PAGEREF _Toc494963493 \h </w:instrText>
        </w:r>
        <w:r w:rsidR="00D65556">
          <w:rPr>
            <w:webHidden/>
          </w:rPr>
        </w:r>
        <w:r w:rsidR="00D65556">
          <w:rPr>
            <w:webHidden/>
          </w:rPr>
          <w:fldChar w:fldCharType="separate"/>
        </w:r>
        <w:r w:rsidR="00F93B79">
          <w:rPr>
            <w:webHidden/>
          </w:rPr>
          <w:t>4</w:t>
        </w:r>
        <w:r w:rsidR="00D65556">
          <w:rPr>
            <w:webHidden/>
          </w:rPr>
          <w:fldChar w:fldCharType="end"/>
        </w:r>
      </w:hyperlink>
    </w:p>
    <w:p w14:paraId="37E7DF76" w14:textId="77777777" w:rsidR="00D65556" w:rsidRDefault="00545E21">
      <w:pPr>
        <w:pStyle w:val="TOC2"/>
        <w:rPr>
          <w:color w:val="auto"/>
          <w:sz w:val="22"/>
        </w:rPr>
      </w:pPr>
      <w:hyperlink w:anchor="_Toc494963494" w:history="1">
        <w:r w:rsidR="00D65556" w:rsidRPr="00207C15">
          <w:rPr>
            <w:rStyle w:val="Hyperlink"/>
          </w:rPr>
          <w:t>1.2.</w:t>
        </w:r>
        <w:r w:rsidR="00D65556">
          <w:rPr>
            <w:color w:val="auto"/>
            <w:sz w:val="22"/>
          </w:rPr>
          <w:tab/>
        </w:r>
        <w:r w:rsidR="00D65556" w:rsidRPr="00207C15">
          <w:rPr>
            <w:rStyle w:val="Hyperlink"/>
          </w:rPr>
          <w:t>Definitions and Abbreviations</w:t>
        </w:r>
        <w:r w:rsidR="00D65556">
          <w:rPr>
            <w:webHidden/>
          </w:rPr>
          <w:tab/>
        </w:r>
        <w:r w:rsidR="00D65556">
          <w:rPr>
            <w:webHidden/>
          </w:rPr>
          <w:fldChar w:fldCharType="begin"/>
        </w:r>
        <w:r w:rsidR="00D65556">
          <w:rPr>
            <w:webHidden/>
          </w:rPr>
          <w:instrText xml:space="preserve"> PAGEREF _Toc494963494 \h </w:instrText>
        </w:r>
        <w:r w:rsidR="00D65556">
          <w:rPr>
            <w:webHidden/>
          </w:rPr>
        </w:r>
        <w:r w:rsidR="00D65556">
          <w:rPr>
            <w:webHidden/>
          </w:rPr>
          <w:fldChar w:fldCharType="separate"/>
        </w:r>
        <w:r w:rsidR="00F93B79">
          <w:rPr>
            <w:webHidden/>
          </w:rPr>
          <w:t>4</w:t>
        </w:r>
        <w:r w:rsidR="00D65556">
          <w:rPr>
            <w:webHidden/>
          </w:rPr>
          <w:fldChar w:fldCharType="end"/>
        </w:r>
      </w:hyperlink>
    </w:p>
    <w:p w14:paraId="55749585" w14:textId="77777777" w:rsidR="00D65556" w:rsidRDefault="00545E21">
      <w:pPr>
        <w:pStyle w:val="TOC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en-AU"/>
        </w:rPr>
      </w:pPr>
      <w:hyperlink w:anchor="_Toc494963495" w:history="1">
        <w:r w:rsidR="00D65556" w:rsidRPr="00207C15">
          <w:rPr>
            <w:rStyle w:val="Hyperlink"/>
            <w:lang w:eastAsia="en-AU"/>
          </w:rPr>
          <w:t>2.</w:t>
        </w:r>
        <w:r w:rsidR="00D65556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en-AU"/>
          </w:rPr>
          <w:tab/>
        </w:r>
        <w:r w:rsidR="00D65556" w:rsidRPr="00207C15">
          <w:rPr>
            <w:rStyle w:val="Hyperlink"/>
            <w:lang w:eastAsia="en-AU"/>
          </w:rPr>
          <w:t>Relevant Credible contingency Events by region</w:t>
        </w:r>
        <w:r w:rsidR="00D65556">
          <w:rPr>
            <w:webHidden/>
          </w:rPr>
          <w:tab/>
        </w:r>
        <w:r w:rsidR="00D65556">
          <w:rPr>
            <w:webHidden/>
          </w:rPr>
          <w:fldChar w:fldCharType="begin"/>
        </w:r>
        <w:r w:rsidR="00D65556">
          <w:rPr>
            <w:webHidden/>
          </w:rPr>
          <w:instrText xml:space="preserve"> PAGEREF _Toc494963495 \h </w:instrText>
        </w:r>
        <w:r w:rsidR="00D65556">
          <w:rPr>
            <w:webHidden/>
          </w:rPr>
        </w:r>
        <w:r w:rsidR="00D65556">
          <w:rPr>
            <w:webHidden/>
          </w:rPr>
          <w:fldChar w:fldCharType="separate"/>
        </w:r>
        <w:r w:rsidR="00F93B79">
          <w:rPr>
            <w:webHidden/>
          </w:rPr>
          <w:t>4</w:t>
        </w:r>
        <w:r w:rsidR="00D65556">
          <w:rPr>
            <w:webHidden/>
          </w:rPr>
          <w:fldChar w:fldCharType="end"/>
        </w:r>
      </w:hyperlink>
    </w:p>
    <w:p w14:paraId="7498FF7B" w14:textId="77777777" w:rsidR="00D65556" w:rsidRDefault="00545E21">
      <w:pPr>
        <w:pStyle w:val="TOC2"/>
        <w:rPr>
          <w:color w:val="auto"/>
          <w:sz w:val="22"/>
        </w:rPr>
      </w:pPr>
      <w:hyperlink w:anchor="_Toc494963496" w:history="1">
        <w:r w:rsidR="00D65556" w:rsidRPr="00207C15">
          <w:rPr>
            <w:rStyle w:val="Hyperlink"/>
          </w:rPr>
          <w:t>2.1.</w:t>
        </w:r>
        <w:r w:rsidR="00D65556">
          <w:rPr>
            <w:color w:val="auto"/>
            <w:sz w:val="22"/>
          </w:rPr>
          <w:tab/>
        </w:r>
        <w:r w:rsidR="00D65556" w:rsidRPr="00207C15">
          <w:rPr>
            <w:rStyle w:val="Hyperlink"/>
          </w:rPr>
          <w:t>New South Wales</w:t>
        </w:r>
        <w:r w:rsidR="00D65556">
          <w:rPr>
            <w:webHidden/>
          </w:rPr>
          <w:tab/>
        </w:r>
        <w:r w:rsidR="00D65556">
          <w:rPr>
            <w:webHidden/>
          </w:rPr>
          <w:fldChar w:fldCharType="begin"/>
        </w:r>
        <w:r w:rsidR="00D65556">
          <w:rPr>
            <w:webHidden/>
          </w:rPr>
          <w:instrText xml:space="preserve"> PAGEREF _Toc494963496 \h </w:instrText>
        </w:r>
        <w:r w:rsidR="00D65556">
          <w:rPr>
            <w:webHidden/>
          </w:rPr>
        </w:r>
        <w:r w:rsidR="00D65556">
          <w:rPr>
            <w:webHidden/>
          </w:rPr>
          <w:fldChar w:fldCharType="separate"/>
        </w:r>
        <w:r w:rsidR="00F93B79">
          <w:rPr>
            <w:webHidden/>
          </w:rPr>
          <w:t>4</w:t>
        </w:r>
        <w:r w:rsidR="00D65556">
          <w:rPr>
            <w:webHidden/>
          </w:rPr>
          <w:fldChar w:fldCharType="end"/>
        </w:r>
      </w:hyperlink>
    </w:p>
    <w:p w14:paraId="2C8E0EAA" w14:textId="77777777" w:rsidR="00D65556" w:rsidRDefault="00545E21">
      <w:pPr>
        <w:pStyle w:val="TOC2"/>
        <w:rPr>
          <w:color w:val="auto"/>
          <w:sz w:val="22"/>
        </w:rPr>
      </w:pPr>
      <w:hyperlink w:anchor="_Toc494963497" w:history="1">
        <w:r w:rsidR="00D65556" w:rsidRPr="00207C15">
          <w:rPr>
            <w:rStyle w:val="Hyperlink"/>
          </w:rPr>
          <w:t>2.2.</w:t>
        </w:r>
        <w:r w:rsidR="00D65556">
          <w:rPr>
            <w:color w:val="auto"/>
            <w:sz w:val="22"/>
          </w:rPr>
          <w:tab/>
        </w:r>
        <w:r w:rsidR="00D65556" w:rsidRPr="00207C15">
          <w:rPr>
            <w:rStyle w:val="Hyperlink"/>
          </w:rPr>
          <w:t>Queensland</w:t>
        </w:r>
        <w:r w:rsidR="00D65556">
          <w:rPr>
            <w:webHidden/>
          </w:rPr>
          <w:tab/>
        </w:r>
        <w:r w:rsidR="00D65556">
          <w:rPr>
            <w:webHidden/>
          </w:rPr>
          <w:fldChar w:fldCharType="begin"/>
        </w:r>
        <w:r w:rsidR="00D65556">
          <w:rPr>
            <w:webHidden/>
          </w:rPr>
          <w:instrText xml:space="preserve"> PAGEREF _Toc494963497 \h </w:instrText>
        </w:r>
        <w:r w:rsidR="00D65556">
          <w:rPr>
            <w:webHidden/>
          </w:rPr>
        </w:r>
        <w:r w:rsidR="00D65556">
          <w:rPr>
            <w:webHidden/>
          </w:rPr>
          <w:fldChar w:fldCharType="separate"/>
        </w:r>
        <w:r w:rsidR="00F93B79">
          <w:rPr>
            <w:webHidden/>
          </w:rPr>
          <w:t>4</w:t>
        </w:r>
        <w:r w:rsidR="00D65556">
          <w:rPr>
            <w:webHidden/>
          </w:rPr>
          <w:fldChar w:fldCharType="end"/>
        </w:r>
      </w:hyperlink>
    </w:p>
    <w:p w14:paraId="60D568B2" w14:textId="4B32E8AA" w:rsidR="00D65556" w:rsidRDefault="00545E21">
      <w:pPr>
        <w:pStyle w:val="TOC2"/>
        <w:rPr>
          <w:color w:val="auto"/>
          <w:sz w:val="22"/>
        </w:rPr>
      </w:pPr>
      <w:hyperlink w:anchor="_Toc494963498" w:history="1">
        <w:r w:rsidR="00D65556" w:rsidRPr="00207C15">
          <w:rPr>
            <w:rStyle w:val="Hyperlink"/>
          </w:rPr>
          <w:t>2.3.</w:t>
        </w:r>
        <w:r w:rsidR="00D65556">
          <w:rPr>
            <w:color w:val="auto"/>
            <w:sz w:val="22"/>
          </w:rPr>
          <w:tab/>
        </w:r>
        <w:r w:rsidR="00D65556" w:rsidRPr="00207C15">
          <w:rPr>
            <w:rStyle w:val="Hyperlink"/>
          </w:rPr>
          <w:t>South Australia</w:t>
        </w:r>
        <w:r w:rsidR="00D65556">
          <w:rPr>
            <w:webHidden/>
          </w:rPr>
          <w:tab/>
        </w:r>
        <w:r w:rsidR="00D65556">
          <w:rPr>
            <w:webHidden/>
          </w:rPr>
          <w:fldChar w:fldCharType="begin"/>
        </w:r>
        <w:r w:rsidR="00D65556">
          <w:rPr>
            <w:webHidden/>
          </w:rPr>
          <w:instrText xml:space="preserve"> PAGEREF _Toc494963498 \h </w:instrText>
        </w:r>
        <w:r w:rsidR="00D65556">
          <w:rPr>
            <w:webHidden/>
          </w:rPr>
        </w:r>
        <w:r w:rsidR="00D65556">
          <w:rPr>
            <w:webHidden/>
          </w:rPr>
          <w:fldChar w:fldCharType="separate"/>
        </w:r>
        <w:r w:rsidR="00F93B79">
          <w:rPr>
            <w:webHidden/>
          </w:rPr>
          <w:t>5</w:t>
        </w:r>
        <w:r w:rsidR="00D65556">
          <w:rPr>
            <w:webHidden/>
          </w:rPr>
          <w:fldChar w:fldCharType="end"/>
        </w:r>
      </w:hyperlink>
    </w:p>
    <w:p w14:paraId="761E65CE" w14:textId="77777777" w:rsidR="00D65556" w:rsidRDefault="00545E21">
      <w:pPr>
        <w:pStyle w:val="TOC2"/>
        <w:rPr>
          <w:color w:val="auto"/>
          <w:sz w:val="22"/>
        </w:rPr>
      </w:pPr>
      <w:hyperlink w:anchor="_Toc494963499" w:history="1">
        <w:r w:rsidR="00D65556" w:rsidRPr="00207C15">
          <w:rPr>
            <w:rStyle w:val="Hyperlink"/>
          </w:rPr>
          <w:t>2.4.</w:t>
        </w:r>
        <w:r w:rsidR="00D65556">
          <w:rPr>
            <w:color w:val="auto"/>
            <w:sz w:val="22"/>
          </w:rPr>
          <w:tab/>
        </w:r>
        <w:r w:rsidR="00D65556" w:rsidRPr="00207C15">
          <w:rPr>
            <w:rStyle w:val="Hyperlink"/>
          </w:rPr>
          <w:t>Tasmania</w:t>
        </w:r>
        <w:r w:rsidR="00D65556">
          <w:rPr>
            <w:webHidden/>
          </w:rPr>
          <w:tab/>
        </w:r>
        <w:r w:rsidR="00D65556">
          <w:rPr>
            <w:webHidden/>
          </w:rPr>
          <w:fldChar w:fldCharType="begin"/>
        </w:r>
        <w:r w:rsidR="00D65556">
          <w:rPr>
            <w:webHidden/>
          </w:rPr>
          <w:instrText xml:space="preserve"> PAGEREF _Toc494963499 \h </w:instrText>
        </w:r>
        <w:r w:rsidR="00D65556">
          <w:rPr>
            <w:webHidden/>
          </w:rPr>
        </w:r>
        <w:r w:rsidR="00D65556">
          <w:rPr>
            <w:webHidden/>
          </w:rPr>
          <w:fldChar w:fldCharType="separate"/>
        </w:r>
        <w:r w:rsidR="00F93B79">
          <w:rPr>
            <w:webHidden/>
          </w:rPr>
          <w:t>5</w:t>
        </w:r>
        <w:r w:rsidR="00D65556">
          <w:rPr>
            <w:webHidden/>
          </w:rPr>
          <w:fldChar w:fldCharType="end"/>
        </w:r>
      </w:hyperlink>
    </w:p>
    <w:p w14:paraId="07347452" w14:textId="77777777" w:rsidR="00D65556" w:rsidRDefault="00545E21">
      <w:pPr>
        <w:pStyle w:val="TOC2"/>
        <w:rPr>
          <w:color w:val="auto"/>
          <w:sz w:val="22"/>
        </w:rPr>
      </w:pPr>
      <w:hyperlink w:anchor="_Toc494963500" w:history="1">
        <w:r w:rsidR="00D65556" w:rsidRPr="00207C15">
          <w:rPr>
            <w:rStyle w:val="Hyperlink"/>
          </w:rPr>
          <w:t>2.5.</w:t>
        </w:r>
        <w:r w:rsidR="00D65556">
          <w:rPr>
            <w:color w:val="auto"/>
            <w:sz w:val="22"/>
          </w:rPr>
          <w:tab/>
        </w:r>
        <w:r w:rsidR="00D65556" w:rsidRPr="00207C15">
          <w:rPr>
            <w:rStyle w:val="Hyperlink"/>
          </w:rPr>
          <w:t>Victoria</w:t>
        </w:r>
        <w:r w:rsidR="00D65556">
          <w:rPr>
            <w:webHidden/>
          </w:rPr>
          <w:tab/>
        </w:r>
        <w:r w:rsidR="00D65556">
          <w:rPr>
            <w:webHidden/>
          </w:rPr>
          <w:fldChar w:fldCharType="begin"/>
        </w:r>
        <w:r w:rsidR="00D65556">
          <w:rPr>
            <w:webHidden/>
          </w:rPr>
          <w:instrText xml:space="preserve"> PAGEREF _Toc494963500 \h </w:instrText>
        </w:r>
        <w:r w:rsidR="00D65556">
          <w:rPr>
            <w:webHidden/>
          </w:rPr>
        </w:r>
        <w:r w:rsidR="00D65556">
          <w:rPr>
            <w:webHidden/>
          </w:rPr>
          <w:fldChar w:fldCharType="separate"/>
        </w:r>
        <w:r w:rsidR="00F93B79">
          <w:rPr>
            <w:webHidden/>
          </w:rPr>
          <w:t>5</w:t>
        </w:r>
        <w:r w:rsidR="00D65556">
          <w:rPr>
            <w:webHidden/>
          </w:rPr>
          <w:fldChar w:fldCharType="end"/>
        </w:r>
      </w:hyperlink>
    </w:p>
    <w:p w14:paraId="5351DBAB" w14:textId="74D3587A" w:rsidR="00F14F78" w:rsidRDefault="006B6119" w:rsidP="006B6119">
      <w:r w:rsidRPr="00520420">
        <w:fldChar w:fldCharType="end"/>
      </w:r>
    </w:p>
    <w:p w14:paraId="6AF63728" w14:textId="77777777" w:rsidR="00F14F78" w:rsidRDefault="00F14F78">
      <w:pPr>
        <w:spacing w:after="160" w:line="259" w:lineRule="auto"/>
        <w:jc w:val="left"/>
      </w:pPr>
      <w:r>
        <w:br w:type="page"/>
      </w:r>
    </w:p>
    <w:p w14:paraId="7A8CF79B" w14:textId="77777777" w:rsidR="004839BB" w:rsidRPr="00126592" w:rsidRDefault="004839BB" w:rsidP="00126592">
      <w:pPr>
        <w:pStyle w:val="Heading1"/>
      </w:pPr>
      <w:bookmarkStart w:id="1" w:name="_Toc380666654"/>
      <w:bookmarkStart w:id="2" w:name="_Toc391370315"/>
      <w:bookmarkStart w:id="3" w:name="_Toc445212696"/>
      <w:bookmarkStart w:id="4" w:name="_Toc445384263"/>
      <w:bookmarkStart w:id="5" w:name="_Toc494963492"/>
      <w:r w:rsidRPr="00126592">
        <w:lastRenderedPageBreak/>
        <w:t>Introduction</w:t>
      </w:r>
      <w:bookmarkEnd w:id="1"/>
      <w:bookmarkEnd w:id="2"/>
      <w:bookmarkEnd w:id="3"/>
      <w:bookmarkEnd w:id="4"/>
      <w:bookmarkEnd w:id="5"/>
    </w:p>
    <w:p w14:paraId="0D03FD15" w14:textId="52E0E621" w:rsidR="005537C0" w:rsidRPr="00126592" w:rsidRDefault="0019250F" w:rsidP="00126592">
      <w:pPr>
        <w:pStyle w:val="Heading2"/>
      </w:pPr>
      <w:bookmarkStart w:id="6" w:name="_Toc494963493"/>
      <w:bookmarkStart w:id="7" w:name="_Toc445212697"/>
      <w:bookmarkStart w:id="8" w:name="_Toc445384264"/>
      <w:r>
        <w:t>Purpose</w:t>
      </w:r>
      <w:bookmarkEnd w:id="6"/>
      <w:r>
        <w:t xml:space="preserve"> </w:t>
      </w:r>
      <w:bookmarkEnd w:id="7"/>
      <w:bookmarkEnd w:id="8"/>
    </w:p>
    <w:p w14:paraId="6D10C733" w14:textId="69945B82" w:rsidR="004E3A86" w:rsidRDefault="005537C0" w:rsidP="008F2864">
      <w:pPr>
        <w:pStyle w:val="BodyText"/>
      </w:pPr>
      <w:r>
        <w:t>Th</w:t>
      </w:r>
      <w:r w:rsidR="005A6EB0">
        <w:t>is document lists the</w:t>
      </w:r>
      <w:r w:rsidR="00F14F78">
        <w:t xml:space="preserve"> relevant</w:t>
      </w:r>
      <w:r w:rsidR="005A6EB0">
        <w:t xml:space="preserve"> </w:t>
      </w:r>
      <w:r w:rsidR="005A6EB0">
        <w:rPr>
          <w:i/>
        </w:rPr>
        <w:t xml:space="preserve">credible contingency </w:t>
      </w:r>
      <w:r w:rsidR="005A6EB0" w:rsidRPr="00F14F78">
        <w:t>events</w:t>
      </w:r>
      <w:r w:rsidR="00F14F78">
        <w:t xml:space="preserve">, by </w:t>
      </w:r>
      <w:r w:rsidR="00F14F78" w:rsidRPr="00495820">
        <w:rPr>
          <w:i/>
        </w:rPr>
        <w:t>region</w:t>
      </w:r>
      <w:r w:rsidR="00F14F78">
        <w:t xml:space="preserve">, that are </w:t>
      </w:r>
      <w:r w:rsidR="005A6EB0" w:rsidRPr="00F14F78">
        <w:t>considered</w:t>
      </w:r>
      <w:r w:rsidR="005A6EB0">
        <w:t xml:space="preserve"> by AEMO for the purposes of clause [4] of the Reserve Level Declaration Guidelines (</w:t>
      </w:r>
      <w:r w:rsidR="005A6EB0" w:rsidRPr="005A6EB0">
        <w:rPr>
          <w:b/>
        </w:rPr>
        <w:t>Guidelines</w:t>
      </w:r>
      <w:r w:rsidR="005A6EB0">
        <w:t>), made under clause 4.8.4A of the National Electricity Rules (</w:t>
      </w:r>
      <w:r w:rsidR="005A6EB0">
        <w:rPr>
          <w:b/>
        </w:rPr>
        <w:t>NER</w:t>
      </w:r>
      <w:r w:rsidR="005A6EB0">
        <w:t xml:space="preserve">). </w:t>
      </w:r>
    </w:p>
    <w:p w14:paraId="000F2FCC" w14:textId="79B91F4A" w:rsidR="00521B01" w:rsidRDefault="00521B01" w:rsidP="008F2864">
      <w:pPr>
        <w:pStyle w:val="BodyText"/>
      </w:pPr>
      <w:r>
        <w:t xml:space="preserve">The Guidelines may be found on AEMO’s website: </w:t>
      </w:r>
      <w:hyperlink r:id="rId25" w:history="1">
        <w:r w:rsidRPr="00946F49">
          <w:rPr>
            <w:rStyle w:val="Hyperlink"/>
            <w:rFonts w:eastAsiaTheme="minorHAnsi" w:cstheme="minorBidi"/>
            <w:sz w:val="20"/>
            <w:szCs w:val="22"/>
          </w:rPr>
          <w:t>www.aemo.com.au</w:t>
        </w:r>
      </w:hyperlink>
      <w:r>
        <w:t xml:space="preserve">. </w:t>
      </w:r>
    </w:p>
    <w:p w14:paraId="2FB22BA9" w14:textId="3D58138F" w:rsidR="005537C0" w:rsidRPr="00656456" w:rsidRDefault="005A6EB0" w:rsidP="00126592">
      <w:pPr>
        <w:pStyle w:val="Heading2"/>
      </w:pPr>
      <w:bookmarkStart w:id="9" w:name="_Toc445212698"/>
      <w:bookmarkStart w:id="10" w:name="_Toc445384265"/>
      <w:bookmarkStart w:id="11" w:name="_Toc494963494"/>
      <w:r>
        <w:t>Definitions and Abbreviations</w:t>
      </w:r>
      <w:bookmarkEnd w:id="9"/>
      <w:bookmarkEnd w:id="10"/>
      <w:bookmarkEnd w:id="11"/>
    </w:p>
    <w:p w14:paraId="6141ACC3" w14:textId="77777777" w:rsidR="005537C0" w:rsidRPr="00126592" w:rsidRDefault="00E85C7E" w:rsidP="00126592">
      <w:pPr>
        <w:pStyle w:val="Heading3"/>
      </w:pPr>
      <w:r w:rsidRPr="00126592">
        <w:t>Glossary</w:t>
      </w:r>
    </w:p>
    <w:p w14:paraId="1ED14C7C" w14:textId="77777777" w:rsidR="005A6EB0" w:rsidRDefault="005A6EB0" w:rsidP="00F37294">
      <w:pPr>
        <w:pStyle w:val="BodyText"/>
      </w:pPr>
      <w:r>
        <w:t xml:space="preserve">Terms defined in the NER and the Guidelines have the same meanings when used in this document. </w:t>
      </w:r>
    </w:p>
    <w:p w14:paraId="62C994A5" w14:textId="77777777" w:rsidR="005537C0" w:rsidRDefault="005537C0" w:rsidP="0019250F">
      <w:pPr>
        <w:pStyle w:val="TableFootnote"/>
      </w:pPr>
    </w:p>
    <w:p w14:paraId="6A585BF9" w14:textId="29C83F90" w:rsidR="008F2864" w:rsidRDefault="005A6EB0" w:rsidP="00126592">
      <w:pPr>
        <w:pStyle w:val="Heading1"/>
        <w:rPr>
          <w:lang w:eastAsia="en-AU"/>
        </w:rPr>
      </w:pPr>
      <w:bookmarkStart w:id="12" w:name="_Toc445212700"/>
      <w:bookmarkStart w:id="13" w:name="_Toc445384267"/>
      <w:bookmarkStart w:id="14" w:name="_Toc494963495"/>
      <w:r>
        <w:rPr>
          <w:lang w:eastAsia="en-AU"/>
        </w:rPr>
        <w:t>Relevant Credible contingency Events</w:t>
      </w:r>
      <w:bookmarkEnd w:id="12"/>
      <w:bookmarkEnd w:id="13"/>
      <w:r w:rsidR="00D65556">
        <w:rPr>
          <w:lang w:eastAsia="en-AU"/>
        </w:rPr>
        <w:t xml:space="preserve"> by region</w:t>
      </w:r>
      <w:bookmarkEnd w:id="14"/>
    </w:p>
    <w:p w14:paraId="29FEAA2A" w14:textId="77777777" w:rsidR="00BA4F45" w:rsidRDefault="00BA4F45" w:rsidP="00BA4F45">
      <w:pPr>
        <w:pStyle w:val="ResetPara"/>
        <w:rPr>
          <w:lang w:eastAsia="en-AU"/>
        </w:rPr>
      </w:pPr>
    </w:p>
    <w:p w14:paraId="773D39F7" w14:textId="6A3C7A6E" w:rsidR="00F841C9" w:rsidRPr="00BA4F45" w:rsidRDefault="00BA4F45" w:rsidP="00BA4F45">
      <w:pPr>
        <w:pStyle w:val="Heading2"/>
        <w:spacing w:after="0"/>
        <w:rPr>
          <w:lang w:eastAsia="en-AU"/>
        </w:rPr>
      </w:pPr>
      <w:r>
        <w:rPr>
          <w:lang w:eastAsia="en-AU"/>
        </w:rPr>
        <w:t>G</w:t>
      </w:r>
      <w:r w:rsidR="0016241F">
        <w:rPr>
          <w:lang w:eastAsia="en-AU"/>
        </w:rPr>
        <w:t>enerator C</w:t>
      </w:r>
      <w:r>
        <w:rPr>
          <w:lang w:eastAsia="en-AU"/>
        </w:rPr>
        <w:t>ontingencies</w:t>
      </w:r>
    </w:p>
    <w:p w14:paraId="5ACD5E16" w14:textId="77777777" w:rsidR="006B6119" w:rsidRDefault="006B6119" w:rsidP="006B6119">
      <w:pPr>
        <w:pStyle w:val="ResetPara"/>
        <w:rPr>
          <w:lang w:eastAsia="en-AU"/>
        </w:rPr>
      </w:pPr>
    </w:p>
    <w:p w14:paraId="65AD44F5" w14:textId="41946CE2" w:rsidR="00BA4F45" w:rsidRDefault="004B236F" w:rsidP="00BA4F45">
      <w:pPr>
        <w:pStyle w:val="BodyText"/>
      </w:pPr>
      <w:r>
        <w:t xml:space="preserve">In all regions the </w:t>
      </w:r>
      <w:r w:rsidR="00E25C36">
        <w:t>following generation events are considered to be a credible contingency for LOR declaration:</w:t>
      </w:r>
    </w:p>
    <w:p w14:paraId="563BB0C1" w14:textId="00FAAF11" w:rsidR="00E25C36" w:rsidRDefault="00E25C36" w:rsidP="00E25C36">
      <w:pPr>
        <w:pStyle w:val="BodyText"/>
        <w:numPr>
          <w:ilvl w:val="0"/>
          <w:numId w:val="20"/>
        </w:numPr>
      </w:pPr>
      <w:r>
        <w:t xml:space="preserve">Loss of the largest single </w:t>
      </w:r>
      <w:r w:rsidRPr="00BB4940">
        <w:rPr>
          <w:i/>
        </w:rPr>
        <w:t>scheduled generating unit</w:t>
      </w:r>
      <w:r w:rsidR="000D13F4">
        <w:t xml:space="preserve">. Size is </w:t>
      </w:r>
      <w:r w:rsidR="00114C46">
        <w:t>as indicated by its bid availability</w:t>
      </w:r>
      <w:r>
        <w:t>.</w:t>
      </w:r>
    </w:p>
    <w:p w14:paraId="228E0A85" w14:textId="489B58DE" w:rsidR="00E25C36" w:rsidRDefault="00E25C36" w:rsidP="00E25C36">
      <w:pPr>
        <w:pStyle w:val="BodyText"/>
        <w:numPr>
          <w:ilvl w:val="0"/>
          <w:numId w:val="20"/>
        </w:numPr>
      </w:pPr>
      <w:r>
        <w:t xml:space="preserve">Loss of the largest wind or solar farm which is configured such that it would be fully disconnected by a single </w:t>
      </w:r>
      <w:r w:rsidR="000D13F4" w:rsidRPr="00BB4940">
        <w:rPr>
          <w:i/>
        </w:rPr>
        <w:t xml:space="preserve">credible </w:t>
      </w:r>
      <w:r w:rsidRPr="00BB4940">
        <w:rPr>
          <w:i/>
        </w:rPr>
        <w:t>contingency</w:t>
      </w:r>
      <w:r>
        <w:t>.</w:t>
      </w:r>
      <w:r w:rsidR="000D13F4">
        <w:t xml:space="preserve"> Size is as indicated by its forecast output.</w:t>
      </w:r>
    </w:p>
    <w:p w14:paraId="3FC95C7A" w14:textId="517F1B39" w:rsidR="00BA4F45" w:rsidRDefault="00BA4F45" w:rsidP="00BA4F45">
      <w:pPr>
        <w:pStyle w:val="Heading2"/>
        <w:rPr>
          <w:lang w:eastAsia="en-AU"/>
        </w:rPr>
      </w:pPr>
      <w:r>
        <w:rPr>
          <w:lang w:eastAsia="en-AU"/>
        </w:rPr>
        <w:t>Network Contingencies</w:t>
      </w:r>
    </w:p>
    <w:p w14:paraId="7F59021C" w14:textId="3D73FDCC" w:rsidR="000D13F4" w:rsidRDefault="000D13F4" w:rsidP="000D13F4">
      <w:pPr>
        <w:pStyle w:val="BodyText"/>
        <w:rPr>
          <w:lang w:eastAsia="en-AU"/>
        </w:rPr>
      </w:pPr>
      <w:r>
        <w:rPr>
          <w:lang w:eastAsia="en-AU"/>
        </w:rPr>
        <w:t>For capacities indicated below with an asterisk “*”,</w:t>
      </w:r>
      <w:r w:rsidR="00E34C54">
        <w:rPr>
          <w:lang w:eastAsia="en-AU"/>
        </w:rPr>
        <w:t xml:space="preserve"> the value will be calculated dynamically. T</w:t>
      </w:r>
      <w:r>
        <w:rPr>
          <w:lang w:eastAsia="en-AU"/>
        </w:rPr>
        <w:t xml:space="preserve">he maximum </w:t>
      </w:r>
      <w:r w:rsidR="00E34C54">
        <w:rPr>
          <w:lang w:eastAsia="en-AU"/>
        </w:rPr>
        <w:t xml:space="preserve">potential </w:t>
      </w:r>
      <w:r>
        <w:rPr>
          <w:lang w:eastAsia="en-AU"/>
        </w:rPr>
        <w:t>capacity is shown</w:t>
      </w:r>
      <w:r w:rsidR="00E34C54">
        <w:rPr>
          <w:lang w:eastAsia="en-AU"/>
        </w:rPr>
        <w:t xml:space="preserve"> in the tables</w:t>
      </w:r>
      <w:r>
        <w:rPr>
          <w:lang w:eastAsia="en-AU"/>
        </w:rPr>
        <w:t>. The dynamic quanitit</w:t>
      </w:r>
      <w:r w:rsidR="00E34C54">
        <w:rPr>
          <w:lang w:eastAsia="en-AU"/>
        </w:rPr>
        <w:t>i</w:t>
      </w:r>
      <w:r>
        <w:rPr>
          <w:lang w:eastAsia="en-AU"/>
        </w:rPr>
        <w:t>es</w:t>
      </w:r>
      <w:r w:rsidR="00E34C54">
        <w:rPr>
          <w:lang w:eastAsia="en-AU"/>
        </w:rPr>
        <w:t xml:space="preserve"> outputs will be calculated from:</w:t>
      </w:r>
    </w:p>
    <w:p w14:paraId="14B2EF4D" w14:textId="787A8B76" w:rsidR="000D13F4" w:rsidRDefault="000D13F4" w:rsidP="000D13F4">
      <w:pPr>
        <w:pStyle w:val="BodyText"/>
        <w:numPr>
          <w:ilvl w:val="0"/>
          <w:numId w:val="21"/>
        </w:numPr>
        <w:rPr>
          <w:lang w:eastAsia="en-AU"/>
        </w:rPr>
      </w:pPr>
      <w:r>
        <w:rPr>
          <w:lang w:eastAsia="en-AU"/>
        </w:rPr>
        <w:t xml:space="preserve">For </w:t>
      </w:r>
      <w:r w:rsidRPr="00BB4940">
        <w:rPr>
          <w:i/>
          <w:lang w:eastAsia="en-AU"/>
        </w:rPr>
        <w:t>scheduled generating units</w:t>
      </w:r>
      <w:r>
        <w:rPr>
          <w:lang w:eastAsia="en-AU"/>
        </w:rPr>
        <w:t>, the bid availability.</w:t>
      </w:r>
    </w:p>
    <w:p w14:paraId="2B577D8A" w14:textId="104533C5" w:rsidR="000D13F4" w:rsidRPr="000D13F4" w:rsidRDefault="000D13F4" w:rsidP="000D13F4">
      <w:pPr>
        <w:pStyle w:val="BodyText"/>
        <w:numPr>
          <w:ilvl w:val="0"/>
          <w:numId w:val="21"/>
        </w:numPr>
        <w:rPr>
          <w:lang w:eastAsia="en-AU"/>
        </w:rPr>
      </w:pPr>
      <w:r>
        <w:rPr>
          <w:lang w:eastAsia="en-AU"/>
        </w:rPr>
        <w:t>For wind and solar farms, the forecast output.</w:t>
      </w:r>
    </w:p>
    <w:p w14:paraId="4BC18D60" w14:textId="77777777" w:rsidR="00521B01" w:rsidRDefault="00521B01" w:rsidP="00BA4F45">
      <w:pPr>
        <w:pStyle w:val="Heading3"/>
      </w:pPr>
      <w:bookmarkStart w:id="15" w:name="_Toc494963496"/>
      <w:r>
        <w:t>New South Wales</w:t>
      </w:r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119"/>
        <w:gridCol w:w="2114"/>
      </w:tblGrid>
      <w:tr w:rsidR="00521B01" w:rsidRPr="008F7F71" w14:paraId="2531C84E" w14:textId="77777777" w:rsidTr="00521B0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7EA1" w14:textId="77777777" w:rsidR="00521B01" w:rsidRPr="00E722E2" w:rsidRDefault="00521B01" w:rsidP="00AD7923">
            <w:pPr>
              <w:spacing w:after="0"/>
              <w:rPr>
                <w:b/>
              </w:rPr>
            </w:pPr>
            <w:r w:rsidRPr="00E722E2">
              <w:rPr>
                <w:b/>
              </w:rPr>
              <w:t>Contingency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CFC4" w14:textId="40D37D1B" w:rsidR="00521B01" w:rsidRPr="00E722E2" w:rsidRDefault="005D01A2" w:rsidP="00AD7923">
            <w:pPr>
              <w:spacing w:after="0"/>
              <w:rPr>
                <w:b/>
              </w:rPr>
            </w:pPr>
            <w:r>
              <w:rPr>
                <w:b/>
              </w:rPr>
              <w:t>R</w:t>
            </w:r>
            <w:r w:rsidRPr="00E722E2">
              <w:rPr>
                <w:b/>
              </w:rPr>
              <w:t>isk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4D8C" w14:textId="77777777" w:rsidR="00521B01" w:rsidRPr="00E722E2" w:rsidRDefault="00521B01" w:rsidP="00AD7923">
            <w:pPr>
              <w:spacing w:after="0"/>
              <w:rPr>
                <w:b/>
              </w:rPr>
            </w:pPr>
            <w:r w:rsidRPr="00E722E2">
              <w:rPr>
                <w:b/>
              </w:rPr>
              <w:t>Capacity at risk (MW)</w:t>
            </w:r>
          </w:p>
        </w:tc>
      </w:tr>
      <w:tr w:rsidR="00521B01" w14:paraId="0263C746" w14:textId="77777777" w:rsidTr="00521B01">
        <w:tc>
          <w:tcPr>
            <w:tcW w:w="3397" w:type="dxa"/>
          </w:tcPr>
          <w:p w14:paraId="01DE2704" w14:textId="4FDACF9A" w:rsidR="00521B01" w:rsidRDefault="00714B2A" w:rsidP="00AD7923">
            <w:pPr>
              <w:spacing w:after="0"/>
            </w:pPr>
            <w:r>
              <w:t>Colongra – Munmorah 330 kV C1 Line</w:t>
            </w:r>
          </w:p>
        </w:tc>
        <w:tc>
          <w:tcPr>
            <w:tcW w:w="3119" w:type="dxa"/>
          </w:tcPr>
          <w:p w14:paraId="428B6D4A" w14:textId="446A4B8C" w:rsidR="00521B01" w:rsidRDefault="00714B2A" w:rsidP="00714B2A">
            <w:pPr>
              <w:spacing w:after="0"/>
            </w:pPr>
            <w:r>
              <w:t xml:space="preserve">Colongra unit 1 + 2 </w:t>
            </w:r>
          </w:p>
        </w:tc>
        <w:tc>
          <w:tcPr>
            <w:tcW w:w="2114" w:type="dxa"/>
          </w:tcPr>
          <w:p w14:paraId="79EC897F" w14:textId="5CF82229" w:rsidR="00521B01" w:rsidRDefault="00714B2A" w:rsidP="00AD7923">
            <w:pPr>
              <w:spacing w:after="0"/>
            </w:pPr>
            <w:r>
              <w:t>362</w:t>
            </w:r>
            <w:r w:rsidR="00CE48CB">
              <w:t>*</w:t>
            </w:r>
          </w:p>
        </w:tc>
      </w:tr>
      <w:tr w:rsidR="00714B2A" w14:paraId="254AE36D" w14:textId="77777777" w:rsidTr="00521B01">
        <w:tc>
          <w:tcPr>
            <w:tcW w:w="3397" w:type="dxa"/>
          </w:tcPr>
          <w:p w14:paraId="369CB47A" w14:textId="47149AED" w:rsidR="00714B2A" w:rsidRDefault="00714B2A" w:rsidP="00714B2A">
            <w:pPr>
              <w:spacing w:after="0"/>
            </w:pPr>
            <w:r>
              <w:t>Colongra – Munmorah 330 kV C3 Line</w:t>
            </w:r>
          </w:p>
        </w:tc>
        <w:tc>
          <w:tcPr>
            <w:tcW w:w="3119" w:type="dxa"/>
          </w:tcPr>
          <w:p w14:paraId="34C4827D" w14:textId="6F199B33" w:rsidR="00714B2A" w:rsidRDefault="00714B2A" w:rsidP="00714B2A">
            <w:pPr>
              <w:spacing w:after="0"/>
            </w:pPr>
            <w:r>
              <w:t>Colongra unit 3 + 4</w:t>
            </w:r>
          </w:p>
        </w:tc>
        <w:tc>
          <w:tcPr>
            <w:tcW w:w="2114" w:type="dxa"/>
          </w:tcPr>
          <w:p w14:paraId="71CECAE7" w14:textId="5208E673" w:rsidR="00714B2A" w:rsidRDefault="00714B2A" w:rsidP="00714B2A">
            <w:pPr>
              <w:spacing w:after="0"/>
            </w:pPr>
            <w:r>
              <w:t>362</w:t>
            </w:r>
            <w:r w:rsidR="00CE48CB">
              <w:t>*</w:t>
            </w:r>
          </w:p>
        </w:tc>
      </w:tr>
    </w:tbl>
    <w:p w14:paraId="48E07EE7" w14:textId="77777777" w:rsidR="00521B01" w:rsidRDefault="00521B01" w:rsidP="00521B01"/>
    <w:p w14:paraId="25F7D1CE" w14:textId="77777777" w:rsidR="00521B01" w:rsidRDefault="00521B01" w:rsidP="00EE021C">
      <w:pPr>
        <w:pStyle w:val="Heading3"/>
      </w:pPr>
      <w:bookmarkStart w:id="16" w:name="_Toc494963497"/>
      <w:r>
        <w:t>Queensland</w:t>
      </w:r>
      <w:bookmarkEnd w:id="1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977"/>
        <w:gridCol w:w="2114"/>
      </w:tblGrid>
      <w:tr w:rsidR="00521B01" w:rsidRPr="008F7F71" w14:paraId="4117F731" w14:textId="77777777" w:rsidTr="00521B01">
        <w:trPr>
          <w:tblHeader/>
        </w:trPr>
        <w:tc>
          <w:tcPr>
            <w:tcW w:w="3539" w:type="dxa"/>
          </w:tcPr>
          <w:p w14:paraId="2F387F9D" w14:textId="77777777" w:rsidR="00521B01" w:rsidRPr="008F7F71" w:rsidRDefault="00521B01" w:rsidP="00AD7923">
            <w:pPr>
              <w:spacing w:after="0"/>
              <w:rPr>
                <w:b/>
              </w:rPr>
            </w:pPr>
            <w:r w:rsidRPr="008F7F71">
              <w:rPr>
                <w:b/>
              </w:rPr>
              <w:t>Contingency</w:t>
            </w:r>
          </w:p>
        </w:tc>
        <w:tc>
          <w:tcPr>
            <w:tcW w:w="2977" w:type="dxa"/>
          </w:tcPr>
          <w:p w14:paraId="25847CB8" w14:textId="2957CF78" w:rsidR="00521B01" w:rsidRPr="008F7F71" w:rsidRDefault="005D01A2" w:rsidP="00AD7923">
            <w:pPr>
              <w:spacing w:after="0"/>
              <w:rPr>
                <w:b/>
              </w:rPr>
            </w:pPr>
            <w:r>
              <w:rPr>
                <w:b/>
              </w:rPr>
              <w:t>R</w:t>
            </w:r>
            <w:r w:rsidRPr="00E722E2">
              <w:rPr>
                <w:b/>
              </w:rPr>
              <w:t>isk</w:t>
            </w:r>
          </w:p>
        </w:tc>
        <w:tc>
          <w:tcPr>
            <w:tcW w:w="2114" w:type="dxa"/>
          </w:tcPr>
          <w:p w14:paraId="66B17665" w14:textId="081B2A26" w:rsidR="00521B01" w:rsidRPr="008F7F71" w:rsidRDefault="00521B01" w:rsidP="00AD7923">
            <w:pPr>
              <w:spacing w:after="0"/>
              <w:rPr>
                <w:b/>
              </w:rPr>
            </w:pPr>
            <w:r w:rsidRPr="008F7F71">
              <w:rPr>
                <w:b/>
              </w:rPr>
              <w:t>Capacity at risk</w:t>
            </w:r>
            <w:r>
              <w:rPr>
                <w:b/>
              </w:rPr>
              <w:t xml:space="preserve"> (MW)</w:t>
            </w:r>
          </w:p>
        </w:tc>
      </w:tr>
      <w:tr w:rsidR="00521B01" w14:paraId="58661244" w14:textId="77777777" w:rsidTr="00521B01">
        <w:tc>
          <w:tcPr>
            <w:tcW w:w="3539" w:type="dxa"/>
          </w:tcPr>
          <w:p w14:paraId="4F72E393" w14:textId="77777777" w:rsidR="00521B01" w:rsidRDefault="00521B01" w:rsidP="00AD7923">
            <w:pPr>
              <w:spacing w:after="0"/>
            </w:pPr>
            <w:r>
              <w:t>Braemar – Darling Downs 275 kV 8862 line</w:t>
            </w:r>
          </w:p>
        </w:tc>
        <w:tc>
          <w:tcPr>
            <w:tcW w:w="2977" w:type="dxa"/>
          </w:tcPr>
          <w:p w14:paraId="059150E7" w14:textId="77777777" w:rsidR="00521B01" w:rsidRDefault="00521B01" w:rsidP="00AD7923">
            <w:pPr>
              <w:spacing w:after="0"/>
            </w:pPr>
            <w:r>
              <w:t>Darling Downs unit 2+3</w:t>
            </w:r>
          </w:p>
        </w:tc>
        <w:tc>
          <w:tcPr>
            <w:tcW w:w="2114" w:type="dxa"/>
          </w:tcPr>
          <w:p w14:paraId="32D960DF" w14:textId="3A7DA75D" w:rsidR="00521B01" w:rsidRDefault="00521B01" w:rsidP="00AD7923">
            <w:pPr>
              <w:spacing w:after="0"/>
            </w:pPr>
            <w:r>
              <w:t>256</w:t>
            </w:r>
            <w:r w:rsidR="00CE48CB">
              <w:t>*</w:t>
            </w:r>
          </w:p>
        </w:tc>
      </w:tr>
      <w:tr w:rsidR="00F841C9" w14:paraId="65F930E5" w14:textId="77777777" w:rsidTr="00521B01">
        <w:tc>
          <w:tcPr>
            <w:tcW w:w="3539" w:type="dxa"/>
          </w:tcPr>
          <w:p w14:paraId="3664E0EE" w14:textId="23D59E08" w:rsidR="00F841C9" w:rsidRDefault="00F841C9" w:rsidP="00AD7923">
            <w:pPr>
              <w:spacing w:after="0"/>
            </w:pPr>
            <w:r>
              <w:t>Braemar 2 PS – Braemar 275kV 8840 line</w:t>
            </w:r>
          </w:p>
        </w:tc>
        <w:tc>
          <w:tcPr>
            <w:tcW w:w="2977" w:type="dxa"/>
          </w:tcPr>
          <w:p w14:paraId="5715C880" w14:textId="654CA675" w:rsidR="00F841C9" w:rsidRDefault="00F841C9" w:rsidP="00AD7923">
            <w:pPr>
              <w:spacing w:after="0"/>
              <w:rPr>
                <w:rStyle w:val="CommentReference"/>
              </w:rPr>
            </w:pPr>
            <w:r>
              <w:t>Braemar Unit 5 + 6</w:t>
            </w:r>
          </w:p>
        </w:tc>
        <w:tc>
          <w:tcPr>
            <w:tcW w:w="2114" w:type="dxa"/>
          </w:tcPr>
          <w:p w14:paraId="79B9BF9F" w14:textId="018A6F9C" w:rsidR="00F841C9" w:rsidRDefault="00F841C9" w:rsidP="00AD7923">
            <w:pPr>
              <w:spacing w:after="0"/>
            </w:pPr>
            <w:r>
              <w:t>346</w:t>
            </w:r>
            <w:r w:rsidR="00CE48CB">
              <w:t>*</w:t>
            </w:r>
          </w:p>
        </w:tc>
      </w:tr>
      <w:tr w:rsidR="00F841C9" w14:paraId="3BC06D7D" w14:textId="77777777" w:rsidTr="00521B01">
        <w:tc>
          <w:tcPr>
            <w:tcW w:w="3539" w:type="dxa"/>
          </w:tcPr>
          <w:p w14:paraId="0139BEFE" w14:textId="394D438B" w:rsidR="00F841C9" w:rsidRDefault="00F841C9" w:rsidP="00AD7923">
            <w:pPr>
              <w:spacing w:after="0"/>
            </w:pPr>
            <w:r>
              <w:t>Braemar PS -  Braemar 275kV 8839</w:t>
            </w:r>
          </w:p>
        </w:tc>
        <w:tc>
          <w:tcPr>
            <w:tcW w:w="2977" w:type="dxa"/>
          </w:tcPr>
          <w:p w14:paraId="1F60CFAC" w14:textId="08E6F168" w:rsidR="00F841C9" w:rsidRDefault="005D01A2" w:rsidP="00AD7923">
            <w:pPr>
              <w:spacing w:after="0"/>
              <w:rPr>
                <w:rStyle w:val="CommentReference"/>
              </w:rPr>
            </w:pPr>
            <w:r>
              <w:t xml:space="preserve">Braemar </w:t>
            </w:r>
            <w:r w:rsidR="00F841C9">
              <w:t>Unit 2 + 3</w:t>
            </w:r>
          </w:p>
        </w:tc>
        <w:tc>
          <w:tcPr>
            <w:tcW w:w="2114" w:type="dxa"/>
          </w:tcPr>
          <w:p w14:paraId="600BB234" w14:textId="36E85876" w:rsidR="00F841C9" w:rsidRDefault="00F841C9" w:rsidP="00AD7923">
            <w:pPr>
              <w:spacing w:after="0"/>
            </w:pPr>
            <w:r>
              <w:t>336</w:t>
            </w:r>
            <w:r w:rsidR="00CE48CB">
              <w:t>*</w:t>
            </w:r>
          </w:p>
        </w:tc>
      </w:tr>
    </w:tbl>
    <w:p w14:paraId="12B90FE3" w14:textId="77777777" w:rsidR="00521B01" w:rsidRDefault="00521B01" w:rsidP="00EE021C">
      <w:pPr>
        <w:pStyle w:val="Heading3"/>
      </w:pPr>
      <w:bookmarkStart w:id="17" w:name="_Toc494963498"/>
      <w:r>
        <w:t>South Australia</w:t>
      </w:r>
      <w:bookmarkEnd w:id="17"/>
    </w:p>
    <w:tbl>
      <w:tblPr>
        <w:tblStyle w:val="TableGrid"/>
        <w:tblW w:w="8748" w:type="dxa"/>
        <w:tblInd w:w="-5" w:type="dxa"/>
        <w:tblLook w:val="04A0" w:firstRow="1" w:lastRow="0" w:firstColumn="1" w:lastColumn="0" w:noHBand="0" w:noVBand="1"/>
      </w:tblPr>
      <w:tblGrid>
        <w:gridCol w:w="3402"/>
        <w:gridCol w:w="3119"/>
        <w:gridCol w:w="2227"/>
      </w:tblGrid>
      <w:tr w:rsidR="00521B01" w:rsidRPr="002A6422" w14:paraId="46EB2911" w14:textId="77777777" w:rsidTr="00521B01">
        <w:tc>
          <w:tcPr>
            <w:tcW w:w="3402" w:type="dxa"/>
          </w:tcPr>
          <w:p w14:paraId="60A3440A" w14:textId="77777777" w:rsidR="00521B01" w:rsidRPr="002A6422" w:rsidRDefault="00521B01" w:rsidP="00AD7923">
            <w:pPr>
              <w:spacing w:after="0"/>
              <w:rPr>
                <w:b/>
              </w:rPr>
            </w:pPr>
            <w:r w:rsidRPr="002A6422">
              <w:rPr>
                <w:b/>
              </w:rPr>
              <w:t>Contingency</w:t>
            </w:r>
          </w:p>
        </w:tc>
        <w:tc>
          <w:tcPr>
            <w:tcW w:w="3119" w:type="dxa"/>
          </w:tcPr>
          <w:p w14:paraId="727625E5" w14:textId="40E750D6" w:rsidR="00521B01" w:rsidRPr="002A6422" w:rsidRDefault="005D01A2" w:rsidP="00AD7923">
            <w:pPr>
              <w:spacing w:after="0"/>
              <w:rPr>
                <w:b/>
              </w:rPr>
            </w:pPr>
            <w:r>
              <w:rPr>
                <w:b/>
              </w:rPr>
              <w:t>R</w:t>
            </w:r>
            <w:r w:rsidR="00EE1633" w:rsidRPr="00E722E2">
              <w:rPr>
                <w:b/>
              </w:rPr>
              <w:t>isk</w:t>
            </w:r>
          </w:p>
        </w:tc>
        <w:tc>
          <w:tcPr>
            <w:tcW w:w="2227" w:type="dxa"/>
          </w:tcPr>
          <w:p w14:paraId="3998C278" w14:textId="77777777" w:rsidR="00521B01" w:rsidRPr="002A6422" w:rsidRDefault="00521B01" w:rsidP="00AD7923">
            <w:pPr>
              <w:spacing w:after="0"/>
              <w:rPr>
                <w:b/>
              </w:rPr>
            </w:pPr>
            <w:r w:rsidRPr="002A6422">
              <w:rPr>
                <w:b/>
              </w:rPr>
              <w:t>Capacity at risk</w:t>
            </w:r>
          </w:p>
          <w:p w14:paraId="34694E3C" w14:textId="77777777" w:rsidR="00521B01" w:rsidRPr="002A6422" w:rsidRDefault="00521B01" w:rsidP="00AD7923">
            <w:pPr>
              <w:spacing w:after="0"/>
              <w:rPr>
                <w:b/>
              </w:rPr>
            </w:pPr>
            <w:r w:rsidRPr="002A6422">
              <w:rPr>
                <w:b/>
              </w:rPr>
              <w:t>(MW)</w:t>
            </w:r>
          </w:p>
        </w:tc>
      </w:tr>
      <w:tr w:rsidR="00521B01" w14:paraId="5F3DD443" w14:textId="77777777" w:rsidTr="00521B01">
        <w:tc>
          <w:tcPr>
            <w:tcW w:w="3402" w:type="dxa"/>
          </w:tcPr>
          <w:p w14:paraId="46933FC7" w14:textId="4F9FD247" w:rsidR="00521B01" w:rsidRDefault="00521B01" w:rsidP="00D65556">
            <w:pPr>
              <w:spacing w:after="0"/>
            </w:pPr>
            <w:r>
              <w:t>Blyth West – Snow</w:t>
            </w:r>
            <w:r w:rsidR="00D65556">
              <w:t>t</w:t>
            </w:r>
            <w:r>
              <w:t>own 275 kV</w:t>
            </w:r>
          </w:p>
        </w:tc>
        <w:tc>
          <w:tcPr>
            <w:tcW w:w="3119" w:type="dxa"/>
          </w:tcPr>
          <w:p w14:paraId="1A027D87" w14:textId="77777777" w:rsidR="00521B01" w:rsidRDefault="00521B01" w:rsidP="00AD7923">
            <w:pPr>
              <w:spacing w:after="0"/>
            </w:pPr>
            <w:r>
              <w:t>Snowtown South (126) + North wind farms (90+54)</w:t>
            </w:r>
          </w:p>
        </w:tc>
        <w:tc>
          <w:tcPr>
            <w:tcW w:w="2227" w:type="dxa"/>
          </w:tcPr>
          <w:p w14:paraId="6C965B6A" w14:textId="71483C5C" w:rsidR="00521B01" w:rsidRDefault="00521B01" w:rsidP="000D13F4">
            <w:pPr>
              <w:spacing w:after="0"/>
            </w:pPr>
            <w:r>
              <w:t>270</w:t>
            </w:r>
            <w:r w:rsidR="000D13F4">
              <w:t>*</w:t>
            </w:r>
          </w:p>
        </w:tc>
      </w:tr>
      <w:tr w:rsidR="00521B01" w14:paraId="4994DEC0" w14:textId="77777777" w:rsidTr="00521B01">
        <w:tc>
          <w:tcPr>
            <w:tcW w:w="3402" w:type="dxa"/>
          </w:tcPr>
          <w:p w14:paraId="6204F7C3" w14:textId="77777777" w:rsidR="00521B01" w:rsidRDefault="00521B01" w:rsidP="00AD7923">
            <w:pPr>
              <w:spacing w:after="0"/>
            </w:pPr>
            <w:r>
              <w:t>Murraylink</w:t>
            </w:r>
          </w:p>
        </w:tc>
        <w:tc>
          <w:tcPr>
            <w:tcW w:w="3119" w:type="dxa"/>
          </w:tcPr>
          <w:p w14:paraId="73A1E37B" w14:textId="77777777" w:rsidR="00521B01" w:rsidRDefault="00521B01" w:rsidP="00AD7923">
            <w:pPr>
              <w:spacing w:after="0"/>
            </w:pPr>
            <w:r>
              <w:t>Murraylink (220)</w:t>
            </w:r>
          </w:p>
        </w:tc>
        <w:tc>
          <w:tcPr>
            <w:tcW w:w="2227" w:type="dxa"/>
          </w:tcPr>
          <w:p w14:paraId="24A0D840" w14:textId="77777777" w:rsidR="00521B01" w:rsidRDefault="00521B01" w:rsidP="00AD7923">
            <w:pPr>
              <w:spacing w:after="0"/>
            </w:pPr>
            <w:r>
              <w:t>220</w:t>
            </w:r>
          </w:p>
        </w:tc>
      </w:tr>
      <w:tr w:rsidR="00521B01" w14:paraId="032FDBF9" w14:textId="77777777" w:rsidTr="00521B01">
        <w:tc>
          <w:tcPr>
            <w:tcW w:w="3402" w:type="dxa"/>
          </w:tcPr>
          <w:p w14:paraId="6F323ADF" w14:textId="395EA9B7" w:rsidR="00521B01" w:rsidRDefault="00521B01" w:rsidP="00AD7923">
            <w:pPr>
              <w:spacing w:after="0"/>
            </w:pPr>
            <w:r>
              <w:t>Canowi – Hallet</w:t>
            </w:r>
            <w:r w:rsidR="00D65556">
              <w:t>t</w:t>
            </w:r>
            <w:r>
              <w:t xml:space="preserve"> 275 kV</w:t>
            </w:r>
          </w:p>
        </w:tc>
        <w:tc>
          <w:tcPr>
            <w:tcW w:w="3119" w:type="dxa"/>
          </w:tcPr>
          <w:p w14:paraId="75097605" w14:textId="50DB1EE7" w:rsidR="00521B01" w:rsidRDefault="00521B01" w:rsidP="00AD7923">
            <w:pPr>
              <w:spacing w:after="0"/>
            </w:pPr>
            <w:r>
              <w:t>Hallet</w:t>
            </w:r>
            <w:r w:rsidR="00D65556">
              <w:t>t</w:t>
            </w:r>
            <w:r>
              <w:t xml:space="preserve"> wind farm (95) + H</w:t>
            </w:r>
            <w:r w:rsidR="00EE1633">
              <w:t>allet GTs</w:t>
            </w:r>
            <w:r>
              <w:t xml:space="preserve"> (</w:t>
            </w:r>
            <w:r w:rsidR="00EE1633">
              <w:t>220</w:t>
            </w:r>
            <w:r>
              <w:t>)</w:t>
            </w:r>
          </w:p>
          <w:p w14:paraId="07018525" w14:textId="77777777" w:rsidR="00521B01" w:rsidRDefault="00521B01" w:rsidP="00AD7923">
            <w:pPr>
              <w:spacing w:after="0"/>
            </w:pPr>
          </w:p>
        </w:tc>
        <w:tc>
          <w:tcPr>
            <w:tcW w:w="2227" w:type="dxa"/>
          </w:tcPr>
          <w:p w14:paraId="605DA27F" w14:textId="7B408570" w:rsidR="00521B01" w:rsidRDefault="00EE1633" w:rsidP="00AD7923">
            <w:pPr>
              <w:spacing w:after="0"/>
            </w:pPr>
            <w:r>
              <w:t>315</w:t>
            </w:r>
            <w:r w:rsidR="000D13F4">
              <w:t>*</w:t>
            </w:r>
          </w:p>
        </w:tc>
      </w:tr>
      <w:tr w:rsidR="00521B01" w14:paraId="6CE80EA8" w14:textId="77777777" w:rsidTr="00521B01">
        <w:tc>
          <w:tcPr>
            <w:tcW w:w="3402" w:type="dxa"/>
          </w:tcPr>
          <w:p w14:paraId="5E16A045" w14:textId="7D1F7A73" w:rsidR="00521B01" w:rsidRDefault="00D65556" w:rsidP="00AD7923">
            <w:pPr>
              <w:spacing w:after="0"/>
            </w:pPr>
            <w:r>
              <w:t>S</w:t>
            </w:r>
            <w:r w:rsidR="00521B01">
              <w:t>nug</w:t>
            </w:r>
            <w:r w:rsidR="003C7E63">
              <w:t>g</w:t>
            </w:r>
            <w:r>
              <w:t>er</w:t>
            </w:r>
            <w:r w:rsidR="00521B01">
              <w:t>y – Mayura 132 kV</w:t>
            </w:r>
          </w:p>
        </w:tc>
        <w:tc>
          <w:tcPr>
            <w:tcW w:w="3119" w:type="dxa"/>
          </w:tcPr>
          <w:p w14:paraId="250F557B" w14:textId="77777777" w:rsidR="00521B01" w:rsidRDefault="00521B01" w:rsidP="00AD7923">
            <w:pPr>
              <w:spacing w:after="0"/>
            </w:pPr>
            <w:r>
              <w:t>Lake Bonney 1+2+3 wind farms</w:t>
            </w:r>
          </w:p>
        </w:tc>
        <w:tc>
          <w:tcPr>
            <w:tcW w:w="2227" w:type="dxa"/>
          </w:tcPr>
          <w:p w14:paraId="584F1511" w14:textId="1AB3234E" w:rsidR="00521B01" w:rsidRDefault="00521B01" w:rsidP="00AD7923">
            <w:pPr>
              <w:spacing w:after="0"/>
            </w:pPr>
            <w:r>
              <w:t>279</w:t>
            </w:r>
            <w:r w:rsidR="000D13F4">
              <w:t>*</w:t>
            </w:r>
          </w:p>
        </w:tc>
      </w:tr>
      <w:tr w:rsidR="00521B01" w14:paraId="534A1D51" w14:textId="77777777" w:rsidTr="00521B01">
        <w:tc>
          <w:tcPr>
            <w:tcW w:w="3402" w:type="dxa"/>
          </w:tcPr>
          <w:p w14:paraId="36C80C2A" w14:textId="77777777" w:rsidR="00521B01" w:rsidRDefault="00521B01" w:rsidP="00AD7923">
            <w:pPr>
              <w:spacing w:after="0"/>
            </w:pPr>
            <w:r>
              <w:t>Yadnarie – Port Lincoln 132 kV</w:t>
            </w:r>
          </w:p>
        </w:tc>
        <w:tc>
          <w:tcPr>
            <w:tcW w:w="3119" w:type="dxa"/>
          </w:tcPr>
          <w:p w14:paraId="33878764" w14:textId="77777777" w:rsidR="00521B01" w:rsidRDefault="00521B01" w:rsidP="00AD7923">
            <w:pPr>
              <w:spacing w:after="0"/>
            </w:pPr>
            <w:r>
              <w:t>Port Lincoln GTs (25+28+28) + Cathedral rocks wind farm (66)</w:t>
            </w:r>
          </w:p>
        </w:tc>
        <w:tc>
          <w:tcPr>
            <w:tcW w:w="2227" w:type="dxa"/>
          </w:tcPr>
          <w:p w14:paraId="7161E2E3" w14:textId="655E2A22" w:rsidR="00521B01" w:rsidRDefault="00521B01" w:rsidP="00AD7923">
            <w:pPr>
              <w:spacing w:after="0"/>
            </w:pPr>
            <w:r>
              <w:t>147</w:t>
            </w:r>
            <w:r w:rsidR="000D13F4">
              <w:t>*</w:t>
            </w:r>
          </w:p>
        </w:tc>
      </w:tr>
      <w:tr w:rsidR="00521B01" w14:paraId="310B50F1" w14:textId="77777777" w:rsidTr="00521B01">
        <w:tc>
          <w:tcPr>
            <w:tcW w:w="3402" w:type="dxa"/>
          </w:tcPr>
          <w:p w14:paraId="5D539A32" w14:textId="77777777" w:rsidR="00521B01" w:rsidRDefault="00521B01" w:rsidP="00AD7923">
            <w:pPr>
              <w:spacing w:after="0"/>
            </w:pPr>
            <w:r w:rsidRPr="002E29FE">
              <w:t>TIPS – Torrens Island North No. 2 66 kV line</w:t>
            </w:r>
          </w:p>
        </w:tc>
        <w:tc>
          <w:tcPr>
            <w:tcW w:w="3119" w:type="dxa"/>
          </w:tcPr>
          <w:p w14:paraId="6B4F4DF9" w14:textId="77777777" w:rsidR="00521B01" w:rsidRDefault="00521B01" w:rsidP="00AD7923">
            <w:pPr>
              <w:spacing w:after="0"/>
            </w:pPr>
            <w:r>
              <w:t>QPS units 1-4</w:t>
            </w:r>
          </w:p>
        </w:tc>
        <w:tc>
          <w:tcPr>
            <w:tcW w:w="2227" w:type="dxa"/>
          </w:tcPr>
          <w:p w14:paraId="5C6F332E" w14:textId="688344C9" w:rsidR="00521B01" w:rsidRDefault="00521B01" w:rsidP="00AD7923">
            <w:pPr>
              <w:spacing w:after="0"/>
            </w:pPr>
            <w:r>
              <w:t>100</w:t>
            </w:r>
            <w:r w:rsidR="000D13F4">
              <w:t>*</w:t>
            </w:r>
          </w:p>
        </w:tc>
      </w:tr>
      <w:tr w:rsidR="00521B01" w14:paraId="5323B1E6" w14:textId="77777777" w:rsidTr="00521B01">
        <w:tc>
          <w:tcPr>
            <w:tcW w:w="3402" w:type="dxa"/>
          </w:tcPr>
          <w:p w14:paraId="1A2CF03D" w14:textId="2D7CE087" w:rsidR="00521B01" w:rsidRPr="002E29FE" w:rsidRDefault="008714B3" w:rsidP="00AD7923">
            <w:pPr>
              <w:spacing w:after="0"/>
            </w:pPr>
            <w:r>
              <w:t>Either Heywood – South E</w:t>
            </w:r>
            <w:r w:rsidR="00521B01">
              <w:t>ast 275 kV transmission line</w:t>
            </w:r>
            <w:r w:rsidR="00945C64">
              <w:t>.</w:t>
            </w:r>
          </w:p>
        </w:tc>
        <w:tc>
          <w:tcPr>
            <w:tcW w:w="3119" w:type="dxa"/>
          </w:tcPr>
          <w:p w14:paraId="490920F6" w14:textId="364361BA" w:rsidR="00BF7192" w:rsidRDefault="00066795" w:rsidP="00AA1F1E">
            <w:pPr>
              <w:spacing w:after="0"/>
              <w:jc w:val="left"/>
            </w:pPr>
            <w:r w:rsidRPr="008714B3">
              <w:t>Heywood is a double circuit interconnector. On the loss of one circuit, Heywood interconn</w:t>
            </w:r>
            <w:r>
              <w:t>ector will be limited to 250 MW</w:t>
            </w:r>
            <w:r w:rsidRPr="008714B3">
              <w:t xml:space="preserve">. </w:t>
            </w:r>
            <w:r>
              <w:t>Therefore,</w:t>
            </w:r>
            <w:r w:rsidRPr="008714B3">
              <w:t xml:space="preserve"> the</w:t>
            </w:r>
            <w:r w:rsidR="00E43CDB">
              <w:t xml:space="preserve"> normal capacity at risk </w:t>
            </w:r>
            <w:r w:rsidRPr="008714B3">
              <w:t xml:space="preserve"> associated with the loss of an element of Heywood interconnector is 350 MW.</w:t>
            </w:r>
            <w:r w:rsidR="00E43CDB">
              <w:t xml:space="preserve"> The capacity at risk for the loss of both elements would be normally 600 MW. </w:t>
            </w:r>
          </w:p>
        </w:tc>
        <w:tc>
          <w:tcPr>
            <w:tcW w:w="2227" w:type="dxa"/>
          </w:tcPr>
          <w:p w14:paraId="7E425E2C" w14:textId="77777777" w:rsidR="00521B01" w:rsidRDefault="00521B01" w:rsidP="00AD7923">
            <w:pPr>
              <w:spacing w:after="0"/>
            </w:pPr>
            <w:r>
              <w:t>350</w:t>
            </w:r>
          </w:p>
        </w:tc>
      </w:tr>
    </w:tbl>
    <w:p w14:paraId="7593FC11" w14:textId="77777777" w:rsidR="00521B01" w:rsidRDefault="00521B01" w:rsidP="00EE021C">
      <w:pPr>
        <w:pStyle w:val="Heading3"/>
      </w:pPr>
      <w:bookmarkStart w:id="18" w:name="_Toc494963499"/>
      <w:r>
        <w:t>Tasmania</w:t>
      </w:r>
      <w:bookmarkEnd w:id="18"/>
    </w:p>
    <w:p w14:paraId="0623A9BC" w14:textId="77777777" w:rsidR="004F5D65" w:rsidRDefault="004F5D65" w:rsidP="004F5D65">
      <w:pPr>
        <w:pStyle w:val="ResetPara"/>
      </w:pPr>
    </w:p>
    <w:p w14:paraId="213350EA" w14:textId="4EAB58CB" w:rsidR="004F5D65" w:rsidRPr="004F5D65" w:rsidRDefault="005D01A2" w:rsidP="004F5D65">
      <w:pPr>
        <w:pStyle w:val="BodyText"/>
      </w:pPr>
      <w:r>
        <w:t>The Tasmaian c</w:t>
      </w:r>
      <w:r w:rsidR="00AA1F1E">
        <w:t>ontingency list includes contigenci</w:t>
      </w:r>
      <w:r>
        <w:t>es that are a result of of the reclassification of the trip of a</w:t>
      </w:r>
      <w:r w:rsidR="004B236F">
        <w:t>ny Tasmanian transmission l</w:t>
      </w:r>
      <w:r w:rsidRPr="005D01A2">
        <w:t xml:space="preserve">ine and </w:t>
      </w:r>
      <w:r>
        <w:t xml:space="preserve">the </w:t>
      </w:r>
      <w:r w:rsidRPr="005D01A2">
        <w:t>Basslink</w:t>
      </w:r>
      <w:r w:rsidR="004B236F">
        <w:t xml:space="preserve"> interconnector</w:t>
      </w:r>
      <w:r w:rsidR="00AE02FD">
        <w:t xml:space="preserve"> when importing</w:t>
      </w:r>
      <w:r w:rsidR="004B236F">
        <w:t>. For</w:t>
      </w:r>
      <w:r>
        <w:t xml:space="preserve"> further information </w:t>
      </w:r>
      <w:r w:rsidR="004B236F">
        <w:t xml:space="preserve">on the reclassification please refer to </w:t>
      </w:r>
      <w:r w:rsidR="00AE02FD">
        <w:t>SO_OP_3715 – Power System Security Guidelines</w:t>
      </w:r>
      <w: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261"/>
        <w:gridCol w:w="1972"/>
      </w:tblGrid>
      <w:tr w:rsidR="00521B01" w:rsidRPr="001E588C" w14:paraId="6CE9D76E" w14:textId="77777777" w:rsidTr="00521B01">
        <w:tc>
          <w:tcPr>
            <w:tcW w:w="3397" w:type="dxa"/>
          </w:tcPr>
          <w:p w14:paraId="493A1C0D" w14:textId="77777777" w:rsidR="00521B01" w:rsidRPr="001E588C" w:rsidRDefault="00521B01" w:rsidP="00AD7923">
            <w:pPr>
              <w:spacing w:after="0"/>
              <w:rPr>
                <w:b/>
              </w:rPr>
            </w:pPr>
            <w:r w:rsidRPr="001E588C">
              <w:rPr>
                <w:b/>
              </w:rPr>
              <w:t>Contingency</w:t>
            </w:r>
          </w:p>
        </w:tc>
        <w:tc>
          <w:tcPr>
            <w:tcW w:w="3261" w:type="dxa"/>
          </w:tcPr>
          <w:p w14:paraId="5552EC92" w14:textId="64975FB7" w:rsidR="00521B01" w:rsidRPr="001E588C" w:rsidRDefault="005D01A2" w:rsidP="00AD7923">
            <w:pPr>
              <w:spacing w:after="0"/>
              <w:rPr>
                <w:b/>
              </w:rPr>
            </w:pPr>
            <w:r>
              <w:rPr>
                <w:b/>
              </w:rPr>
              <w:t>R</w:t>
            </w:r>
            <w:r w:rsidRPr="00E722E2">
              <w:rPr>
                <w:b/>
              </w:rPr>
              <w:t>isk</w:t>
            </w:r>
          </w:p>
        </w:tc>
        <w:tc>
          <w:tcPr>
            <w:tcW w:w="1972" w:type="dxa"/>
          </w:tcPr>
          <w:p w14:paraId="694A92AD" w14:textId="77777777" w:rsidR="00521B01" w:rsidRPr="001E588C" w:rsidRDefault="00521B01" w:rsidP="00AD7923">
            <w:pPr>
              <w:spacing w:after="0"/>
              <w:rPr>
                <w:b/>
              </w:rPr>
            </w:pPr>
            <w:r w:rsidRPr="001E588C">
              <w:rPr>
                <w:b/>
              </w:rPr>
              <w:t>Capacity at risk (MW)</w:t>
            </w:r>
          </w:p>
        </w:tc>
      </w:tr>
      <w:tr w:rsidR="00AE02FD" w14:paraId="63C16FAD" w14:textId="77777777" w:rsidTr="00521B01">
        <w:tc>
          <w:tcPr>
            <w:tcW w:w="3397" w:type="dxa"/>
          </w:tcPr>
          <w:p w14:paraId="0FDD453E" w14:textId="27691C4D" w:rsidR="00AE02FD" w:rsidRDefault="00AE02FD" w:rsidP="00AE02FD">
            <w:pPr>
              <w:spacing w:after="0"/>
              <w:jc w:val="left"/>
            </w:pPr>
            <w:r>
              <w:t>Basslink Import +</w:t>
            </w:r>
          </w:p>
          <w:p w14:paraId="4BE02F72" w14:textId="1BCDDD29" w:rsidR="00AE02FD" w:rsidRDefault="00AE02FD" w:rsidP="00AE02FD">
            <w:pPr>
              <w:spacing w:after="0"/>
              <w:jc w:val="left"/>
            </w:pPr>
            <w:r>
              <w:t>Any Generating unit connected to the power system by a signle transmission line</w:t>
            </w:r>
          </w:p>
        </w:tc>
        <w:tc>
          <w:tcPr>
            <w:tcW w:w="3261" w:type="dxa"/>
          </w:tcPr>
          <w:p w14:paraId="65BCE9D6" w14:textId="77777777" w:rsidR="00AE02FD" w:rsidRDefault="00AE02FD" w:rsidP="00AE02FD">
            <w:pPr>
              <w:spacing w:after="0"/>
              <w:jc w:val="left"/>
            </w:pPr>
            <w:r>
              <w:t>Basslink Import +</w:t>
            </w:r>
          </w:p>
          <w:p w14:paraId="7288F6DC" w14:textId="1B63AD48" w:rsidR="00AE02FD" w:rsidRDefault="00AE02FD" w:rsidP="00AE02FD">
            <w:pPr>
              <w:spacing w:after="0"/>
              <w:jc w:val="left"/>
            </w:pPr>
            <w:r>
              <w:t>Any Generating unit connected to the power system by a signle transmission line</w:t>
            </w:r>
          </w:p>
        </w:tc>
        <w:tc>
          <w:tcPr>
            <w:tcW w:w="1972" w:type="dxa"/>
          </w:tcPr>
          <w:p w14:paraId="0B735CF2" w14:textId="137B446C" w:rsidR="00AE02FD" w:rsidRDefault="00AE02FD" w:rsidP="00AD7923">
            <w:pPr>
              <w:spacing w:after="0"/>
            </w:pPr>
            <w:r>
              <w:t>510</w:t>
            </w:r>
            <w:r w:rsidR="005D024A">
              <w:t>*</w:t>
            </w:r>
            <w:r>
              <w:t>-646*</w:t>
            </w:r>
          </w:p>
        </w:tc>
      </w:tr>
      <w:tr w:rsidR="00521B01" w14:paraId="7788BF2E" w14:textId="77777777" w:rsidTr="00521B01">
        <w:tc>
          <w:tcPr>
            <w:tcW w:w="3397" w:type="dxa"/>
          </w:tcPr>
          <w:p w14:paraId="45E0C4BA" w14:textId="77777777" w:rsidR="00521B01" w:rsidRDefault="00521B01" w:rsidP="00AD7923">
            <w:pPr>
              <w:spacing w:after="0"/>
            </w:pPr>
            <w:r>
              <w:t>Liapootah-Wayatinah 220 kV</w:t>
            </w:r>
          </w:p>
        </w:tc>
        <w:tc>
          <w:tcPr>
            <w:tcW w:w="3261" w:type="dxa"/>
          </w:tcPr>
          <w:p w14:paraId="5AE7DE6C" w14:textId="77777777" w:rsidR="00521B01" w:rsidRDefault="00521B01" w:rsidP="00AD7923">
            <w:pPr>
              <w:spacing w:after="0"/>
            </w:pPr>
            <w:r>
              <w:t>Wayatinah + Catagunya</w:t>
            </w:r>
          </w:p>
        </w:tc>
        <w:tc>
          <w:tcPr>
            <w:tcW w:w="1972" w:type="dxa"/>
          </w:tcPr>
          <w:p w14:paraId="0C4CC0AF" w14:textId="0C2B5B98" w:rsidR="00521B01" w:rsidRDefault="004D1E11" w:rsidP="00AD7923">
            <w:pPr>
              <w:spacing w:after="0"/>
            </w:pPr>
            <w:r>
              <w:t>86</w:t>
            </w:r>
            <w:r w:rsidR="000D13F4">
              <w:t>*</w:t>
            </w:r>
          </w:p>
        </w:tc>
      </w:tr>
      <w:tr w:rsidR="00521B01" w14:paraId="3158CCAE" w14:textId="77777777" w:rsidTr="00521B01">
        <w:tc>
          <w:tcPr>
            <w:tcW w:w="3397" w:type="dxa"/>
          </w:tcPr>
          <w:p w14:paraId="427AF566" w14:textId="590A4B70" w:rsidR="00521B01" w:rsidRDefault="00521B01" w:rsidP="00AD7923">
            <w:pPr>
              <w:spacing w:after="0"/>
            </w:pPr>
            <w:r>
              <w:t>Basslink</w:t>
            </w:r>
            <w:r w:rsidR="00AE02FD">
              <w:t xml:space="preserve"> Import</w:t>
            </w:r>
          </w:p>
        </w:tc>
        <w:tc>
          <w:tcPr>
            <w:tcW w:w="3261" w:type="dxa"/>
          </w:tcPr>
          <w:p w14:paraId="022523E6" w14:textId="77777777" w:rsidR="00521B01" w:rsidRDefault="00521B01" w:rsidP="00AD7923">
            <w:pPr>
              <w:spacing w:after="0"/>
            </w:pPr>
            <w:r>
              <w:t>Basslink</w:t>
            </w:r>
          </w:p>
        </w:tc>
        <w:tc>
          <w:tcPr>
            <w:tcW w:w="1972" w:type="dxa"/>
          </w:tcPr>
          <w:p w14:paraId="65DED9DC" w14:textId="77777777" w:rsidR="00521B01" w:rsidRDefault="00521B01" w:rsidP="00AD7923">
            <w:pPr>
              <w:spacing w:after="0"/>
            </w:pPr>
            <w:r>
              <w:t>478</w:t>
            </w:r>
          </w:p>
        </w:tc>
      </w:tr>
    </w:tbl>
    <w:p w14:paraId="6D47D370" w14:textId="77777777" w:rsidR="00521B01" w:rsidRDefault="00521B01" w:rsidP="00EE021C">
      <w:pPr>
        <w:pStyle w:val="Heading3"/>
      </w:pPr>
      <w:bookmarkStart w:id="19" w:name="_Toc494963500"/>
      <w:r>
        <w:t>Victoria</w:t>
      </w:r>
      <w:bookmarkEnd w:id="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261"/>
        <w:gridCol w:w="1972"/>
      </w:tblGrid>
      <w:tr w:rsidR="00521B01" w:rsidRPr="008F7F71" w14:paraId="7A012C86" w14:textId="77777777" w:rsidTr="00521B01">
        <w:trPr>
          <w:tblHeader/>
        </w:trPr>
        <w:tc>
          <w:tcPr>
            <w:tcW w:w="3397" w:type="dxa"/>
          </w:tcPr>
          <w:p w14:paraId="77876A91" w14:textId="77777777" w:rsidR="00521B01" w:rsidRPr="008F7F71" w:rsidRDefault="00521B01" w:rsidP="00AD7923">
            <w:pPr>
              <w:spacing w:after="0"/>
              <w:rPr>
                <w:b/>
              </w:rPr>
            </w:pPr>
            <w:r w:rsidRPr="008F7F71">
              <w:rPr>
                <w:b/>
              </w:rPr>
              <w:t>Contingency</w:t>
            </w:r>
          </w:p>
        </w:tc>
        <w:tc>
          <w:tcPr>
            <w:tcW w:w="3261" w:type="dxa"/>
          </w:tcPr>
          <w:p w14:paraId="211038AF" w14:textId="3BABE9DC" w:rsidR="00521B01" w:rsidRPr="008F7F71" w:rsidRDefault="005D01A2" w:rsidP="00AD7923">
            <w:pPr>
              <w:spacing w:after="0"/>
              <w:rPr>
                <w:b/>
              </w:rPr>
            </w:pPr>
            <w:r>
              <w:rPr>
                <w:b/>
              </w:rPr>
              <w:t>R</w:t>
            </w:r>
            <w:r w:rsidRPr="00E722E2">
              <w:rPr>
                <w:b/>
              </w:rPr>
              <w:t>isk</w:t>
            </w:r>
          </w:p>
        </w:tc>
        <w:tc>
          <w:tcPr>
            <w:tcW w:w="1972" w:type="dxa"/>
          </w:tcPr>
          <w:p w14:paraId="065B5CBB" w14:textId="77777777" w:rsidR="00521B01" w:rsidRPr="008F7F71" w:rsidRDefault="00521B01" w:rsidP="00AD7923">
            <w:pPr>
              <w:spacing w:after="0"/>
              <w:rPr>
                <w:b/>
              </w:rPr>
            </w:pPr>
            <w:r w:rsidRPr="008F7F71">
              <w:rPr>
                <w:b/>
              </w:rPr>
              <w:t>Capacity at risk</w:t>
            </w:r>
            <w:r>
              <w:rPr>
                <w:b/>
              </w:rPr>
              <w:t xml:space="preserve"> (MW)</w:t>
            </w:r>
          </w:p>
        </w:tc>
      </w:tr>
      <w:tr w:rsidR="00521B01" w14:paraId="4EE76E5D" w14:textId="77777777" w:rsidTr="00521B01">
        <w:tc>
          <w:tcPr>
            <w:tcW w:w="3397" w:type="dxa"/>
          </w:tcPr>
          <w:p w14:paraId="1A161288" w14:textId="78ED5FD9" w:rsidR="00521B01" w:rsidRDefault="00521B01" w:rsidP="00AD7923">
            <w:pPr>
              <w:spacing w:after="0"/>
            </w:pPr>
            <w:r>
              <w:t>Mt Beauty – Mck</w:t>
            </w:r>
            <w:r w:rsidR="00D65556">
              <w:t>a</w:t>
            </w:r>
            <w:r>
              <w:t>y Ck 220 kV line</w:t>
            </w:r>
          </w:p>
        </w:tc>
        <w:tc>
          <w:tcPr>
            <w:tcW w:w="3261" w:type="dxa"/>
          </w:tcPr>
          <w:p w14:paraId="5BD1BD00" w14:textId="77777777" w:rsidR="00521B01" w:rsidRDefault="00521B01" w:rsidP="00AD7923">
            <w:pPr>
              <w:spacing w:after="0"/>
            </w:pPr>
            <w:r>
              <w:t>All Bogong units and Mcky units</w:t>
            </w:r>
          </w:p>
        </w:tc>
        <w:tc>
          <w:tcPr>
            <w:tcW w:w="1972" w:type="dxa"/>
          </w:tcPr>
          <w:p w14:paraId="184CA1CA" w14:textId="32712B8B" w:rsidR="00521B01" w:rsidRDefault="00521B01" w:rsidP="00AD7923">
            <w:pPr>
              <w:spacing w:after="0"/>
            </w:pPr>
            <w:r>
              <w:t>300</w:t>
            </w:r>
            <w:r w:rsidR="000D13F4">
              <w:t>*</w:t>
            </w:r>
          </w:p>
        </w:tc>
      </w:tr>
      <w:tr w:rsidR="00521B01" w14:paraId="5E62EA68" w14:textId="77777777" w:rsidTr="00521B01">
        <w:tc>
          <w:tcPr>
            <w:tcW w:w="3397" w:type="dxa"/>
          </w:tcPr>
          <w:p w14:paraId="1F81D787" w14:textId="77777777" w:rsidR="00521B01" w:rsidRDefault="00521B01" w:rsidP="00AD7923">
            <w:pPr>
              <w:spacing w:after="0"/>
            </w:pPr>
            <w:r>
              <w:t>Basslink</w:t>
            </w:r>
          </w:p>
        </w:tc>
        <w:tc>
          <w:tcPr>
            <w:tcW w:w="3261" w:type="dxa"/>
          </w:tcPr>
          <w:p w14:paraId="5336258B" w14:textId="77777777" w:rsidR="00521B01" w:rsidRDefault="00521B01" w:rsidP="00AD7923">
            <w:pPr>
              <w:spacing w:after="0"/>
            </w:pPr>
            <w:r>
              <w:t>Basslink</w:t>
            </w:r>
          </w:p>
        </w:tc>
        <w:tc>
          <w:tcPr>
            <w:tcW w:w="1972" w:type="dxa"/>
          </w:tcPr>
          <w:p w14:paraId="5F4B149E" w14:textId="77777777" w:rsidR="00521B01" w:rsidRDefault="00521B01" w:rsidP="00AD7923">
            <w:pPr>
              <w:spacing w:after="0"/>
            </w:pPr>
            <w:r>
              <w:t>594</w:t>
            </w:r>
          </w:p>
        </w:tc>
      </w:tr>
    </w:tbl>
    <w:p w14:paraId="2E516121" w14:textId="77777777" w:rsidR="000D13F4" w:rsidRPr="00E0329C" w:rsidRDefault="000D13F4" w:rsidP="00521B01"/>
    <w:sectPr w:rsidR="000D13F4" w:rsidRPr="00E0329C" w:rsidSect="00596E73">
      <w:headerReference w:type="even" r:id="rId26"/>
      <w:headerReference w:type="default" r:id="rId27"/>
      <w:footerReference w:type="default" r:id="rId28"/>
      <w:headerReference w:type="first" r:id="rId29"/>
      <w:pgSz w:w="11906" w:h="16838" w:code="9"/>
      <w:pgMar w:top="1871" w:right="1361" w:bottom="1309" w:left="1361" w:header="102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559E5" w14:textId="77777777" w:rsidR="00C422A6" w:rsidRDefault="00C422A6" w:rsidP="00710277">
      <w:pPr>
        <w:spacing w:after="0" w:line="240" w:lineRule="auto"/>
      </w:pPr>
      <w:r>
        <w:separator/>
      </w:r>
    </w:p>
  </w:endnote>
  <w:endnote w:type="continuationSeparator" w:id="0">
    <w:p w14:paraId="7DF26157" w14:textId="77777777" w:rsidR="00C422A6" w:rsidRDefault="00C422A6" w:rsidP="00710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panose1 w:val="00000000000000000000"/>
    <w:charset w:val="00"/>
    <w:family w:val="roman"/>
    <w:notTrueType/>
    <w:pitch w:val="default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2CCEC" w14:textId="77777777" w:rsidR="00D07ED3" w:rsidRDefault="00D07E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C265A" w14:textId="77777777" w:rsidR="00435A2E" w:rsidRDefault="00435A2E" w:rsidP="00435A2E">
    <w:pPr>
      <w:pStyle w:val="ImprintFooter1"/>
    </w:pPr>
    <w:r>
      <w:drawing>
        <wp:anchor distT="0" distB="0" distL="114300" distR="114300" simplePos="0" relativeHeight="251723264" behindDoc="1" locked="0" layoutInCell="1" allowOverlap="1" wp14:anchorId="5C35335C" wp14:editId="00003E0C">
          <wp:simplePos x="0" y="0"/>
          <wp:positionH relativeFrom="page">
            <wp:posOffset>688619</wp:posOffset>
          </wp:positionH>
          <wp:positionV relativeFrom="page">
            <wp:posOffset>8967470</wp:posOffset>
          </wp:positionV>
          <wp:extent cx="6837045" cy="947419"/>
          <wp:effectExtent l="0" t="0" r="1905" b="5715"/>
          <wp:wrapNone/>
          <wp:docPr id="26" name="Picture 26" descr="C:\Users\Sean\Documents\Nakama\AEMO\NewFront PageLogo stri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an\Documents\Nakama\AEMO\NewFront PageLogo stri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7045" cy="947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8842A9" w14:textId="77777777" w:rsidR="00435A2E" w:rsidRDefault="00435A2E" w:rsidP="00435A2E">
    <w:pPr>
      <w:pStyle w:val="ImprintFooter1"/>
    </w:pPr>
  </w:p>
  <w:p w14:paraId="0671F988" w14:textId="77777777" w:rsidR="00435A2E" w:rsidRDefault="00435A2E" w:rsidP="00435A2E">
    <w:pPr>
      <w:pStyle w:val="ImprintFooter1"/>
    </w:pPr>
    <w:r>
      <w:drawing>
        <wp:anchor distT="0" distB="0" distL="114300" distR="114300" simplePos="0" relativeHeight="251722240" behindDoc="1" locked="1" layoutInCell="1" allowOverlap="1" wp14:anchorId="2458FBDF" wp14:editId="04C3659F">
          <wp:simplePos x="0" y="0"/>
          <wp:positionH relativeFrom="page">
            <wp:posOffset>998855</wp:posOffset>
          </wp:positionH>
          <wp:positionV relativeFrom="page">
            <wp:posOffset>11193780</wp:posOffset>
          </wp:positionV>
          <wp:extent cx="6174105" cy="323850"/>
          <wp:effectExtent l="0" t="0" r="0" b="0"/>
          <wp:wrapNone/>
          <wp:docPr id="27" name="Picture 27" descr="facsimile-addresspane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7" descr="facsimile-addresspanel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721216" behindDoc="1" locked="1" layoutInCell="1" allowOverlap="1" wp14:anchorId="571E2A3A" wp14:editId="3B46C604">
          <wp:simplePos x="0" y="0"/>
          <wp:positionH relativeFrom="page">
            <wp:posOffset>846455</wp:posOffset>
          </wp:positionH>
          <wp:positionV relativeFrom="page">
            <wp:posOffset>11041380</wp:posOffset>
          </wp:positionV>
          <wp:extent cx="6174105" cy="323850"/>
          <wp:effectExtent l="0" t="0" r="0" b="0"/>
          <wp:wrapNone/>
          <wp:docPr id="28" name="Picture 28" descr="facsimile-addresspane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8" descr="facsimile-addresspanel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Australian Energy Market Operator Ltd    ABN 94 072 010 327</w:t>
    </w:r>
    <w:r>
      <w:tab/>
    </w:r>
    <w:hyperlink r:id="rId3" w:history="1">
      <w:r w:rsidRPr="008E6567">
        <w:t>www.aemo.com.au</w:t>
      </w:r>
    </w:hyperlink>
    <w:r>
      <w:t xml:space="preserve">    </w:t>
    </w:r>
    <w:hyperlink r:id="rId4" w:history="1">
      <w:r w:rsidRPr="008E6567">
        <w:t>info@aemo.com.au</w:t>
      </w:r>
    </w:hyperlink>
  </w:p>
  <w:p w14:paraId="5D7E895B" w14:textId="77777777" w:rsidR="00435A2E" w:rsidRPr="007A6FE8" w:rsidRDefault="00435A2E" w:rsidP="00435A2E">
    <w:pPr>
      <w:pStyle w:val="ImprintFooter2"/>
    </w:pPr>
    <w:r w:rsidRPr="007A6FE8">
      <w:t>NEW SOUTH WALES</w:t>
    </w:r>
    <w:r w:rsidRPr="007A6FE8">
      <w:tab/>
      <w:t>QUEENSLAND</w:t>
    </w:r>
    <w:r w:rsidRPr="007A6FE8">
      <w:tab/>
      <w:t>SOUTH AUSTRALIA</w:t>
    </w:r>
    <w:r w:rsidRPr="007A6FE8">
      <w:tab/>
      <w:t>VICTORIA</w:t>
    </w:r>
    <w:r w:rsidRPr="007A6FE8">
      <w:tab/>
      <w:t>AUSTRALIAN CAPITAL TERRITORY</w:t>
    </w:r>
    <w:r w:rsidRPr="007A6FE8">
      <w:tab/>
      <w:t>TASMANIA</w:t>
    </w:r>
    <w:r w:rsidRPr="007A6FE8">
      <w:tab/>
      <w:t>WESTERN AUSTRALIA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7A3DE8" w14:textId="77777777" w:rsidR="00D07ED3" w:rsidRDefault="00D07ED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84E82" w14:textId="77777777" w:rsidR="005537C0" w:rsidRDefault="005537C0">
    <w:pPr>
      <w:pStyle w:val="Footer"/>
    </w:pPr>
    <w:r>
      <w:rPr>
        <w:noProof/>
        <w:sz w:val="20"/>
        <w:szCs w:val="20"/>
        <w:lang w:eastAsia="en-AU"/>
      </w:rPr>
      <w:drawing>
        <wp:anchor distT="0" distB="0" distL="114300" distR="114300" simplePos="0" relativeHeight="251677184" behindDoc="1" locked="0" layoutInCell="1" allowOverlap="1" wp14:anchorId="5093B2FE" wp14:editId="4D46947D">
          <wp:simplePos x="0" y="0"/>
          <wp:positionH relativeFrom="page">
            <wp:posOffset>140335</wp:posOffset>
          </wp:positionH>
          <wp:positionV relativeFrom="page">
            <wp:posOffset>9901555</wp:posOffset>
          </wp:positionV>
          <wp:extent cx="7286400" cy="655200"/>
          <wp:effectExtent l="0" t="0" r="0" b="0"/>
          <wp:wrapNone/>
          <wp:docPr id="10" name="Footer ba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_buff_bar_no-curv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64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14E4">
      <w:rPr>
        <w:color w:val="948671"/>
      </w:rPr>
      <w:t>© AEMO</w:t>
    </w:r>
    <w:r>
      <w:rPr>
        <w:color w:val="948671"/>
      </w:rPr>
      <w:t xml:space="preserve"> 2014</w:t>
    </w:r>
    <w:r w:rsidRPr="00BE272E"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LegalFooterTable"/>
      <w:tblW w:w="5000" w:type="pct"/>
      <w:tblBorders>
        <w:top w:val="single" w:sz="4" w:space="0" w:color="1E4164" w:themeColor="accent6"/>
      </w:tblBorders>
      <w:tblLook w:val="04A0" w:firstRow="1" w:lastRow="0" w:firstColumn="1" w:lastColumn="0" w:noHBand="0" w:noVBand="1"/>
    </w:tblPr>
    <w:tblGrid>
      <w:gridCol w:w="3062"/>
      <w:gridCol w:w="3061"/>
      <w:gridCol w:w="3061"/>
    </w:tblGrid>
    <w:tr w:rsidR="005537C0" w:rsidRPr="00734044" w14:paraId="2DDE0CE2" w14:textId="77777777" w:rsidTr="006B6119">
      <w:trPr>
        <w:trHeight w:hRule="exact" w:val="198"/>
      </w:trPr>
      <w:tc>
        <w:tcPr>
          <w:tcW w:w="3058" w:type="dxa"/>
        </w:tcPr>
        <w:p w14:paraId="56B7303B" w14:textId="51632447" w:rsidR="005537C0" w:rsidRPr="00F32421" w:rsidRDefault="005537C0" w:rsidP="00F32421">
          <w:pPr>
            <w:pStyle w:val="Footer"/>
            <w:tabs>
              <w:tab w:val="clear" w:pos="8239"/>
              <w:tab w:val="clear" w:pos="9185"/>
            </w:tabs>
          </w:pPr>
          <w:r>
            <w:t xml:space="preserve">Doc Ref: </w:t>
          </w:r>
          <w:fldSimple w:instr=" STYLEREF  DocRef  \* MERGEFORMAT ">
            <w:r w:rsidR="00545E21">
              <w:rPr>
                <w:noProof/>
              </w:rPr>
              <w:t>XX-XXXX</w:t>
            </w:r>
          </w:fldSimple>
        </w:p>
      </w:tc>
      <w:tc>
        <w:tcPr>
          <w:tcW w:w="3058" w:type="dxa"/>
        </w:tcPr>
        <w:p w14:paraId="4CC21E80" w14:textId="669AC382" w:rsidR="005537C0" w:rsidRPr="00F32421" w:rsidRDefault="005D024A" w:rsidP="00F32421">
          <w:pPr>
            <w:pStyle w:val="Footer"/>
            <w:tabs>
              <w:tab w:val="clear" w:pos="8239"/>
              <w:tab w:val="clear" w:pos="9185"/>
            </w:tabs>
            <w:jc w:val="center"/>
          </w:pPr>
          <w:fldSimple w:instr=" STYLEREF  EffectDate  \* MERGEFORMAT ">
            <w:r w:rsidR="00545E21">
              <w:rPr>
                <w:noProof/>
              </w:rPr>
              <w:t>dd month yyyy</w:t>
            </w:r>
          </w:fldSimple>
        </w:p>
      </w:tc>
      <w:tc>
        <w:tcPr>
          <w:tcW w:w="3058" w:type="dxa"/>
        </w:tcPr>
        <w:p w14:paraId="4E18F0E3" w14:textId="4D777C60" w:rsidR="005537C0" w:rsidRPr="00734044" w:rsidRDefault="005537C0" w:rsidP="00F32421">
          <w:pPr>
            <w:pStyle w:val="Footer"/>
            <w:tabs>
              <w:tab w:val="clear" w:pos="8239"/>
              <w:tab w:val="clear" w:pos="9185"/>
            </w:tabs>
            <w:jc w:val="right"/>
          </w:pPr>
          <w:r>
            <w:t xml:space="preserve">Page </w:t>
          </w:r>
          <w:r w:rsidRPr="00F32421">
            <w:fldChar w:fldCharType="begin"/>
          </w:r>
          <w:r w:rsidRPr="00F32421">
            <w:instrText xml:space="preserve"> PAGE  </w:instrText>
          </w:r>
          <w:r w:rsidRPr="00F32421">
            <w:fldChar w:fldCharType="separate"/>
          </w:r>
          <w:r w:rsidR="00545E21">
            <w:rPr>
              <w:noProof/>
            </w:rPr>
            <w:t>2</w:t>
          </w:r>
          <w:r w:rsidRPr="00F32421">
            <w:fldChar w:fldCharType="end"/>
          </w:r>
          <w:r>
            <w:t xml:space="preserve"> of </w:t>
          </w:r>
          <w:fldSimple w:instr=" NUMPAGES   \* MERGEFORMAT ">
            <w:r w:rsidR="00545E21">
              <w:rPr>
                <w:noProof/>
              </w:rPr>
              <w:t>4</w:t>
            </w:r>
          </w:fldSimple>
        </w:p>
      </w:tc>
    </w:tr>
  </w:tbl>
  <w:p w14:paraId="3AA0FA77" w14:textId="77777777" w:rsidR="005537C0" w:rsidRPr="00734044" w:rsidRDefault="005537C0" w:rsidP="00F32421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LegalFooterTable"/>
      <w:tblW w:w="5000" w:type="pct"/>
      <w:tblBorders>
        <w:top w:val="single" w:sz="4" w:space="0" w:color="1E4164" w:themeColor="accent6"/>
      </w:tblBorders>
      <w:tblLook w:val="04A0" w:firstRow="1" w:lastRow="0" w:firstColumn="1" w:lastColumn="0" w:noHBand="0" w:noVBand="1"/>
    </w:tblPr>
    <w:tblGrid>
      <w:gridCol w:w="3062"/>
      <w:gridCol w:w="3061"/>
      <w:gridCol w:w="3061"/>
    </w:tblGrid>
    <w:tr w:rsidR="006B6119" w:rsidRPr="00734044" w14:paraId="0906F993" w14:textId="77777777" w:rsidTr="00947C15">
      <w:trPr>
        <w:trHeight w:hRule="exact" w:val="198"/>
      </w:trPr>
      <w:tc>
        <w:tcPr>
          <w:tcW w:w="3058" w:type="dxa"/>
        </w:tcPr>
        <w:p w14:paraId="41ED3467" w14:textId="385F1EF4" w:rsidR="006B6119" w:rsidRPr="00F32421" w:rsidRDefault="006B6119" w:rsidP="006B6119">
          <w:pPr>
            <w:pStyle w:val="Footer"/>
            <w:tabs>
              <w:tab w:val="clear" w:pos="8239"/>
              <w:tab w:val="clear" w:pos="9185"/>
            </w:tabs>
          </w:pPr>
          <w:r>
            <w:t xml:space="preserve">Doc Ref: </w:t>
          </w:r>
          <w:r w:rsidR="00545E21">
            <w:fldChar w:fldCharType="begin"/>
          </w:r>
          <w:r w:rsidR="00545E21">
            <w:instrText xml:space="preserve"> STYLEREF  DocRef  \* MERGEFORMAT </w:instrText>
          </w:r>
          <w:r w:rsidR="00545E21">
            <w:fldChar w:fldCharType="separate"/>
          </w:r>
          <w:r w:rsidR="00545E21">
            <w:rPr>
              <w:noProof/>
            </w:rPr>
            <w:t>XX-XXXX</w:t>
          </w:r>
          <w:r w:rsidR="00545E21">
            <w:rPr>
              <w:noProof/>
            </w:rPr>
            <w:fldChar w:fldCharType="end"/>
          </w:r>
        </w:p>
      </w:tc>
      <w:tc>
        <w:tcPr>
          <w:tcW w:w="3058" w:type="dxa"/>
        </w:tcPr>
        <w:p w14:paraId="44003174" w14:textId="2E951C83" w:rsidR="006B6119" w:rsidRPr="00F32421" w:rsidRDefault="00545E21" w:rsidP="006B6119">
          <w:pPr>
            <w:pStyle w:val="Footer"/>
            <w:tabs>
              <w:tab w:val="clear" w:pos="8239"/>
              <w:tab w:val="clear" w:pos="9185"/>
            </w:tabs>
            <w:jc w:val="center"/>
          </w:pPr>
          <w:r>
            <w:fldChar w:fldCharType="begin"/>
          </w:r>
          <w:r>
            <w:instrText xml:space="preserve"> STYLEREF  EffectDate  \* MERGEFORMAT </w:instrText>
          </w:r>
          <w:r>
            <w:fldChar w:fldCharType="separate"/>
          </w:r>
          <w:r>
            <w:rPr>
              <w:noProof/>
            </w:rPr>
            <w:t>dd month yyyy</w:t>
          </w:r>
          <w:r>
            <w:rPr>
              <w:noProof/>
            </w:rPr>
            <w:fldChar w:fldCharType="end"/>
          </w:r>
        </w:p>
      </w:tc>
      <w:tc>
        <w:tcPr>
          <w:tcW w:w="3058" w:type="dxa"/>
        </w:tcPr>
        <w:p w14:paraId="56760768" w14:textId="390539AC" w:rsidR="006B6119" w:rsidRPr="00734044" w:rsidRDefault="006B6119" w:rsidP="006B6119">
          <w:pPr>
            <w:pStyle w:val="Footer"/>
            <w:tabs>
              <w:tab w:val="clear" w:pos="8239"/>
              <w:tab w:val="clear" w:pos="9185"/>
            </w:tabs>
            <w:jc w:val="right"/>
          </w:pPr>
          <w:r>
            <w:t xml:space="preserve">Page </w:t>
          </w:r>
          <w:r w:rsidRPr="00F32421">
            <w:fldChar w:fldCharType="begin"/>
          </w:r>
          <w:r w:rsidRPr="00F32421">
            <w:instrText xml:space="preserve"> PAGE  </w:instrText>
          </w:r>
          <w:r w:rsidRPr="00F32421">
            <w:fldChar w:fldCharType="separate"/>
          </w:r>
          <w:r w:rsidR="00545E21">
            <w:rPr>
              <w:noProof/>
            </w:rPr>
            <w:t>3</w:t>
          </w:r>
          <w:r w:rsidRPr="00F32421">
            <w:fldChar w:fldCharType="end"/>
          </w:r>
          <w:r>
            <w:t xml:space="preserve"> of </w:t>
          </w:r>
          <w:r w:rsidR="00545E21">
            <w:fldChar w:fldCharType="begin"/>
          </w:r>
          <w:r w:rsidR="00545E21">
            <w:instrText xml:space="preserve"> NUMPAGES   \* MERGEFORMAT </w:instrText>
          </w:r>
          <w:r w:rsidR="00545E21">
            <w:fldChar w:fldCharType="separate"/>
          </w:r>
          <w:r w:rsidR="00545E21">
            <w:rPr>
              <w:noProof/>
            </w:rPr>
            <w:t>3</w:t>
          </w:r>
          <w:r w:rsidR="00545E21">
            <w:rPr>
              <w:noProof/>
            </w:rPr>
            <w:fldChar w:fldCharType="end"/>
          </w:r>
        </w:p>
      </w:tc>
    </w:tr>
  </w:tbl>
  <w:p w14:paraId="6BA1393E" w14:textId="77777777" w:rsidR="006B6119" w:rsidRPr="00734044" w:rsidRDefault="006B6119" w:rsidP="006B6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CA7100" w14:textId="77777777" w:rsidR="00C422A6" w:rsidRPr="005032D6" w:rsidRDefault="00C422A6" w:rsidP="00710277">
      <w:pPr>
        <w:spacing w:after="0" w:line="240" w:lineRule="auto"/>
      </w:pPr>
      <w:r w:rsidRPr="005032D6">
        <w:separator/>
      </w:r>
    </w:p>
  </w:footnote>
  <w:footnote w:type="continuationSeparator" w:id="0">
    <w:p w14:paraId="66C2FA7F" w14:textId="77777777" w:rsidR="00C422A6" w:rsidRDefault="00C422A6" w:rsidP="00710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C6BFF" w14:textId="77777777" w:rsidR="00D07ED3" w:rsidRDefault="00D07E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42A18" w14:textId="77777777" w:rsidR="003A585A" w:rsidRDefault="003A585A" w:rsidP="003A585A">
    <w:pPr>
      <w:pStyle w:val="Header"/>
    </w:pPr>
    <w:r>
      <w:drawing>
        <wp:anchor distT="0" distB="0" distL="114300" distR="114300" simplePos="0" relativeHeight="251719168" behindDoc="1" locked="0" layoutInCell="1" allowOverlap="1" wp14:anchorId="69E77FE3" wp14:editId="71220FC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594800"/>
          <wp:effectExtent l="0" t="0" r="3175" b="571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rl1.png"/>
                  <pic:cNvPicPr/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0000" cy="159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1F9443" w14:textId="77777777" w:rsidR="003A585A" w:rsidRDefault="003A585A" w:rsidP="003A585A">
    <w:pPr>
      <w:pStyle w:val="Header"/>
    </w:pPr>
    <w:r>
      <mc:AlternateContent>
        <mc:Choice Requires="wps">
          <w:drawing>
            <wp:anchor distT="0" distB="0" distL="114300" distR="114300" simplePos="0" relativeHeight="251717120" behindDoc="0" locked="0" layoutInCell="1" allowOverlap="1" wp14:anchorId="42C3A60C" wp14:editId="66C5FE16">
              <wp:simplePos x="0" y="0"/>
              <wp:positionH relativeFrom="page">
                <wp:posOffset>0</wp:posOffset>
              </wp:positionH>
              <wp:positionV relativeFrom="page">
                <wp:posOffset>1745615</wp:posOffset>
              </wp:positionV>
              <wp:extent cx="7559675" cy="464185"/>
              <wp:effectExtent l="0" t="0" r="3175" b="0"/>
              <wp:wrapNone/>
              <wp:docPr id="317" name="Rectangle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464185"/>
                      </a:xfrm>
                      <a:prstGeom prst="rect">
                        <a:avLst/>
                      </a:prstGeom>
                      <a:solidFill>
                        <a:srgbClr val="E8E4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86756C" id="Rectangle 317" o:spid="_x0000_s1026" style="position:absolute;margin-left:0;margin-top:137.45pt;width:595.25pt;height:36.55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" fillcolor="#e8e4dc" stroked="f" strokeweight="2pt">
              <w10:wrap anchorx="page" anchory="page"/>
            </v:rect>
          </w:pict>
        </mc:Fallback>
      </mc:AlternateConten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84"/>
    </w:tblGrid>
    <w:tr w:rsidR="003A585A" w14:paraId="0C2B9D5B" w14:textId="77777777" w:rsidTr="009E04C0">
      <w:trPr>
        <w:trHeight w:hRule="exact" w:val="2789"/>
      </w:trPr>
      <w:tc>
        <w:tcPr>
          <w:tcW w:w="9400" w:type="dxa"/>
        </w:tcPr>
        <w:p w14:paraId="6287BB5C" w14:textId="77777777" w:rsidR="003A585A" w:rsidRDefault="003A585A" w:rsidP="003A585A">
          <w:pPr>
            <w:pStyle w:val="Header"/>
          </w:pPr>
        </w:p>
      </w:tc>
    </w:tr>
  </w:tbl>
  <w:p w14:paraId="004052E0" w14:textId="77777777" w:rsidR="003A585A" w:rsidRPr="00D34E41" w:rsidRDefault="003A585A" w:rsidP="003A585A">
    <w:pPr>
      <w:pStyle w:val="Header"/>
    </w:pPr>
    <w:r w:rsidRPr="003F7E5C">
      <mc:AlternateContent>
        <mc:Choice Requires="wps">
          <w:drawing>
            <wp:anchor distT="0" distB="0" distL="114300" distR="114300" simplePos="0" relativeHeight="251718144" behindDoc="1" locked="1" layoutInCell="1" allowOverlap="1" wp14:anchorId="54B18921" wp14:editId="39E6897C">
              <wp:simplePos x="0" y="0"/>
              <wp:positionH relativeFrom="page">
                <wp:posOffset>0</wp:posOffset>
              </wp:positionH>
              <wp:positionV relativeFrom="page">
                <wp:posOffset>1575435</wp:posOffset>
              </wp:positionV>
              <wp:extent cx="7559675" cy="175895"/>
              <wp:effectExtent l="0" t="0" r="3175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17589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9F391B" id="Rectangle 4" o:spid="_x0000_s1026" style="position:absolute;margin-left:0;margin-top:124.05pt;width:595.25pt;height:13.8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" fillcolor="#948671 [3208]" stroked="f">
              <w10:wrap anchorx="page" anchory="page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4D243" w14:textId="77777777" w:rsidR="00D07ED3" w:rsidRDefault="00D07ED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24562" w14:textId="77777777" w:rsidR="005537C0" w:rsidRDefault="005537C0" w:rsidP="00BD6C4C">
    <w:pPr>
      <w:pStyle w:val="Header"/>
    </w:pPr>
    <w:r>
      <w:drawing>
        <wp:anchor distT="0" distB="0" distL="114300" distR="114300" simplePos="0" relativeHeight="251628032" behindDoc="0" locked="0" layoutInCell="1" allowOverlap="1" wp14:anchorId="25276437" wp14:editId="733C66DF">
          <wp:simplePos x="0" y="0"/>
          <wp:positionH relativeFrom="column">
            <wp:posOffset>-302895</wp:posOffset>
          </wp:positionH>
          <wp:positionV relativeFrom="paragraph">
            <wp:posOffset>-30480</wp:posOffset>
          </wp:positionV>
          <wp:extent cx="213862" cy="213995"/>
          <wp:effectExtent l="0" t="0" r="0" b="0"/>
          <wp:wrapNone/>
          <wp:docPr id="6" name="Elec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ElecIco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29056" behindDoc="0" locked="0" layoutInCell="1" allowOverlap="1" wp14:anchorId="6F43717E" wp14:editId="0965F1FA">
          <wp:simplePos x="0" y="0"/>
          <wp:positionH relativeFrom="column">
            <wp:posOffset>-301704</wp:posOffset>
          </wp:positionH>
          <wp:positionV relativeFrom="paragraph">
            <wp:posOffset>-29845</wp:posOffset>
          </wp:positionV>
          <wp:extent cx="213862" cy="213995"/>
          <wp:effectExtent l="0" t="0" r="0" b="0"/>
          <wp:wrapNone/>
          <wp:docPr id="7" name="Gas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GasIco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position w:val="-10"/>
      </w:rPr>
      <mc:AlternateContent>
        <mc:Choice Requires="wpg">
          <w:drawing>
            <wp:anchor distT="0" distB="0" distL="114300" distR="114300" simplePos="0" relativeHeight="251627008" behindDoc="0" locked="0" layoutInCell="1" allowOverlap="1" wp14:anchorId="2700B965" wp14:editId="61D52CA9">
              <wp:simplePos x="0" y="0"/>
              <wp:positionH relativeFrom="column">
                <wp:posOffset>-565471</wp:posOffset>
              </wp:positionH>
              <wp:positionV relativeFrom="paragraph">
                <wp:posOffset>-34120</wp:posOffset>
              </wp:positionV>
              <wp:extent cx="476546" cy="213995"/>
              <wp:effectExtent l="0" t="0" r="0" b="0"/>
              <wp:wrapNone/>
              <wp:docPr id="308" name="BothIco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546" cy="213995"/>
                        <a:chOff x="0" y="0"/>
                        <a:chExt cx="476546" cy="213995"/>
                      </a:xfrm>
                    </wpg:grpSpPr>
                    <pic:pic xmlns:pic="http://schemas.openxmlformats.org/drawingml/2006/picture">
                      <pic:nvPicPr>
                        <pic:cNvPr id="309" name="ElecIco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11" name="GasIc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51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7F143E" id="BothIcons" o:spid="_x0000_s1026" style="position:absolute;margin-left:-44.55pt;margin-top:-2.7pt;width:37.5pt;height:16.85pt;z-index:251627008" coordsize="476546,213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cIcon" o:spid="_x0000_s1027" type="#_x0000_t75" style="position:absolute;width:213995;height:2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">
                <v:imagedata r:id="rId3" o:title=""/>
                <v:path arrowok="t"/>
              </v:shape>
              <v:shape id="GasIcon" o:spid="_x0000_s1028" type="#_x0000_t75" style="position:absolute;left:262551;width:213995;height:2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">
                <v:imagedata r:id="rId4" o:title=""/>
                <v:path arrowok="t"/>
              </v:shape>
            </v:group>
          </w:pict>
        </mc:Fallback>
      </mc:AlternateContent>
    </w:r>
    <w:r>
      <w:rPr>
        <w:position w:val="-10"/>
      </w:rPr>
      <w:drawing>
        <wp:anchor distT="0" distB="0" distL="114300" distR="114300" simplePos="0" relativeHeight="251630080" behindDoc="1" locked="0" layoutInCell="1" allowOverlap="1" wp14:anchorId="4A1F287C" wp14:editId="2860F5C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0800" cy="925200"/>
          <wp:effectExtent l="0" t="0" r="0" b="8255"/>
          <wp:wrapNone/>
          <wp:docPr id="8" name="Picture 8" descr="C:\Users\Sean\Documents\Nakama\AEMO\bann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an\Documents\Nakama\AEMO\banner-01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92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fldSimple w:instr=" STYLEREF  Title  \* MERGEFORMAT ">
      <w:r w:rsidR="00F93B79">
        <w:t>Lack of reserve - Credible Contingency List</w:t>
      </w:r>
    </w:fldSimple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23790" w14:textId="7AD18DCE" w:rsidR="005537C0" w:rsidRPr="00BD6C4C" w:rsidRDefault="005537C0" w:rsidP="00BD6C4C">
    <w:pPr>
      <w:pStyle w:val="Header"/>
    </w:pPr>
    <w:r>
      <w:fldChar w:fldCharType="begin"/>
    </w:r>
    <w:r w:rsidRPr="00C63C58">
      <w:instrText xml:space="preserve"> STYLEREF  Title  \* MERGEFORMAT </w:instrText>
    </w:r>
    <w:r>
      <w:fldChar w:fldCharType="separate"/>
    </w:r>
    <w:r w:rsidR="00545E21">
      <w:t>Lack of reserve - Credible Contingency List</w:t>
    </w:r>
    <w:r>
      <w:fldChar w:fldCharType="end"/>
    </w:r>
    <w:r w:rsidRPr="00BD6C4C">
      <w:drawing>
        <wp:anchor distT="0" distB="0" distL="114300" distR="114300" simplePos="0" relativeHeight="251643392" behindDoc="1" locked="1" layoutInCell="1" allowOverlap="1" wp14:anchorId="2AC11614" wp14:editId="4C78C7BE">
          <wp:simplePos x="0" y="0"/>
          <wp:positionH relativeFrom="page">
            <wp:posOffset>5664835</wp:posOffset>
          </wp:positionH>
          <wp:positionV relativeFrom="page">
            <wp:posOffset>382270</wp:posOffset>
          </wp:positionV>
          <wp:extent cx="1493520" cy="496570"/>
          <wp:effectExtent l="0" t="0" r="0" b="0"/>
          <wp:wrapTight wrapText="bothSides">
            <wp:wrapPolygon edited="0">
              <wp:start x="0" y="0"/>
              <wp:lineTo x="0" y="20716"/>
              <wp:lineTo x="21214" y="20716"/>
              <wp:lineTo x="21214" y="0"/>
              <wp:lineTo x="0" y="0"/>
            </wp:wrapPolygon>
          </wp:wrapTight>
          <wp:docPr id="9" name="AEMO Logo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Header"/>
                  <pic:cNvPicPr>
                    <a:picLocks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07F45" w14:textId="77777777" w:rsidR="00596E73" w:rsidRDefault="00596E73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9672D" w14:textId="77777777" w:rsidR="00596E73" w:rsidRDefault="00596E73">
    <w:pPr>
      <w:pStyle w:val="Header"/>
    </w:pPr>
  </w:p>
  <w:p w14:paraId="5907FB2B" w14:textId="77777777" w:rsidR="00C93ECD" w:rsidRDefault="00C93ECD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B3B42" w14:textId="03EA30A1" w:rsidR="00C93ECD" w:rsidRDefault="005537C0" w:rsidP="00BC3A8F">
    <w:pPr>
      <w:pStyle w:val="Header"/>
    </w:pPr>
    <w:r>
      <w:fldChar w:fldCharType="begin"/>
    </w:r>
    <w:r w:rsidRPr="00C63C58">
      <w:instrText xml:space="preserve"> STYLEREF  Title  \* MERGEFORMAT </w:instrText>
    </w:r>
    <w:r>
      <w:fldChar w:fldCharType="separate"/>
    </w:r>
    <w:r w:rsidR="00545E21">
      <w:t>Lack of reserve - Credible Contingency List</w:t>
    </w:r>
    <w:r>
      <w:fldChar w:fldCharType="end"/>
    </w:r>
    <w:r w:rsidRPr="00BD6C4C">
      <w:drawing>
        <wp:anchor distT="0" distB="0" distL="114300" distR="114300" simplePos="0" relativeHeight="251705856" behindDoc="1" locked="1" layoutInCell="1" allowOverlap="1" wp14:anchorId="58E86947" wp14:editId="671BABEC">
          <wp:simplePos x="0" y="0"/>
          <wp:positionH relativeFrom="page">
            <wp:posOffset>5664835</wp:posOffset>
          </wp:positionH>
          <wp:positionV relativeFrom="page">
            <wp:posOffset>382270</wp:posOffset>
          </wp:positionV>
          <wp:extent cx="1493520" cy="496570"/>
          <wp:effectExtent l="0" t="0" r="0" b="0"/>
          <wp:wrapTight wrapText="bothSides">
            <wp:wrapPolygon edited="0">
              <wp:start x="0" y="0"/>
              <wp:lineTo x="0" y="20716"/>
              <wp:lineTo x="21214" y="20716"/>
              <wp:lineTo x="21214" y="0"/>
              <wp:lineTo x="0" y="0"/>
            </wp:wrapPolygon>
          </wp:wrapTight>
          <wp:docPr id="18" name="AEMO Logo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Header"/>
                  <pic:cNvPicPr>
                    <a:picLocks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CF5F1" w14:textId="77777777" w:rsidR="00596E73" w:rsidRDefault="00596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50F3"/>
    <w:multiLevelType w:val="multilevel"/>
    <w:tmpl w:val="CFD4A398"/>
    <w:lvl w:ilvl="0">
      <w:start w:val="1"/>
      <w:numFmt w:val="decimal"/>
      <w:pStyle w:val="ScheduleSection"/>
      <w:lvlText w:val="Schedule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SchedHdg1"/>
      <w:lvlText w:val="S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chedHdg2"/>
      <w:lvlText w:val="S%1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upperLetter"/>
      <w:lvlText w:val="(%4)"/>
      <w:lvlJc w:val="left"/>
      <w:pPr>
        <w:tabs>
          <w:tab w:val="num" w:pos="1843"/>
        </w:tabs>
        <w:ind w:left="2410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2EA084E"/>
    <w:multiLevelType w:val="multilevel"/>
    <w:tmpl w:val="38D47CD2"/>
    <w:lvl w:ilvl="0">
      <w:start w:val="1"/>
      <w:numFmt w:val="lowerLetter"/>
      <w:pStyle w:val="TableList"/>
      <w:lvlText w:val="%1)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9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1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3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5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9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16" w:hanging="180"/>
      </w:pPr>
      <w:rPr>
        <w:rFonts w:hint="default"/>
      </w:rPr>
    </w:lvl>
  </w:abstractNum>
  <w:abstractNum w:abstractNumId="2" w15:restartNumberingAfterBreak="0">
    <w:nsid w:val="036A2B72"/>
    <w:multiLevelType w:val="multilevel"/>
    <w:tmpl w:val="5358B5EE"/>
    <w:lvl w:ilvl="0">
      <w:start w:val="1"/>
      <w:numFmt w:val="decimal"/>
      <w:pStyle w:val="CaptionFigure"/>
      <w:lvlText w:val="Figure 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77C4B70"/>
    <w:multiLevelType w:val="multilevel"/>
    <w:tmpl w:val="CE7E5436"/>
    <w:lvl w:ilvl="0">
      <w:start w:val="1"/>
      <w:numFmt w:val="upperLetter"/>
      <w:pStyle w:val="AppendixHeading1"/>
      <w:lvlText w:val="Appendix %1."/>
      <w:lvlJc w:val="left"/>
      <w:pPr>
        <w:tabs>
          <w:tab w:val="num" w:pos="3828"/>
        </w:tabs>
        <w:ind w:left="1702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2694" w:hanging="992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2694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702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94" w:hanging="99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4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94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94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694" w:hanging="992"/>
      </w:pPr>
      <w:rPr>
        <w:rFonts w:hint="default"/>
      </w:rPr>
    </w:lvl>
  </w:abstractNum>
  <w:abstractNum w:abstractNumId="4" w15:restartNumberingAfterBreak="0">
    <w:nsid w:val="08124B52"/>
    <w:multiLevelType w:val="multilevel"/>
    <w:tmpl w:val="70A03C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1702DE0"/>
    <w:multiLevelType w:val="multilevel"/>
    <w:tmpl w:val="7C7ADC2E"/>
    <w:lvl w:ilvl="0">
      <w:start w:val="1"/>
      <w:numFmt w:val="decimal"/>
      <w:lvlText w:val="Chapter %1."/>
      <w:lvlJc w:val="left"/>
      <w:pPr>
        <w:tabs>
          <w:tab w:val="num" w:pos="2410"/>
        </w:tabs>
        <w:ind w:left="1701" w:hanging="170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709" w:hanging="709"/>
      </w:pPr>
      <w:rPr>
        <w:rFonts w:hint="default"/>
      </w:rPr>
    </w:lvl>
    <w:lvl w:ilvl="3">
      <w:start w:val="1"/>
      <w:numFmt w:val="lowerLetter"/>
      <w:pStyle w:val="ParaNum1"/>
      <w:lvlText w:val="(%4)"/>
      <w:lvlJc w:val="left"/>
      <w:pPr>
        <w:tabs>
          <w:tab w:val="num" w:pos="1276"/>
        </w:tabs>
        <w:ind w:left="1276" w:hanging="567"/>
      </w:pPr>
      <w:rPr>
        <w:rFonts w:hint="default"/>
      </w:rPr>
    </w:lvl>
    <w:lvl w:ilvl="4">
      <w:start w:val="1"/>
      <w:numFmt w:val="lowerRoman"/>
      <w:pStyle w:val="ParaNum2"/>
      <w:lvlText w:val="(%5)"/>
      <w:lvlJc w:val="left"/>
      <w:pPr>
        <w:tabs>
          <w:tab w:val="num" w:pos="1843"/>
        </w:tabs>
        <w:ind w:left="1843" w:hanging="567"/>
      </w:pPr>
      <w:rPr>
        <w:rFonts w:hint="default"/>
      </w:rPr>
    </w:lvl>
    <w:lvl w:ilvl="5">
      <w:start w:val="1"/>
      <w:numFmt w:val="upperLetter"/>
      <w:pStyle w:val="ParaNum3"/>
      <w:lvlText w:val="(%6)"/>
      <w:lvlJc w:val="left"/>
      <w:pPr>
        <w:tabs>
          <w:tab w:val="num" w:pos="2410"/>
        </w:tabs>
        <w:ind w:left="2410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default"/>
      </w:rPr>
    </w:lvl>
  </w:abstractNum>
  <w:abstractNum w:abstractNumId="6" w15:restartNumberingAfterBreak="0">
    <w:nsid w:val="11BF0038"/>
    <w:multiLevelType w:val="multilevel"/>
    <w:tmpl w:val="1396BF20"/>
    <w:styleLink w:val="AttachmentList"/>
    <w:lvl w:ilvl="0">
      <w:start w:val="1"/>
      <w:numFmt w:val="upperLetter"/>
      <w:suff w:val="space"/>
      <w:lvlText w:val="Attachment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92" w:hanging="99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2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92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92" w:hanging="992"/>
      </w:pPr>
      <w:rPr>
        <w:rFonts w:hint="default"/>
      </w:rPr>
    </w:lvl>
  </w:abstractNum>
  <w:abstractNum w:abstractNumId="7" w15:restartNumberingAfterBreak="0">
    <w:nsid w:val="14C63564"/>
    <w:multiLevelType w:val="multilevel"/>
    <w:tmpl w:val="F4948820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4FC31CB"/>
    <w:multiLevelType w:val="multilevel"/>
    <w:tmpl w:val="1C149D7C"/>
    <w:lvl w:ilvl="0">
      <w:start w:val="1"/>
      <w:numFmt w:val="bullet"/>
      <w:pStyle w:val="ListBullet"/>
      <w:lvlText w:val=""/>
      <w:lvlJc w:val="left"/>
      <w:pPr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pStyle w:val="ListBullet3"/>
      <w:lvlText w:val="○"/>
      <w:lvlJc w:val="left"/>
      <w:pPr>
        <w:ind w:left="992" w:hanging="283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27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61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9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13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697" w:hanging="283"/>
      </w:pPr>
      <w:rPr>
        <w:rFonts w:hint="default"/>
      </w:rPr>
    </w:lvl>
  </w:abstractNum>
  <w:abstractNum w:abstractNumId="9" w15:restartNumberingAfterBreak="0">
    <w:nsid w:val="16BA1177"/>
    <w:multiLevelType w:val="multilevel"/>
    <w:tmpl w:val="36329916"/>
    <w:lvl w:ilvl="0">
      <w:start w:val="1"/>
      <w:numFmt w:val="decimal"/>
      <w:pStyle w:val="ListNumber"/>
      <w:lvlText w:val="%1."/>
      <w:lvlJc w:val="left"/>
      <w:pPr>
        <w:ind w:left="425" w:hanging="283"/>
      </w:pPr>
      <w:rPr>
        <w:rFonts w:hint="default"/>
      </w:rPr>
    </w:lvl>
    <w:lvl w:ilvl="1">
      <w:start w:val="1"/>
      <w:numFmt w:val="decimal"/>
      <w:pStyle w:val="ListNumber2"/>
      <w:lvlText w:val="%2."/>
      <w:lvlJc w:val="left"/>
      <w:pPr>
        <w:ind w:left="709" w:hanging="284"/>
      </w:pPr>
      <w:rPr>
        <w:rFonts w:hint="default"/>
      </w:rPr>
    </w:lvl>
    <w:lvl w:ilvl="2">
      <w:start w:val="1"/>
      <w:numFmt w:val="decimal"/>
      <w:pStyle w:val="ListNumber3"/>
      <w:lvlText w:val="%3."/>
      <w:lvlJc w:val="left"/>
      <w:pPr>
        <w:ind w:left="992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1C284EBC"/>
    <w:multiLevelType w:val="multilevel"/>
    <w:tmpl w:val="933CDC98"/>
    <w:lvl w:ilvl="0">
      <w:start w:val="1"/>
      <w:numFmt w:val="lowerLetter"/>
      <w:pStyle w:val="ListLetter"/>
      <w:lvlText w:val="%1)"/>
      <w:lvlJc w:val="left"/>
      <w:pPr>
        <w:ind w:left="425" w:hanging="283"/>
      </w:pPr>
      <w:rPr>
        <w:rFonts w:hint="default"/>
      </w:rPr>
    </w:lvl>
    <w:lvl w:ilvl="1">
      <w:start w:val="1"/>
      <w:numFmt w:val="lowerLetter"/>
      <w:pStyle w:val="ListLetter2"/>
      <w:lvlText w:val="%2."/>
      <w:lvlJc w:val="left"/>
      <w:pPr>
        <w:ind w:left="709" w:hanging="284"/>
      </w:pPr>
      <w:rPr>
        <w:rFonts w:hint="default"/>
      </w:rPr>
    </w:lvl>
    <w:lvl w:ilvl="2">
      <w:start w:val="1"/>
      <w:numFmt w:val="lowerLetter"/>
      <w:pStyle w:val="ListLetter3"/>
      <w:lvlText w:val="%3,"/>
      <w:lvlJc w:val="left"/>
      <w:pPr>
        <w:ind w:left="992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11" w15:restartNumberingAfterBreak="0">
    <w:nsid w:val="1D2253F0"/>
    <w:multiLevelType w:val="multilevel"/>
    <w:tmpl w:val="646C1076"/>
    <w:lvl w:ilvl="0">
      <w:start w:val="1"/>
      <w:numFmt w:val="decimal"/>
      <w:pStyle w:val="Heading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DBA78B0"/>
    <w:multiLevelType w:val="multilevel"/>
    <w:tmpl w:val="70A03C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1043568"/>
    <w:multiLevelType w:val="multilevel"/>
    <w:tmpl w:val="70A03C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57B629F"/>
    <w:multiLevelType w:val="multilevel"/>
    <w:tmpl w:val="3DECE9F8"/>
    <w:lvl w:ilvl="0">
      <w:start w:val="1"/>
      <w:numFmt w:val="decimal"/>
      <w:pStyle w:val="CaptionTable"/>
      <w:lvlText w:val="Table 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455A5314"/>
    <w:multiLevelType w:val="multilevel"/>
    <w:tmpl w:val="04DA89EC"/>
    <w:styleLink w:val="HeadingList"/>
    <w:lvl w:ilvl="0">
      <w:start w:val="1"/>
      <w:numFmt w:val="decimal"/>
      <w:suff w:val="space"/>
      <w:lvlText w:val="Chapter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default"/>
      </w:rPr>
    </w:lvl>
  </w:abstractNum>
  <w:abstractNum w:abstractNumId="16" w15:restartNumberingAfterBreak="0">
    <w:nsid w:val="473E5810"/>
    <w:multiLevelType w:val="hybridMultilevel"/>
    <w:tmpl w:val="6EFAFF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600E74"/>
    <w:multiLevelType w:val="multilevel"/>
    <w:tmpl w:val="622E15AA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Bullet2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8" w15:restartNumberingAfterBreak="0">
    <w:nsid w:val="76210F3C"/>
    <w:multiLevelType w:val="hybridMultilevel"/>
    <w:tmpl w:val="292E3B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B96BFA"/>
    <w:multiLevelType w:val="multilevel"/>
    <w:tmpl w:val="5F547872"/>
    <w:lvl w:ilvl="0">
      <w:start w:val="1"/>
      <w:numFmt w:val="none"/>
      <w:pStyle w:val="ResetPara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Lista"/>
      <w:lvlText w:val="(%2)"/>
      <w:lvlJc w:val="left"/>
      <w:pPr>
        <w:tabs>
          <w:tab w:val="num" w:pos="1276"/>
        </w:tabs>
        <w:ind w:left="1276" w:hanging="567"/>
      </w:pPr>
      <w:rPr>
        <w:rFonts w:hint="default"/>
      </w:rPr>
    </w:lvl>
    <w:lvl w:ilvl="2">
      <w:start w:val="1"/>
      <w:numFmt w:val="lowerRoman"/>
      <w:pStyle w:val="Listi"/>
      <w:lvlText w:val="(%3)"/>
      <w:lvlJc w:val="left"/>
      <w:pPr>
        <w:tabs>
          <w:tab w:val="num" w:pos="1843"/>
        </w:tabs>
        <w:ind w:left="1843" w:hanging="567"/>
      </w:pPr>
      <w:rPr>
        <w:rFonts w:hint="default"/>
      </w:rPr>
    </w:lvl>
    <w:lvl w:ilvl="3">
      <w:start w:val="1"/>
      <w:numFmt w:val="upperLetter"/>
      <w:pStyle w:val="ListA0"/>
      <w:lvlText w:val="(%4)"/>
      <w:lvlJc w:val="left"/>
      <w:pPr>
        <w:tabs>
          <w:tab w:val="num" w:pos="1843"/>
        </w:tabs>
        <w:ind w:left="2410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14"/>
  </w:num>
  <w:num w:numId="6">
    <w:abstractNumId w:val="11"/>
  </w:num>
  <w:num w:numId="7">
    <w:abstractNumId w:val="7"/>
  </w:num>
  <w:num w:numId="8">
    <w:abstractNumId w:val="15"/>
  </w:num>
  <w:num w:numId="9">
    <w:abstractNumId w:val="8"/>
  </w:num>
  <w:num w:numId="10">
    <w:abstractNumId w:val="10"/>
  </w:num>
  <w:num w:numId="11">
    <w:abstractNumId w:val="9"/>
  </w:num>
  <w:num w:numId="12">
    <w:abstractNumId w:val="19"/>
  </w:num>
  <w:num w:numId="13">
    <w:abstractNumId w:val="0"/>
  </w:num>
  <w:num w:numId="14">
    <w:abstractNumId w:val="17"/>
  </w:num>
  <w:num w:numId="15">
    <w:abstractNumId w:val="1"/>
  </w:num>
  <w:num w:numId="16">
    <w:abstractNumId w:val="4"/>
  </w:num>
  <w:num w:numId="17">
    <w:abstractNumId w:val="12"/>
  </w:num>
  <w:num w:numId="18">
    <w:abstractNumId w:val="13"/>
  </w:num>
  <w:num w:numId="19">
    <w:abstractNumId w:val="11"/>
  </w:num>
  <w:num w:numId="20">
    <w:abstractNumId w:val="18"/>
  </w:num>
  <w:num w:numId="21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DateAndTime/>
  <w:hideSpellingErrors/>
  <w:hideGrammaticalErrors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revisionView w:inkAnnotations="0"/>
  <w:defaultTabStop w:val="720"/>
  <w:drawingGridHorizontalSpacing w:val="57"/>
  <w:drawingGridVerticalSpacing w:val="57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71C"/>
    <w:rsid w:val="00010B32"/>
    <w:rsid w:val="00022B1E"/>
    <w:rsid w:val="000238C8"/>
    <w:rsid w:val="00027BFA"/>
    <w:rsid w:val="00030B52"/>
    <w:rsid w:val="00032869"/>
    <w:rsid w:val="000412AF"/>
    <w:rsid w:val="00066795"/>
    <w:rsid w:val="00075378"/>
    <w:rsid w:val="00086C68"/>
    <w:rsid w:val="00094297"/>
    <w:rsid w:val="00094619"/>
    <w:rsid w:val="000C657F"/>
    <w:rsid w:val="000D13F4"/>
    <w:rsid w:val="000D4B8A"/>
    <w:rsid w:val="000E4BD3"/>
    <w:rsid w:val="000E4F2C"/>
    <w:rsid w:val="000F03C7"/>
    <w:rsid w:val="0010487D"/>
    <w:rsid w:val="00114C46"/>
    <w:rsid w:val="00124944"/>
    <w:rsid w:val="00125853"/>
    <w:rsid w:val="00126592"/>
    <w:rsid w:val="00137B19"/>
    <w:rsid w:val="0014086C"/>
    <w:rsid w:val="00141F40"/>
    <w:rsid w:val="00150406"/>
    <w:rsid w:val="0016241F"/>
    <w:rsid w:val="001727F7"/>
    <w:rsid w:val="0019250F"/>
    <w:rsid w:val="001A4016"/>
    <w:rsid w:val="001A7F84"/>
    <w:rsid w:val="001B28B2"/>
    <w:rsid w:val="001E05FF"/>
    <w:rsid w:val="001F0280"/>
    <w:rsid w:val="001F785D"/>
    <w:rsid w:val="002034F1"/>
    <w:rsid w:val="00203875"/>
    <w:rsid w:val="00212F09"/>
    <w:rsid w:val="002229FB"/>
    <w:rsid w:val="002612D3"/>
    <w:rsid w:val="00267C19"/>
    <w:rsid w:val="0028199D"/>
    <w:rsid w:val="0028681D"/>
    <w:rsid w:val="002A1D3A"/>
    <w:rsid w:val="002A25D8"/>
    <w:rsid w:val="002B4878"/>
    <w:rsid w:val="002C586C"/>
    <w:rsid w:val="002E1C40"/>
    <w:rsid w:val="002E7C37"/>
    <w:rsid w:val="002F4489"/>
    <w:rsid w:val="002F4590"/>
    <w:rsid w:val="002F5FF3"/>
    <w:rsid w:val="00301D42"/>
    <w:rsid w:val="00322C79"/>
    <w:rsid w:val="003430F8"/>
    <w:rsid w:val="00345855"/>
    <w:rsid w:val="00354207"/>
    <w:rsid w:val="003560FB"/>
    <w:rsid w:val="00360C1A"/>
    <w:rsid w:val="003739D3"/>
    <w:rsid w:val="00376496"/>
    <w:rsid w:val="003852EC"/>
    <w:rsid w:val="00396E83"/>
    <w:rsid w:val="003A29E9"/>
    <w:rsid w:val="003A585A"/>
    <w:rsid w:val="003B0194"/>
    <w:rsid w:val="003B587F"/>
    <w:rsid w:val="003B7004"/>
    <w:rsid w:val="003C7E63"/>
    <w:rsid w:val="003E272D"/>
    <w:rsid w:val="003E2FB9"/>
    <w:rsid w:val="003E7127"/>
    <w:rsid w:val="003F5E6B"/>
    <w:rsid w:val="003F7609"/>
    <w:rsid w:val="00415BE5"/>
    <w:rsid w:val="0043148C"/>
    <w:rsid w:val="00435600"/>
    <w:rsid w:val="00435A2E"/>
    <w:rsid w:val="004449B2"/>
    <w:rsid w:val="00454EB2"/>
    <w:rsid w:val="00455203"/>
    <w:rsid w:val="00474A60"/>
    <w:rsid w:val="0047675C"/>
    <w:rsid w:val="004771F8"/>
    <w:rsid w:val="00477D6C"/>
    <w:rsid w:val="004839BB"/>
    <w:rsid w:val="004954FD"/>
    <w:rsid w:val="00495820"/>
    <w:rsid w:val="004A1ED5"/>
    <w:rsid w:val="004A25EC"/>
    <w:rsid w:val="004B0368"/>
    <w:rsid w:val="004B236F"/>
    <w:rsid w:val="004B545A"/>
    <w:rsid w:val="004B54FF"/>
    <w:rsid w:val="004C15A7"/>
    <w:rsid w:val="004C5114"/>
    <w:rsid w:val="004D1E11"/>
    <w:rsid w:val="004E3A86"/>
    <w:rsid w:val="004E7294"/>
    <w:rsid w:val="004E784F"/>
    <w:rsid w:val="004F5D65"/>
    <w:rsid w:val="004F76AA"/>
    <w:rsid w:val="004F7735"/>
    <w:rsid w:val="005032D6"/>
    <w:rsid w:val="00521B01"/>
    <w:rsid w:val="00522773"/>
    <w:rsid w:val="00535D3F"/>
    <w:rsid w:val="00545E21"/>
    <w:rsid w:val="005537C0"/>
    <w:rsid w:val="00570BD6"/>
    <w:rsid w:val="005860B9"/>
    <w:rsid w:val="00596146"/>
    <w:rsid w:val="00596E73"/>
    <w:rsid w:val="005A34A9"/>
    <w:rsid w:val="005A6EB0"/>
    <w:rsid w:val="005C1DB1"/>
    <w:rsid w:val="005C53C0"/>
    <w:rsid w:val="005D01A2"/>
    <w:rsid w:val="005D024A"/>
    <w:rsid w:val="005D22B4"/>
    <w:rsid w:val="005D27E4"/>
    <w:rsid w:val="005F2DB6"/>
    <w:rsid w:val="005F3A83"/>
    <w:rsid w:val="006219FF"/>
    <w:rsid w:val="006225E2"/>
    <w:rsid w:val="00634F4A"/>
    <w:rsid w:val="00656456"/>
    <w:rsid w:val="00673A1C"/>
    <w:rsid w:val="00673AB4"/>
    <w:rsid w:val="006866F3"/>
    <w:rsid w:val="00696C71"/>
    <w:rsid w:val="006B1F3B"/>
    <w:rsid w:val="006B6119"/>
    <w:rsid w:val="006C13DF"/>
    <w:rsid w:val="006D08F1"/>
    <w:rsid w:val="006F116B"/>
    <w:rsid w:val="00710277"/>
    <w:rsid w:val="00714B2A"/>
    <w:rsid w:val="00714DD5"/>
    <w:rsid w:val="00721521"/>
    <w:rsid w:val="00726E5D"/>
    <w:rsid w:val="00734044"/>
    <w:rsid w:val="0074578A"/>
    <w:rsid w:val="00747E0D"/>
    <w:rsid w:val="00765CBB"/>
    <w:rsid w:val="007C0DA9"/>
    <w:rsid w:val="007C3594"/>
    <w:rsid w:val="007D6D25"/>
    <w:rsid w:val="007E790B"/>
    <w:rsid w:val="0080061D"/>
    <w:rsid w:val="00813A65"/>
    <w:rsid w:val="00816ADF"/>
    <w:rsid w:val="0083505D"/>
    <w:rsid w:val="00841DD8"/>
    <w:rsid w:val="00846111"/>
    <w:rsid w:val="00864940"/>
    <w:rsid w:val="008714B3"/>
    <w:rsid w:val="00871831"/>
    <w:rsid w:val="0088148D"/>
    <w:rsid w:val="00884FDA"/>
    <w:rsid w:val="00893A95"/>
    <w:rsid w:val="00896804"/>
    <w:rsid w:val="008B2DB1"/>
    <w:rsid w:val="008B3252"/>
    <w:rsid w:val="008B541A"/>
    <w:rsid w:val="008B5E6E"/>
    <w:rsid w:val="008E53BD"/>
    <w:rsid w:val="008E59B7"/>
    <w:rsid w:val="008E6567"/>
    <w:rsid w:val="008E7CB8"/>
    <w:rsid w:val="008F2864"/>
    <w:rsid w:val="00921F00"/>
    <w:rsid w:val="00927CE5"/>
    <w:rsid w:val="00945C64"/>
    <w:rsid w:val="00945D09"/>
    <w:rsid w:val="009611A6"/>
    <w:rsid w:val="009614EA"/>
    <w:rsid w:val="00962609"/>
    <w:rsid w:val="00972A79"/>
    <w:rsid w:val="00991D77"/>
    <w:rsid w:val="00992A0E"/>
    <w:rsid w:val="009B2D96"/>
    <w:rsid w:val="009D71F2"/>
    <w:rsid w:val="009F6F2E"/>
    <w:rsid w:val="009F7908"/>
    <w:rsid w:val="00A00181"/>
    <w:rsid w:val="00A341F0"/>
    <w:rsid w:val="00A40A5F"/>
    <w:rsid w:val="00A50648"/>
    <w:rsid w:val="00A55039"/>
    <w:rsid w:val="00A55118"/>
    <w:rsid w:val="00AA1F1E"/>
    <w:rsid w:val="00AA4297"/>
    <w:rsid w:val="00AA6BE7"/>
    <w:rsid w:val="00AC0360"/>
    <w:rsid w:val="00AD2617"/>
    <w:rsid w:val="00AE02FD"/>
    <w:rsid w:val="00AE2DEB"/>
    <w:rsid w:val="00AF1660"/>
    <w:rsid w:val="00AF6931"/>
    <w:rsid w:val="00B025EB"/>
    <w:rsid w:val="00B109A1"/>
    <w:rsid w:val="00B32145"/>
    <w:rsid w:val="00B33DE4"/>
    <w:rsid w:val="00B55C73"/>
    <w:rsid w:val="00B64DD8"/>
    <w:rsid w:val="00B876BA"/>
    <w:rsid w:val="00B87C76"/>
    <w:rsid w:val="00B96702"/>
    <w:rsid w:val="00B97A02"/>
    <w:rsid w:val="00BA4F45"/>
    <w:rsid w:val="00BA5DA4"/>
    <w:rsid w:val="00BA7257"/>
    <w:rsid w:val="00BA7909"/>
    <w:rsid w:val="00BB4940"/>
    <w:rsid w:val="00BC0B11"/>
    <w:rsid w:val="00BC3443"/>
    <w:rsid w:val="00BC3A8F"/>
    <w:rsid w:val="00BD6C4C"/>
    <w:rsid w:val="00BE1857"/>
    <w:rsid w:val="00BF5024"/>
    <w:rsid w:val="00BF6714"/>
    <w:rsid w:val="00BF7192"/>
    <w:rsid w:val="00C003D9"/>
    <w:rsid w:val="00C033A8"/>
    <w:rsid w:val="00C066AB"/>
    <w:rsid w:val="00C1110F"/>
    <w:rsid w:val="00C1288E"/>
    <w:rsid w:val="00C402B0"/>
    <w:rsid w:val="00C40E22"/>
    <w:rsid w:val="00C422A6"/>
    <w:rsid w:val="00C63930"/>
    <w:rsid w:val="00C63C58"/>
    <w:rsid w:val="00C735FA"/>
    <w:rsid w:val="00C73DEA"/>
    <w:rsid w:val="00C87427"/>
    <w:rsid w:val="00C93ECD"/>
    <w:rsid w:val="00CB648E"/>
    <w:rsid w:val="00CC7137"/>
    <w:rsid w:val="00CE48CB"/>
    <w:rsid w:val="00CF0E59"/>
    <w:rsid w:val="00CF287F"/>
    <w:rsid w:val="00D074D4"/>
    <w:rsid w:val="00D07ED3"/>
    <w:rsid w:val="00D33DF7"/>
    <w:rsid w:val="00D346A5"/>
    <w:rsid w:val="00D455DB"/>
    <w:rsid w:val="00D521CB"/>
    <w:rsid w:val="00D5452F"/>
    <w:rsid w:val="00D65556"/>
    <w:rsid w:val="00D835E3"/>
    <w:rsid w:val="00D97DCB"/>
    <w:rsid w:val="00DA1FB4"/>
    <w:rsid w:val="00DA393D"/>
    <w:rsid w:val="00DB0547"/>
    <w:rsid w:val="00DB071C"/>
    <w:rsid w:val="00DD29F2"/>
    <w:rsid w:val="00DF0204"/>
    <w:rsid w:val="00DF2D62"/>
    <w:rsid w:val="00DF7E48"/>
    <w:rsid w:val="00E030BC"/>
    <w:rsid w:val="00E07481"/>
    <w:rsid w:val="00E25C36"/>
    <w:rsid w:val="00E26F0C"/>
    <w:rsid w:val="00E34C54"/>
    <w:rsid w:val="00E43CDB"/>
    <w:rsid w:val="00E450C6"/>
    <w:rsid w:val="00E46635"/>
    <w:rsid w:val="00E85C7E"/>
    <w:rsid w:val="00E93FF1"/>
    <w:rsid w:val="00E954C9"/>
    <w:rsid w:val="00E97423"/>
    <w:rsid w:val="00EB52C0"/>
    <w:rsid w:val="00EB615E"/>
    <w:rsid w:val="00EC32AE"/>
    <w:rsid w:val="00EC3844"/>
    <w:rsid w:val="00EC40FB"/>
    <w:rsid w:val="00ED6CB9"/>
    <w:rsid w:val="00EE021C"/>
    <w:rsid w:val="00EE1633"/>
    <w:rsid w:val="00EF434F"/>
    <w:rsid w:val="00F03389"/>
    <w:rsid w:val="00F033FA"/>
    <w:rsid w:val="00F14F78"/>
    <w:rsid w:val="00F17A8F"/>
    <w:rsid w:val="00F32421"/>
    <w:rsid w:val="00F36CDD"/>
    <w:rsid w:val="00F37294"/>
    <w:rsid w:val="00F40B6B"/>
    <w:rsid w:val="00F51305"/>
    <w:rsid w:val="00F70147"/>
    <w:rsid w:val="00F841C9"/>
    <w:rsid w:val="00F8565E"/>
    <w:rsid w:val="00F93370"/>
    <w:rsid w:val="00F93B79"/>
    <w:rsid w:val="00F96832"/>
    <w:rsid w:val="00FA04F0"/>
    <w:rsid w:val="00FA1FC5"/>
    <w:rsid w:val="00FB7B8A"/>
    <w:rsid w:val="00FC3120"/>
    <w:rsid w:val="00FF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1C922284"/>
  <w15:docId w15:val="{C9EA4C12-F159-4D1F-9DA1-3F9A8320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2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5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 w:qFormat="1"/>
    <w:lsdException w:name="List Number" w:semiHidden="1" w:uiPriority="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5" w:unhideWhenUsed="1" w:qFormat="1"/>
    <w:lsdException w:name="List Bullet 3" w:semiHidden="1" w:uiPriority="5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/>
    <w:lsdException w:name="List Number 3" w:semiHidden="1" w:uiPriority="1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iPriority="10" w:unhideWhenUsed="1"/>
    <w:lsdException w:name="List Continue 2" w:semiHidden="1" w:uiPriority="11" w:unhideWhenUsed="1"/>
    <w:lsdException w:name="List Continue 3" w:semiHidden="1" w:uiPriority="12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rsid w:val="0019250F"/>
    <w:pPr>
      <w:spacing w:after="240" w:line="300" w:lineRule="auto"/>
      <w:jc w:val="both"/>
    </w:pPr>
    <w:rPr>
      <w:rFonts w:ascii="Arial" w:eastAsia="Calibri" w:hAnsi="Arial" w:cs="Times New Roman"/>
      <w:sz w:val="20"/>
      <w:szCs w:val="24"/>
    </w:rPr>
  </w:style>
  <w:style w:type="paragraph" w:styleId="Heading1">
    <w:name w:val="heading 1"/>
    <w:next w:val="ResetPara"/>
    <w:link w:val="Heading1Char"/>
    <w:uiPriority w:val="6"/>
    <w:qFormat/>
    <w:rsid w:val="006B6119"/>
    <w:pPr>
      <w:keepNext/>
      <w:keepLines/>
      <w:numPr>
        <w:numId w:val="6"/>
      </w:numPr>
      <w:spacing w:before="240" w:after="40"/>
      <w:outlineLvl w:val="0"/>
    </w:pPr>
    <w:rPr>
      <w:rFonts w:asciiTheme="majorHAnsi" w:eastAsiaTheme="majorEastAsia" w:hAnsiTheme="majorHAnsi" w:cstheme="majorBidi"/>
      <w:b/>
      <w:caps/>
      <w:color w:val="1E4164" w:themeColor="accent6"/>
      <w:sz w:val="24"/>
      <w:szCs w:val="32"/>
    </w:rPr>
  </w:style>
  <w:style w:type="paragraph" w:styleId="Heading2">
    <w:name w:val="heading 2"/>
    <w:next w:val="ResetPara"/>
    <w:link w:val="Heading2Char"/>
    <w:uiPriority w:val="6"/>
    <w:unhideWhenUsed/>
    <w:qFormat/>
    <w:rsid w:val="006B6119"/>
    <w:pPr>
      <w:keepNext/>
      <w:keepLines/>
      <w:numPr>
        <w:ilvl w:val="1"/>
        <w:numId w:val="6"/>
      </w:numPr>
      <w:spacing w:before="240" w:after="40"/>
      <w:outlineLvl w:val="1"/>
    </w:pPr>
    <w:rPr>
      <w:rFonts w:asciiTheme="majorHAnsi" w:eastAsiaTheme="majorEastAsia" w:hAnsiTheme="majorHAnsi" w:cstheme="majorBidi"/>
      <w:b/>
      <w:color w:val="1E4164" w:themeColor="accent6"/>
      <w:sz w:val="24"/>
      <w:szCs w:val="26"/>
    </w:rPr>
  </w:style>
  <w:style w:type="paragraph" w:styleId="Heading3">
    <w:name w:val="heading 3"/>
    <w:next w:val="ResetPara"/>
    <w:link w:val="Heading3Char"/>
    <w:uiPriority w:val="6"/>
    <w:unhideWhenUsed/>
    <w:qFormat/>
    <w:rsid w:val="006B6119"/>
    <w:pPr>
      <w:keepNext/>
      <w:keepLines/>
      <w:numPr>
        <w:ilvl w:val="2"/>
        <w:numId w:val="6"/>
      </w:numPr>
      <w:spacing w:before="240" w:after="40"/>
      <w:outlineLvl w:val="2"/>
    </w:pPr>
    <w:rPr>
      <w:rFonts w:asciiTheme="majorHAnsi" w:eastAsiaTheme="majorEastAsia" w:hAnsiTheme="majorHAnsi" w:cstheme="majorBidi"/>
      <w:b/>
      <w:color w:val="1E4164" w:themeColor="accent6"/>
      <w:sz w:val="20"/>
      <w:szCs w:val="24"/>
    </w:rPr>
  </w:style>
  <w:style w:type="paragraph" w:styleId="Heading4">
    <w:name w:val="heading 4"/>
    <w:basedOn w:val="Normal"/>
    <w:next w:val="BodyText"/>
    <w:link w:val="Heading4Char"/>
    <w:uiPriority w:val="6"/>
    <w:qFormat/>
    <w:rsid w:val="006B6119"/>
    <w:pPr>
      <w:keepNext/>
      <w:keepLines/>
      <w:spacing w:before="240" w:after="60" w:line="264" w:lineRule="auto"/>
      <w:jc w:val="left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paragraph" w:styleId="Heading5">
    <w:name w:val="heading 5"/>
    <w:basedOn w:val="Normal"/>
    <w:next w:val="BodyText"/>
    <w:link w:val="Heading5Char"/>
    <w:uiPriority w:val="6"/>
    <w:rsid w:val="006B6119"/>
    <w:pPr>
      <w:keepNext/>
      <w:keepLines/>
      <w:spacing w:before="240" w:after="60" w:line="264" w:lineRule="auto"/>
      <w:jc w:val="left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B6119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B6119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B611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B611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9250F"/>
    <w:pPr>
      <w:tabs>
        <w:tab w:val="left" w:pos="896"/>
      </w:tabs>
      <w:spacing w:after="0" w:line="240" w:lineRule="auto"/>
      <w:ind w:right="1671"/>
      <w:jc w:val="left"/>
    </w:pPr>
    <w:rPr>
      <w:bCs/>
      <w:caps/>
      <w:noProof/>
      <w:color w:val="194164"/>
      <w:sz w:val="16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19250F"/>
    <w:rPr>
      <w:rFonts w:ascii="Arial" w:eastAsia="Calibri" w:hAnsi="Arial" w:cs="Times New Roman"/>
      <w:bCs/>
      <w:caps/>
      <w:noProof/>
      <w:color w:val="194164"/>
      <w:sz w:val="16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19250F"/>
    <w:pPr>
      <w:tabs>
        <w:tab w:val="right" w:pos="8239"/>
        <w:tab w:val="right" w:pos="9185"/>
      </w:tabs>
      <w:spacing w:after="0" w:line="240" w:lineRule="auto"/>
      <w:jc w:val="left"/>
    </w:pPr>
    <w:rPr>
      <w:color w:val="1E4164" w:themeColor="accent6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9250F"/>
    <w:rPr>
      <w:rFonts w:ascii="Arial" w:eastAsia="Calibri" w:hAnsi="Arial" w:cs="Times New Roman"/>
      <w:color w:val="1E4164" w:themeColor="accent6"/>
      <w:sz w:val="16"/>
      <w:szCs w:val="24"/>
    </w:rPr>
  </w:style>
  <w:style w:type="character" w:customStyle="1" w:styleId="Heading1Char">
    <w:name w:val="Heading 1 Char"/>
    <w:basedOn w:val="DefaultParagraphFont"/>
    <w:link w:val="Heading1"/>
    <w:uiPriority w:val="6"/>
    <w:rsid w:val="006B6119"/>
    <w:rPr>
      <w:rFonts w:asciiTheme="majorHAnsi" w:eastAsiaTheme="majorEastAsia" w:hAnsiTheme="majorHAnsi" w:cstheme="majorBidi"/>
      <w:b/>
      <w:caps/>
      <w:color w:val="1E4164" w:themeColor="accent6"/>
      <w:sz w:val="24"/>
      <w:szCs w:val="32"/>
    </w:rPr>
  </w:style>
  <w:style w:type="paragraph" w:styleId="BodyText">
    <w:name w:val="Body Text"/>
    <w:basedOn w:val="Normal"/>
    <w:link w:val="BodyTextChar"/>
    <w:qFormat/>
    <w:rsid w:val="006B6119"/>
    <w:pPr>
      <w:spacing w:after="12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character" w:customStyle="1" w:styleId="BodyTextChar">
    <w:name w:val="Body Text Char"/>
    <w:basedOn w:val="DefaultParagraphFont"/>
    <w:link w:val="BodyText"/>
    <w:rsid w:val="006B6119"/>
    <w:rPr>
      <w:sz w:val="20"/>
    </w:rPr>
  </w:style>
  <w:style w:type="paragraph" w:customStyle="1" w:styleId="AppendixHeading1">
    <w:name w:val="Appendix Heading 1"/>
    <w:basedOn w:val="Heading1"/>
    <w:next w:val="ResetPara"/>
    <w:uiPriority w:val="99"/>
    <w:qFormat/>
    <w:rsid w:val="00E450C6"/>
    <w:pPr>
      <w:pageBreakBefore/>
      <w:numPr>
        <w:numId w:val="2"/>
      </w:numPr>
      <w:tabs>
        <w:tab w:val="left" w:pos="1710"/>
      </w:tabs>
    </w:pPr>
  </w:style>
  <w:style w:type="character" w:customStyle="1" w:styleId="Heading2Char">
    <w:name w:val="Heading 2 Char"/>
    <w:basedOn w:val="DefaultParagraphFont"/>
    <w:link w:val="Heading2"/>
    <w:uiPriority w:val="6"/>
    <w:rsid w:val="006B6119"/>
    <w:rPr>
      <w:rFonts w:asciiTheme="majorHAnsi" w:eastAsiaTheme="majorEastAsia" w:hAnsiTheme="majorHAnsi" w:cstheme="majorBidi"/>
      <w:b/>
      <w:color w:val="1E4164" w:themeColor="accent6"/>
      <w:sz w:val="24"/>
      <w:szCs w:val="26"/>
    </w:rPr>
  </w:style>
  <w:style w:type="paragraph" w:customStyle="1" w:styleId="AppendixHeading2">
    <w:name w:val="Appendix Heading 2"/>
    <w:basedOn w:val="Heading2"/>
    <w:next w:val="ResetPara"/>
    <w:uiPriority w:val="99"/>
    <w:qFormat/>
    <w:rsid w:val="006B6119"/>
    <w:pPr>
      <w:numPr>
        <w:numId w:val="2"/>
      </w:numPr>
    </w:pPr>
    <w:rPr>
      <w:noProof/>
      <w:lang w:eastAsia="en-AU"/>
    </w:rPr>
  </w:style>
  <w:style w:type="character" w:customStyle="1" w:styleId="Heading3Char">
    <w:name w:val="Heading 3 Char"/>
    <w:basedOn w:val="DefaultParagraphFont"/>
    <w:link w:val="Heading3"/>
    <w:uiPriority w:val="6"/>
    <w:rsid w:val="006B6119"/>
    <w:rPr>
      <w:rFonts w:asciiTheme="majorHAnsi" w:eastAsiaTheme="majorEastAsia" w:hAnsiTheme="majorHAnsi" w:cstheme="majorBidi"/>
      <w:b/>
      <w:color w:val="1E4164" w:themeColor="accent6"/>
      <w:sz w:val="20"/>
      <w:szCs w:val="24"/>
    </w:rPr>
  </w:style>
  <w:style w:type="paragraph" w:customStyle="1" w:styleId="AppendixHeading3">
    <w:name w:val="Appendix Heading 3"/>
    <w:basedOn w:val="Normal"/>
    <w:next w:val="ResetPara"/>
    <w:uiPriority w:val="99"/>
    <w:qFormat/>
    <w:rsid w:val="006B6119"/>
    <w:pPr>
      <w:keepNext/>
      <w:keepLines/>
      <w:numPr>
        <w:ilvl w:val="2"/>
        <w:numId w:val="2"/>
      </w:numPr>
      <w:spacing w:before="240" w:after="60" w:line="264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1E4164" w:themeColor="accent6"/>
      <w:sz w:val="22"/>
    </w:rPr>
  </w:style>
  <w:style w:type="character" w:customStyle="1" w:styleId="Heading4Char">
    <w:name w:val="Heading 4 Char"/>
    <w:basedOn w:val="DefaultParagraphFont"/>
    <w:link w:val="Heading4"/>
    <w:uiPriority w:val="6"/>
    <w:rsid w:val="006B6119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24"/>
    </w:rPr>
  </w:style>
  <w:style w:type="numbering" w:customStyle="1" w:styleId="AppendixList">
    <w:name w:val="Appendix List"/>
    <w:uiPriority w:val="99"/>
    <w:rsid w:val="006B6119"/>
  </w:style>
  <w:style w:type="paragraph" w:customStyle="1" w:styleId="CaptionTable">
    <w:name w:val="Caption Table"/>
    <w:basedOn w:val="Caption"/>
    <w:next w:val="BodyText"/>
    <w:uiPriority w:val="7"/>
    <w:qFormat/>
    <w:rsid w:val="006B6119"/>
    <w:pPr>
      <w:numPr>
        <w:numId w:val="5"/>
      </w:numPr>
      <w:spacing w:after="60" w:line="264" w:lineRule="auto"/>
      <w:jc w:val="left"/>
    </w:pPr>
  </w:style>
  <w:style w:type="paragraph" w:customStyle="1" w:styleId="CaptionFigure">
    <w:name w:val="Caption Figure"/>
    <w:basedOn w:val="Caption"/>
    <w:next w:val="Figure"/>
    <w:uiPriority w:val="7"/>
    <w:qFormat/>
    <w:rsid w:val="006B6119"/>
    <w:pPr>
      <w:numPr>
        <w:numId w:val="4"/>
      </w:numPr>
      <w:spacing w:after="60" w:line="264" w:lineRule="auto"/>
      <w:jc w:val="left"/>
    </w:pPr>
  </w:style>
  <w:style w:type="table" w:styleId="TableGrid">
    <w:name w:val="Table Grid"/>
    <w:aliases w:val="AEMO"/>
    <w:basedOn w:val="TableNormal"/>
    <w:uiPriority w:val="1"/>
    <w:rsid w:val="006B6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ttachmentList">
    <w:name w:val="Attachment List"/>
    <w:uiPriority w:val="99"/>
    <w:rsid w:val="006B6119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6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119"/>
    <w:rPr>
      <w:rFonts w:ascii="Tahoma" w:eastAsia="Calibri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6B6119"/>
  </w:style>
  <w:style w:type="paragraph" w:styleId="BlockText">
    <w:name w:val="Block Text"/>
    <w:basedOn w:val="Normal"/>
    <w:uiPriority w:val="3"/>
    <w:semiHidden/>
    <w:unhideWhenUsed/>
    <w:qFormat/>
    <w:rsid w:val="006B6119"/>
    <w:pPr>
      <w:pBdr>
        <w:top w:val="single" w:sz="2" w:space="10" w:color="FFC222" w:themeColor="accent1" w:shadow="1"/>
        <w:left w:val="single" w:sz="2" w:space="10" w:color="FFC222" w:themeColor="accent1" w:shadow="1"/>
        <w:bottom w:val="single" w:sz="2" w:space="10" w:color="FFC222" w:themeColor="accent1" w:shadow="1"/>
        <w:right w:val="single" w:sz="2" w:space="10" w:color="FFC222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FFC222" w:themeColor="accent1"/>
    </w:rPr>
  </w:style>
  <w:style w:type="paragraph" w:styleId="BodyText2">
    <w:name w:val="Body Text 2"/>
    <w:basedOn w:val="Normal"/>
    <w:link w:val="BodyText2Char"/>
    <w:uiPriority w:val="99"/>
    <w:semiHidden/>
    <w:rsid w:val="006B611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6119"/>
    <w:rPr>
      <w:rFonts w:ascii="Arial" w:eastAsia="Calibri" w:hAnsi="Arial" w:cs="Times New Roman"/>
      <w:sz w:val="20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6B611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6119"/>
    <w:rPr>
      <w:rFonts w:ascii="Arial" w:eastAsia="Calibri" w:hAnsi="Arial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6119"/>
    <w:pPr>
      <w:ind w:firstLine="425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6119"/>
    <w:rPr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611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6119"/>
    <w:rPr>
      <w:rFonts w:ascii="Arial" w:eastAsia="Calibri" w:hAnsi="Arial" w:cs="Times New Roman"/>
      <w:sz w:val="20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6119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6119"/>
    <w:rPr>
      <w:rFonts w:ascii="Arial" w:eastAsia="Calibri" w:hAnsi="Arial" w:cs="Times New Roman"/>
      <w:sz w:val="20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611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6119"/>
    <w:rPr>
      <w:rFonts w:ascii="Arial" w:eastAsia="Calibri" w:hAnsi="Arial" w:cs="Times New Roman"/>
      <w:sz w:val="20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611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6119"/>
    <w:rPr>
      <w:rFonts w:ascii="Arial" w:eastAsia="Calibri" w:hAnsi="Arial" w:cs="Times New Roman"/>
      <w:sz w:val="16"/>
      <w:szCs w:val="16"/>
    </w:rPr>
  </w:style>
  <w:style w:type="paragraph" w:customStyle="1" w:styleId="BodyTextSummary">
    <w:name w:val="Body Text Summary"/>
    <w:basedOn w:val="BodyText"/>
    <w:semiHidden/>
    <w:rsid w:val="006B6119"/>
    <w:pPr>
      <w:spacing w:line="300" w:lineRule="auto"/>
    </w:pPr>
    <w:rPr>
      <w:rFonts w:cstheme="minorHAnsi"/>
      <w:color w:val="F47321"/>
      <w:sz w:val="24"/>
    </w:rPr>
  </w:style>
  <w:style w:type="paragraph" w:styleId="Caption">
    <w:name w:val="caption"/>
    <w:basedOn w:val="Normal"/>
    <w:next w:val="Normal"/>
    <w:semiHidden/>
    <w:qFormat/>
    <w:rsid w:val="006B6119"/>
    <w:pPr>
      <w:keepNext/>
      <w:spacing w:before="240" w:after="40" w:line="240" w:lineRule="auto"/>
    </w:pPr>
    <w:rPr>
      <w:b/>
      <w:bCs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611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6119"/>
    <w:rPr>
      <w:rFonts w:ascii="Arial" w:eastAsia="Calibri" w:hAnsi="Arial" w:cs="Times New Roman"/>
      <w:sz w:val="20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6B611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B6119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61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6119"/>
    <w:rPr>
      <w:rFonts w:ascii="Arial" w:eastAsia="Calibri" w:hAnsi="Arial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6119"/>
  </w:style>
  <w:style w:type="character" w:customStyle="1" w:styleId="DateChar">
    <w:name w:val="Date Char"/>
    <w:basedOn w:val="DefaultParagraphFont"/>
    <w:link w:val="Date"/>
    <w:uiPriority w:val="99"/>
    <w:semiHidden/>
    <w:rsid w:val="006B6119"/>
    <w:rPr>
      <w:rFonts w:ascii="Arial" w:eastAsia="Calibri" w:hAnsi="Arial" w:cs="Times New Roman"/>
      <w:sz w:val="20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B6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6119"/>
    <w:rPr>
      <w:rFonts w:ascii="Tahoma" w:eastAsia="Calibri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611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6119"/>
    <w:rPr>
      <w:rFonts w:ascii="Arial" w:eastAsia="Calibri" w:hAnsi="Arial" w:cs="Times New Roman"/>
      <w:sz w:val="20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611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6119"/>
    <w:rPr>
      <w:rFonts w:ascii="Arial" w:eastAsia="Calibri" w:hAnsi="Arial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611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6B611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customStyle="1" w:styleId="Figure">
    <w:name w:val="Figure"/>
    <w:basedOn w:val="Caption"/>
    <w:next w:val="TableFootnote"/>
    <w:uiPriority w:val="7"/>
    <w:qFormat/>
    <w:rsid w:val="006B6119"/>
    <w:pPr>
      <w:shd w:val="clear" w:color="auto" w:fill="F7F5F5"/>
      <w:spacing w:before="0" w:after="0"/>
      <w:jc w:val="center"/>
    </w:pPr>
    <w:rPr>
      <w:noProof/>
      <w:lang w:eastAsia="en-AU"/>
    </w:rPr>
  </w:style>
  <w:style w:type="paragraph" w:customStyle="1" w:styleId="FooterEven">
    <w:name w:val="Footer Even"/>
    <w:basedOn w:val="Normal"/>
    <w:link w:val="FooterEvenChar"/>
    <w:semiHidden/>
    <w:rsid w:val="006B6119"/>
    <w:pPr>
      <w:tabs>
        <w:tab w:val="left" w:pos="947"/>
        <w:tab w:val="right" w:pos="9185"/>
      </w:tabs>
      <w:spacing w:after="0" w:line="240" w:lineRule="auto"/>
    </w:pPr>
    <w:rPr>
      <w:color w:val="F47321"/>
      <w:sz w:val="12"/>
    </w:rPr>
  </w:style>
  <w:style w:type="character" w:customStyle="1" w:styleId="FooterEvenChar">
    <w:name w:val="Footer Even Char"/>
    <w:basedOn w:val="DefaultParagraphFont"/>
    <w:link w:val="FooterEven"/>
    <w:semiHidden/>
    <w:rsid w:val="006B6119"/>
    <w:rPr>
      <w:rFonts w:ascii="Arial" w:eastAsia="Calibri" w:hAnsi="Arial" w:cs="Times New Roman"/>
      <w:color w:val="F47321"/>
      <w:sz w:val="12"/>
      <w:szCs w:val="24"/>
    </w:rPr>
  </w:style>
  <w:style w:type="character" w:styleId="FootnoteReference">
    <w:name w:val="footnote reference"/>
    <w:basedOn w:val="DefaultParagraphFont"/>
    <w:uiPriority w:val="99"/>
    <w:semiHidden/>
    <w:rsid w:val="006B6119"/>
    <w:rPr>
      <w:vertAlign w:val="superscript"/>
    </w:rPr>
  </w:style>
  <w:style w:type="paragraph" w:styleId="FootnoteText">
    <w:name w:val="footnote text"/>
    <w:basedOn w:val="Normal"/>
    <w:link w:val="FootnoteTextChar"/>
    <w:uiPriority w:val="29"/>
    <w:semiHidden/>
    <w:rsid w:val="0019250F"/>
    <w:pPr>
      <w:tabs>
        <w:tab w:val="left" w:pos="180"/>
      </w:tabs>
      <w:spacing w:after="0" w:line="240" w:lineRule="auto"/>
      <w:ind w:left="180" w:hanging="180"/>
      <w:jc w:val="left"/>
    </w:pPr>
    <w:rPr>
      <w:rFonts w:asciiTheme="minorHAnsi" w:hAnsiTheme="minorHAnsi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29"/>
    <w:semiHidden/>
    <w:rsid w:val="0019250F"/>
    <w:rPr>
      <w:rFonts w:eastAsia="Calibri" w:cs="Times New Roman"/>
      <w:sz w:val="16"/>
      <w:szCs w:val="20"/>
    </w:rPr>
  </w:style>
  <w:style w:type="paragraph" w:customStyle="1" w:styleId="ForewordHeading1">
    <w:name w:val="Foreword Heading 1"/>
    <w:basedOn w:val="Heading1"/>
    <w:next w:val="BodyText"/>
    <w:uiPriority w:val="5"/>
    <w:rsid w:val="006B6119"/>
    <w:pPr>
      <w:pageBreakBefore/>
      <w:numPr>
        <w:numId w:val="0"/>
      </w:numPr>
      <w:spacing w:after="60" w:line="264" w:lineRule="auto"/>
    </w:pPr>
    <w:rPr>
      <w:rFonts w:cstheme="majorHAnsi"/>
      <w:bCs/>
      <w:szCs w:val="28"/>
    </w:rPr>
  </w:style>
  <w:style w:type="paragraph" w:customStyle="1" w:styleId="ForewordHeading2">
    <w:name w:val="Foreword Heading 2"/>
    <w:basedOn w:val="Heading2"/>
    <w:next w:val="BodyText"/>
    <w:uiPriority w:val="5"/>
    <w:rsid w:val="006B6119"/>
    <w:pPr>
      <w:numPr>
        <w:ilvl w:val="0"/>
        <w:numId w:val="0"/>
      </w:numPr>
      <w:spacing w:after="60" w:line="264" w:lineRule="auto"/>
      <w:ind w:right="567"/>
    </w:pPr>
    <w:rPr>
      <w:bCs/>
      <w:szCs w:val="24"/>
    </w:rPr>
  </w:style>
  <w:style w:type="paragraph" w:customStyle="1" w:styleId="ForewordHeading3">
    <w:name w:val="Foreword Heading 3"/>
    <w:basedOn w:val="Heading3"/>
    <w:next w:val="BodyText"/>
    <w:uiPriority w:val="5"/>
    <w:rsid w:val="006B6119"/>
    <w:pPr>
      <w:numPr>
        <w:ilvl w:val="0"/>
        <w:numId w:val="0"/>
      </w:numPr>
      <w:spacing w:after="60" w:line="264" w:lineRule="auto"/>
    </w:pPr>
    <w:rPr>
      <w:bCs/>
    </w:rPr>
  </w:style>
  <w:style w:type="character" w:customStyle="1" w:styleId="Heading5Char">
    <w:name w:val="Heading 5 Char"/>
    <w:basedOn w:val="DefaultParagraphFont"/>
    <w:link w:val="Heading5"/>
    <w:uiPriority w:val="6"/>
    <w:rsid w:val="006B6119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6B6119"/>
    <w:rPr>
      <w:rFonts w:asciiTheme="majorHAnsi" w:eastAsiaTheme="majorEastAsia" w:hAnsiTheme="majorHAnsi" w:cstheme="majorBidi"/>
      <w:i/>
      <w:iCs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6B611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6B611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6B611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HeadingList">
    <w:name w:val="Heading List"/>
    <w:uiPriority w:val="99"/>
    <w:rsid w:val="006B6119"/>
    <w:pPr>
      <w:numPr>
        <w:numId w:val="8"/>
      </w:numPr>
    </w:pPr>
  </w:style>
  <w:style w:type="paragraph" w:customStyle="1" w:styleId="Headingu6">
    <w:name w:val="Heading u6"/>
    <w:basedOn w:val="Heading6"/>
    <w:next w:val="BodyText"/>
    <w:semiHidden/>
    <w:rsid w:val="006B6119"/>
    <w:pPr>
      <w:numPr>
        <w:ilvl w:val="0"/>
        <w:numId w:val="0"/>
      </w:numPr>
    </w:pPr>
  </w:style>
  <w:style w:type="paragraph" w:styleId="HTMLAddress">
    <w:name w:val="HTML Address"/>
    <w:basedOn w:val="Normal"/>
    <w:link w:val="HTMLAddressChar"/>
    <w:uiPriority w:val="99"/>
    <w:semiHidden/>
    <w:unhideWhenUsed/>
    <w:rsid w:val="006B611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6119"/>
    <w:rPr>
      <w:rFonts w:ascii="Arial" w:eastAsia="Calibri" w:hAnsi="Arial" w:cs="Times New Roman"/>
      <w:i/>
      <w:iCs/>
      <w:sz w:val="20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611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6119"/>
    <w:rPr>
      <w:rFonts w:ascii="Consolas" w:eastAsia="Calibri" w:hAnsi="Consolas" w:cs="Times New Roman"/>
      <w:sz w:val="20"/>
      <w:szCs w:val="20"/>
    </w:rPr>
  </w:style>
  <w:style w:type="character" w:styleId="Hyperlink">
    <w:name w:val="Hyperlink"/>
    <w:basedOn w:val="BodyTextChar"/>
    <w:uiPriority w:val="99"/>
    <w:rsid w:val="006B6119"/>
    <w:rPr>
      <w:rFonts w:asciiTheme="minorHAnsi" w:eastAsia="Calibri" w:hAnsiTheme="minorHAnsi" w:cs="Times New Roman"/>
      <w:b w:val="0"/>
      <w:color w:val="1E4164" w:themeColor="accent6"/>
      <w:sz w:val="18"/>
      <w:szCs w:val="24"/>
      <w:u w:val="single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6119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6119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6119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6119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6119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6119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6119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6119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6119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6119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6B6119"/>
    <w:pPr>
      <w:pBdr>
        <w:bottom w:val="single" w:sz="4" w:space="4" w:color="FFC222" w:themeColor="accent1"/>
      </w:pBdr>
      <w:spacing w:before="200" w:after="280"/>
      <w:ind w:left="936" w:right="936"/>
    </w:pPr>
    <w:rPr>
      <w:b/>
      <w:bCs/>
      <w:i/>
      <w:iCs/>
      <w:color w:val="FFC22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B6119"/>
    <w:rPr>
      <w:rFonts w:ascii="Arial" w:eastAsia="Calibri" w:hAnsi="Arial" w:cs="Times New Roman"/>
      <w:b/>
      <w:bCs/>
      <w:i/>
      <w:iCs/>
      <w:color w:val="FFC222" w:themeColor="accent1"/>
      <w:sz w:val="20"/>
      <w:szCs w:val="24"/>
    </w:rPr>
  </w:style>
  <w:style w:type="paragraph" w:styleId="List">
    <w:name w:val="List"/>
    <w:basedOn w:val="Normal"/>
    <w:uiPriority w:val="99"/>
    <w:semiHidden/>
    <w:rsid w:val="006B611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6B611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6B611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6B611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6B6119"/>
    <w:pPr>
      <w:ind w:left="1415" w:hanging="283"/>
      <w:contextualSpacing/>
    </w:pPr>
  </w:style>
  <w:style w:type="paragraph" w:styleId="ListBullet">
    <w:name w:val="List Bullet"/>
    <w:basedOn w:val="BodyText"/>
    <w:uiPriority w:val="5"/>
    <w:qFormat/>
    <w:rsid w:val="006B6119"/>
    <w:pPr>
      <w:numPr>
        <w:numId w:val="9"/>
      </w:numPr>
      <w:spacing w:after="60"/>
    </w:pPr>
  </w:style>
  <w:style w:type="paragraph" w:styleId="ListBullet2">
    <w:name w:val="List Bullet 2"/>
    <w:basedOn w:val="Normal"/>
    <w:uiPriority w:val="5"/>
    <w:qFormat/>
    <w:rsid w:val="006B6119"/>
    <w:pPr>
      <w:numPr>
        <w:ilvl w:val="1"/>
        <w:numId w:val="9"/>
      </w:numPr>
      <w:spacing w:after="60" w:line="260" w:lineRule="atLeast"/>
      <w:jc w:val="left"/>
    </w:pPr>
    <w:rPr>
      <w:rFonts w:asciiTheme="minorHAnsi" w:hAnsiTheme="minorHAnsi"/>
    </w:rPr>
  </w:style>
  <w:style w:type="paragraph" w:styleId="ListBullet3">
    <w:name w:val="List Bullet 3"/>
    <w:basedOn w:val="Normal"/>
    <w:uiPriority w:val="5"/>
    <w:rsid w:val="006B6119"/>
    <w:pPr>
      <w:numPr>
        <w:ilvl w:val="2"/>
        <w:numId w:val="9"/>
      </w:numPr>
      <w:spacing w:after="60" w:line="260" w:lineRule="atLeast"/>
      <w:jc w:val="left"/>
    </w:pPr>
    <w:rPr>
      <w:rFonts w:asciiTheme="minorHAnsi" w:hAnsiTheme="minorHAnsi"/>
    </w:rPr>
  </w:style>
  <w:style w:type="paragraph" w:styleId="ListBullet4">
    <w:name w:val="List Bullet 4"/>
    <w:basedOn w:val="Normal"/>
    <w:uiPriority w:val="99"/>
    <w:semiHidden/>
    <w:rsid w:val="006B6119"/>
    <w:pPr>
      <w:contextualSpacing/>
    </w:pPr>
  </w:style>
  <w:style w:type="paragraph" w:styleId="ListBullet5">
    <w:name w:val="List Bullet 5"/>
    <w:basedOn w:val="Normal"/>
    <w:uiPriority w:val="99"/>
    <w:semiHidden/>
    <w:rsid w:val="006B6119"/>
    <w:pPr>
      <w:contextualSpacing/>
    </w:pPr>
  </w:style>
  <w:style w:type="paragraph" w:styleId="ListContinue">
    <w:name w:val="List Continue"/>
    <w:basedOn w:val="Normal"/>
    <w:uiPriority w:val="10"/>
    <w:rsid w:val="006B6119"/>
    <w:pPr>
      <w:spacing w:after="60" w:line="260" w:lineRule="atLeast"/>
      <w:ind w:left="425"/>
      <w:jc w:val="left"/>
    </w:pPr>
    <w:rPr>
      <w:rFonts w:asciiTheme="minorHAnsi" w:hAnsiTheme="minorHAnsi"/>
    </w:rPr>
  </w:style>
  <w:style w:type="paragraph" w:styleId="ListContinue2">
    <w:name w:val="List Continue 2"/>
    <w:basedOn w:val="Normal"/>
    <w:uiPriority w:val="11"/>
    <w:rsid w:val="006B6119"/>
    <w:pPr>
      <w:spacing w:after="60" w:line="260" w:lineRule="atLeast"/>
      <w:ind w:left="709"/>
      <w:jc w:val="left"/>
    </w:pPr>
    <w:rPr>
      <w:rFonts w:asciiTheme="minorHAnsi" w:hAnsiTheme="minorHAnsi"/>
    </w:rPr>
  </w:style>
  <w:style w:type="paragraph" w:styleId="ListContinue3">
    <w:name w:val="List Continue 3"/>
    <w:basedOn w:val="Normal"/>
    <w:uiPriority w:val="12"/>
    <w:rsid w:val="006B6119"/>
    <w:pPr>
      <w:spacing w:after="60" w:line="260" w:lineRule="atLeast"/>
      <w:ind w:left="992"/>
      <w:jc w:val="left"/>
    </w:pPr>
    <w:rPr>
      <w:rFonts w:asciiTheme="minorHAnsi" w:hAnsiTheme="minorHAnsi"/>
    </w:rPr>
  </w:style>
  <w:style w:type="paragraph" w:styleId="ListContinue4">
    <w:name w:val="List Continue 4"/>
    <w:basedOn w:val="Normal"/>
    <w:uiPriority w:val="99"/>
    <w:semiHidden/>
    <w:rsid w:val="006B611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6B6119"/>
    <w:pPr>
      <w:spacing w:after="120"/>
      <w:ind w:left="1415"/>
      <w:contextualSpacing/>
    </w:pPr>
  </w:style>
  <w:style w:type="paragraph" w:customStyle="1" w:styleId="ListLetter">
    <w:name w:val="List Letter"/>
    <w:basedOn w:val="ListBullet"/>
    <w:uiPriority w:val="9"/>
    <w:rsid w:val="006B6119"/>
    <w:pPr>
      <w:numPr>
        <w:numId w:val="10"/>
      </w:numPr>
    </w:pPr>
  </w:style>
  <w:style w:type="paragraph" w:styleId="ListNumber">
    <w:name w:val="List Number"/>
    <w:basedOn w:val="Normal"/>
    <w:uiPriority w:val="9"/>
    <w:rsid w:val="006B6119"/>
    <w:pPr>
      <w:numPr>
        <w:numId w:val="11"/>
      </w:numPr>
      <w:spacing w:after="60" w:line="260" w:lineRule="atLeast"/>
      <w:jc w:val="left"/>
    </w:pPr>
    <w:rPr>
      <w:szCs w:val="18"/>
    </w:rPr>
  </w:style>
  <w:style w:type="paragraph" w:styleId="ListNumber2">
    <w:name w:val="List Number 2"/>
    <w:basedOn w:val="Normal"/>
    <w:uiPriority w:val="10"/>
    <w:rsid w:val="006B6119"/>
    <w:pPr>
      <w:numPr>
        <w:ilvl w:val="1"/>
        <w:numId w:val="11"/>
      </w:numPr>
      <w:spacing w:after="60" w:line="260" w:lineRule="atLeast"/>
    </w:pPr>
  </w:style>
  <w:style w:type="paragraph" w:styleId="ListNumber3">
    <w:name w:val="List Number 3"/>
    <w:basedOn w:val="Normal"/>
    <w:uiPriority w:val="11"/>
    <w:rsid w:val="006B6119"/>
    <w:pPr>
      <w:numPr>
        <w:ilvl w:val="2"/>
        <w:numId w:val="11"/>
      </w:numPr>
      <w:spacing w:after="60" w:line="260" w:lineRule="atLeast"/>
    </w:pPr>
  </w:style>
  <w:style w:type="paragraph" w:styleId="ListNumber4">
    <w:name w:val="List Number 4"/>
    <w:basedOn w:val="Normal"/>
    <w:uiPriority w:val="99"/>
    <w:semiHidden/>
    <w:unhideWhenUsed/>
    <w:rsid w:val="006B6119"/>
    <w:p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6119"/>
    <w:pPr>
      <w:contextualSpacing/>
    </w:pPr>
  </w:style>
  <w:style w:type="paragraph" w:styleId="ListParagraph">
    <w:name w:val="List Paragraph"/>
    <w:basedOn w:val="Normal"/>
    <w:uiPriority w:val="34"/>
    <w:semiHidden/>
    <w:rsid w:val="006B6119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6B61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  <w:jc w:val="both"/>
    </w:pPr>
    <w:rPr>
      <w:rFonts w:ascii="Consolas" w:eastAsia="Calibri" w:hAnsi="Consolas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6119"/>
    <w:rPr>
      <w:rFonts w:ascii="Consolas" w:eastAsia="Calibri" w:hAnsi="Consolas" w:cs="Times New Roman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61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611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rsid w:val="006B6119"/>
    <w:pPr>
      <w:spacing w:after="0" w:line="240" w:lineRule="auto"/>
      <w:jc w:val="both"/>
    </w:pPr>
    <w:rPr>
      <w:rFonts w:ascii="Arial" w:eastAsia="Calibri" w:hAnsi="Arial" w:cs="Times New Roman"/>
      <w:sz w:val="20"/>
      <w:szCs w:val="24"/>
    </w:rPr>
  </w:style>
  <w:style w:type="paragraph" w:styleId="NormalWeb">
    <w:name w:val="Normal (Web)"/>
    <w:basedOn w:val="Normal"/>
    <w:uiPriority w:val="99"/>
    <w:semiHidden/>
    <w:rsid w:val="006B6119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6B611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6B611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6119"/>
    <w:rPr>
      <w:rFonts w:ascii="Arial" w:eastAsia="Calibri" w:hAnsi="Arial" w:cs="Times New Roman"/>
      <w:sz w:val="20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B611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6119"/>
    <w:rPr>
      <w:rFonts w:ascii="Consolas" w:eastAsia="Calibri" w:hAnsi="Consolas" w:cs="Times New Roman"/>
      <w:sz w:val="21"/>
      <w:szCs w:val="21"/>
    </w:rPr>
  </w:style>
  <w:style w:type="paragraph" w:customStyle="1" w:styleId="Published">
    <w:name w:val="Published"/>
    <w:semiHidden/>
    <w:rsid w:val="006B6119"/>
    <w:pPr>
      <w:tabs>
        <w:tab w:val="right" w:pos="8037"/>
        <w:tab w:val="right" w:pos="8969"/>
      </w:tabs>
      <w:spacing w:after="0" w:line="240" w:lineRule="auto"/>
    </w:pPr>
    <w:rPr>
      <w:rFonts w:ascii="Arial" w:eastAsia="Calibri" w:hAnsi="Arial" w:cs="Times New Roman"/>
      <w:color w:val="194164"/>
      <w:sz w:val="52"/>
      <w:szCs w:val="52"/>
    </w:rPr>
  </w:style>
  <w:style w:type="paragraph" w:styleId="Quote">
    <w:name w:val="Quote"/>
    <w:basedOn w:val="Normal"/>
    <w:next w:val="Normal"/>
    <w:link w:val="QuoteChar"/>
    <w:uiPriority w:val="29"/>
    <w:semiHidden/>
    <w:rsid w:val="006B6119"/>
    <w:pPr>
      <w:spacing w:after="200" w:line="240" w:lineRule="auto"/>
      <w:jc w:val="right"/>
    </w:pPr>
    <w:rPr>
      <w:i/>
      <w:iCs/>
      <w:color w:val="948671" w:themeColor="accent5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B6119"/>
    <w:rPr>
      <w:rFonts w:ascii="Arial" w:eastAsia="Calibri" w:hAnsi="Arial" w:cs="Times New Roman"/>
      <w:i/>
      <w:iCs/>
      <w:color w:val="948671" w:themeColor="accent5"/>
      <w:sz w:val="20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611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6119"/>
    <w:rPr>
      <w:rFonts w:ascii="Arial" w:eastAsia="Calibri" w:hAnsi="Arial" w:cs="Times New Roman"/>
      <w:sz w:val="20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B611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6119"/>
    <w:rPr>
      <w:rFonts w:ascii="Arial" w:eastAsia="Calibri" w:hAnsi="Arial" w:cs="Times New Roman"/>
      <w:sz w:val="20"/>
      <w:szCs w:val="24"/>
    </w:rPr>
  </w:style>
  <w:style w:type="paragraph" w:styleId="Subtitle">
    <w:name w:val="Subtitle"/>
    <w:basedOn w:val="Normal"/>
    <w:next w:val="Normal"/>
    <w:link w:val="SubtitleChar"/>
    <w:semiHidden/>
    <w:rsid w:val="006B6119"/>
    <w:pPr>
      <w:keepNext/>
      <w:numPr>
        <w:ilvl w:val="1"/>
      </w:numPr>
      <w:spacing w:after="0" w:line="240" w:lineRule="auto"/>
      <w:jc w:val="left"/>
    </w:pPr>
    <w:rPr>
      <w:rFonts w:eastAsiaTheme="majorEastAsia" w:cstheme="majorBidi"/>
      <w:iCs/>
      <w:caps/>
      <w:color w:val="F47321"/>
      <w:sz w:val="30"/>
      <w:szCs w:val="30"/>
    </w:rPr>
  </w:style>
  <w:style w:type="character" w:customStyle="1" w:styleId="SubtitleChar">
    <w:name w:val="Subtitle Char"/>
    <w:basedOn w:val="DefaultParagraphFont"/>
    <w:link w:val="Subtitle"/>
    <w:semiHidden/>
    <w:rsid w:val="006B6119"/>
    <w:rPr>
      <w:rFonts w:ascii="Arial" w:eastAsiaTheme="majorEastAsia" w:hAnsi="Arial" w:cstheme="majorBidi"/>
      <w:iCs/>
      <w:caps/>
      <w:color w:val="F47321"/>
      <w:sz w:val="30"/>
      <w:szCs w:val="30"/>
    </w:rPr>
  </w:style>
  <w:style w:type="table" w:customStyle="1" w:styleId="Summary">
    <w:name w:val="Summary"/>
    <w:basedOn w:val="TableNormal"/>
    <w:uiPriority w:val="99"/>
    <w:qFormat/>
    <w:rsid w:val="006B6119"/>
    <w:pPr>
      <w:spacing w:after="0" w:line="240" w:lineRule="auto"/>
    </w:pPr>
    <w:rPr>
      <w:rFonts w:ascii="Arial" w:eastAsia="Calibri" w:hAnsi="Arial" w:cs="Times New Roman"/>
      <w:sz w:val="20"/>
      <w:szCs w:val="20"/>
      <w:lang w:eastAsia="en-AU"/>
    </w:rPr>
    <w:tblPr>
      <w:tblBorders>
        <w:top w:val="single" w:sz="4" w:space="0" w:color="F7F5F5"/>
        <w:left w:val="single" w:sz="4" w:space="0" w:color="F7F5F5"/>
        <w:bottom w:val="single" w:sz="4" w:space="0" w:color="F7F5F5"/>
        <w:right w:val="single" w:sz="4" w:space="0" w:color="F7F5F5"/>
      </w:tblBorders>
      <w:tblCellMar>
        <w:top w:w="80" w:type="dxa"/>
        <w:bottom w:w="80" w:type="dxa"/>
      </w:tblCellMar>
    </w:tblPr>
    <w:tcPr>
      <w:shd w:val="clear" w:color="auto" w:fill="F7F5F5"/>
    </w:tcPr>
  </w:style>
  <w:style w:type="paragraph" w:customStyle="1" w:styleId="TableText">
    <w:name w:val="Table Text"/>
    <w:basedOn w:val="BodyText"/>
    <w:uiPriority w:val="5"/>
    <w:qFormat/>
    <w:rsid w:val="0019250F"/>
    <w:pPr>
      <w:spacing w:before="40" w:after="40"/>
    </w:pPr>
    <w:rPr>
      <w:sz w:val="18"/>
      <w:szCs w:val="18"/>
    </w:rPr>
  </w:style>
  <w:style w:type="paragraph" w:customStyle="1" w:styleId="TableBullet">
    <w:name w:val="Table Bullet"/>
    <w:basedOn w:val="TableText"/>
    <w:uiPriority w:val="5"/>
    <w:qFormat/>
    <w:rsid w:val="006B6119"/>
    <w:pPr>
      <w:numPr>
        <w:numId w:val="14"/>
      </w:numPr>
      <w:contextualSpacing/>
    </w:pPr>
    <w:rPr>
      <w:lang w:eastAsia="en-AU"/>
    </w:rPr>
  </w:style>
  <w:style w:type="paragraph" w:customStyle="1" w:styleId="TableBullet2">
    <w:name w:val="Table Bullet 2"/>
    <w:basedOn w:val="TableBullet"/>
    <w:uiPriority w:val="5"/>
    <w:rsid w:val="006B6119"/>
    <w:pPr>
      <w:numPr>
        <w:ilvl w:val="1"/>
      </w:numPr>
    </w:pPr>
  </w:style>
  <w:style w:type="paragraph" w:customStyle="1" w:styleId="TableBulletContinue">
    <w:name w:val="Table Bullet Continue"/>
    <w:basedOn w:val="TableBullet"/>
    <w:uiPriority w:val="5"/>
    <w:rsid w:val="006B6119"/>
    <w:pPr>
      <w:numPr>
        <w:numId w:val="0"/>
      </w:numPr>
      <w:ind w:left="170"/>
    </w:pPr>
  </w:style>
  <w:style w:type="paragraph" w:customStyle="1" w:styleId="TableBulletContinue2">
    <w:name w:val="Table Bullet Continue 2"/>
    <w:basedOn w:val="TableBullet2"/>
    <w:uiPriority w:val="5"/>
    <w:rsid w:val="006B6119"/>
    <w:pPr>
      <w:numPr>
        <w:numId w:val="0"/>
      </w:numPr>
      <w:ind w:left="340"/>
    </w:pPr>
  </w:style>
  <w:style w:type="paragraph" w:customStyle="1" w:styleId="TableFootnote">
    <w:name w:val="Table Footnote"/>
    <w:basedOn w:val="TableText"/>
    <w:uiPriority w:val="5"/>
    <w:qFormat/>
    <w:rsid w:val="0019250F"/>
    <w:pPr>
      <w:spacing w:after="240"/>
      <w:contextualSpacing/>
    </w:pPr>
    <w:rPr>
      <w:sz w:val="16"/>
    </w:rPr>
  </w:style>
  <w:style w:type="table" w:customStyle="1" w:styleId="TableGridLight1">
    <w:name w:val="Table Grid Light1"/>
    <w:basedOn w:val="TableNormal"/>
    <w:uiPriority w:val="40"/>
    <w:rsid w:val="006B6119"/>
    <w:pPr>
      <w:spacing w:after="0" w:line="240" w:lineRule="auto"/>
    </w:pPr>
    <w:rPr>
      <w:rFonts w:ascii="Arial" w:eastAsia="Calibri" w:hAnsi="Arial" w:cs="Times New Roman"/>
      <w:sz w:val="20"/>
      <w:szCs w:val="20"/>
      <w:lang w:eastAsia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rontCoverSubtitle">
    <w:name w:val="Front Cover Subtitle"/>
    <w:basedOn w:val="Subtitle"/>
    <w:uiPriority w:val="5"/>
    <w:rsid w:val="006B6119"/>
    <w:rPr>
      <w:lang w:eastAsia="en-AU"/>
    </w:rPr>
  </w:style>
  <w:style w:type="paragraph" w:customStyle="1" w:styleId="TableNumber">
    <w:name w:val="Table Number"/>
    <w:basedOn w:val="TableText"/>
    <w:uiPriority w:val="5"/>
    <w:qFormat/>
    <w:rsid w:val="006B6119"/>
    <w:pPr>
      <w:contextualSpacing/>
      <w:jc w:val="right"/>
    </w:p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6119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6B6119"/>
    <w:pPr>
      <w:tabs>
        <w:tab w:val="right" w:pos="9180"/>
      </w:tabs>
      <w:spacing w:after="57" w:line="288" w:lineRule="auto"/>
      <w:ind w:left="1134" w:right="184" w:hanging="1134"/>
      <w:contextualSpacing/>
    </w:pPr>
    <w:rPr>
      <w:noProof/>
      <w:color w:val="F37421" w:themeColor="text2"/>
      <w:sz w:val="18"/>
      <w:szCs w:val="22"/>
    </w:rPr>
  </w:style>
  <w:style w:type="paragraph" w:customStyle="1" w:styleId="TableTextCentred">
    <w:name w:val="Table Text Centred"/>
    <w:basedOn w:val="TableText"/>
    <w:uiPriority w:val="5"/>
    <w:rsid w:val="006B6119"/>
    <w:pPr>
      <w:jc w:val="center"/>
    </w:pPr>
  </w:style>
  <w:style w:type="paragraph" w:customStyle="1" w:styleId="TableTitle">
    <w:name w:val="Table Title"/>
    <w:basedOn w:val="BodyText"/>
    <w:uiPriority w:val="5"/>
    <w:qFormat/>
    <w:rsid w:val="004954FD"/>
    <w:pPr>
      <w:keepNext/>
      <w:spacing w:before="60" w:after="60"/>
    </w:pPr>
    <w:rPr>
      <w:color w:val="000000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B6119"/>
    <w:pPr>
      <w:spacing w:after="0" w:line="620" w:lineRule="exact"/>
      <w:contextualSpacing/>
      <w:jc w:val="left"/>
    </w:pPr>
    <w:rPr>
      <w:rFonts w:asciiTheme="majorHAnsi" w:eastAsiaTheme="majorEastAsia" w:hAnsiTheme="majorHAnsi" w:cstheme="majorBidi"/>
      <w:caps/>
      <w:color w:val="194164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B6119"/>
    <w:rPr>
      <w:rFonts w:asciiTheme="majorHAnsi" w:eastAsiaTheme="majorEastAsia" w:hAnsiTheme="majorHAnsi" w:cstheme="majorBidi"/>
      <w:caps/>
      <w:color w:val="194164"/>
      <w:sz w:val="60"/>
      <w:szCs w:val="52"/>
    </w:rPr>
  </w:style>
  <w:style w:type="paragraph" w:styleId="TOCHeading">
    <w:name w:val="TOC Heading"/>
    <w:basedOn w:val="Normal"/>
    <w:next w:val="BodyText"/>
    <w:uiPriority w:val="39"/>
    <w:semiHidden/>
    <w:rsid w:val="006B6119"/>
    <w:pPr>
      <w:keepNext/>
      <w:keepLines/>
      <w:spacing w:before="120"/>
      <w:jc w:val="left"/>
    </w:pPr>
    <w:rPr>
      <w:rFonts w:asciiTheme="majorHAnsi" w:hAnsiTheme="majorHAnsi"/>
      <w:b/>
      <w:caps/>
      <w:color w:val="1E4164" w:themeColor="accent6"/>
      <w:sz w:val="24"/>
    </w:rPr>
  </w:style>
  <w:style w:type="paragraph" w:styleId="TOAHeading">
    <w:name w:val="toa heading"/>
    <w:basedOn w:val="TOCHeading"/>
    <w:next w:val="Normal"/>
    <w:uiPriority w:val="99"/>
    <w:semiHidden/>
    <w:rsid w:val="006B6119"/>
  </w:style>
  <w:style w:type="paragraph" w:styleId="TOC1">
    <w:name w:val="toc 1"/>
    <w:basedOn w:val="Normal"/>
    <w:next w:val="Normal"/>
    <w:uiPriority w:val="39"/>
    <w:rsid w:val="006B6119"/>
    <w:pPr>
      <w:tabs>
        <w:tab w:val="left" w:pos="567"/>
        <w:tab w:val="right" w:pos="9180"/>
      </w:tabs>
      <w:spacing w:before="160" w:after="20" w:line="288" w:lineRule="auto"/>
      <w:ind w:left="567" w:right="255" w:hanging="567"/>
      <w:jc w:val="left"/>
    </w:pPr>
    <w:rPr>
      <w:rFonts w:eastAsia="Times New Roman"/>
      <w:b/>
      <w:caps/>
      <w:noProof/>
      <w:color w:val="1E4164" w:themeColor="accent6"/>
    </w:rPr>
  </w:style>
  <w:style w:type="paragraph" w:styleId="TOC2">
    <w:name w:val="toc 2"/>
    <w:basedOn w:val="TOC1"/>
    <w:next w:val="Normal"/>
    <w:uiPriority w:val="39"/>
    <w:rsid w:val="006B6119"/>
    <w:pPr>
      <w:spacing w:before="0" w:after="120"/>
      <w:contextualSpacing/>
    </w:pPr>
    <w:rPr>
      <w:rFonts w:asciiTheme="minorHAnsi" w:eastAsiaTheme="minorEastAsia" w:hAnsiTheme="minorHAnsi" w:cstheme="minorBidi"/>
      <w:b w:val="0"/>
      <w:caps w:val="0"/>
      <w:szCs w:val="22"/>
      <w:lang w:eastAsia="en-AU"/>
    </w:rPr>
  </w:style>
  <w:style w:type="paragraph" w:styleId="TOC3">
    <w:name w:val="toc 3"/>
    <w:next w:val="Normal"/>
    <w:uiPriority w:val="39"/>
    <w:rsid w:val="006B6119"/>
    <w:pPr>
      <w:tabs>
        <w:tab w:val="right" w:pos="9180"/>
      </w:tabs>
      <w:spacing w:before="160" w:after="20" w:line="288" w:lineRule="auto"/>
      <w:ind w:right="255"/>
    </w:pPr>
    <w:rPr>
      <w:rFonts w:ascii="Arial Bold" w:eastAsia="Times New Roman" w:hAnsi="Arial Bold" w:cs="Times New Roman"/>
      <w:b/>
      <w:caps/>
      <w:noProof/>
      <w:color w:val="1E4164" w:themeColor="accent6"/>
      <w:sz w:val="20"/>
    </w:rPr>
  </w:style>
  <w:style w:type="paragraph" w:styleId="TOC4">
    <w:name w:val="toc 4"/>
    <w:basedOn w:val="Normal"/>
    <w:next w:val="Normal"/>
    <w:uiPriority w:val="39"/>
    <w:rsid w:val="006B6119"/>
    <w:pPr>
      <w:tabs>
        <w:tab w:val="right" w:pos="9177"/>
      </w:tabs>
      <w:spacing w:after="120" w:line="288" w:lineRule="auto"/>
      <w:ind w:right="567"/>
      <w:contextualSpacing/>
    </w:pPr>
    <w:rPr>
      <w:noProof/>
      <w:color w:val="1E4164" w:themeColor="accent6"/>
      <w:szCs w:val="18"/>
    </w:rPr>
  </w:style>
  <w:style w:type="paragraph" w:styleId="TOC5">
    <w:name w:val="toc 5"/>
    <w:basedOn w:val="Normal"/>
    <w:next w:val="Normal"/>
    <w:uiPriority w:val="39"/>
    <w:rsid w:val="006B6119"/>
    <w:pPr>
      <w:tabs>
        <w:tab w:val="left" w:pos="1418"/>
        <w:tab w:val="right" w:pos="9180"/>
      </w:tabs>
      <w:spacing w:before="160" w:after="20" w:line="288" w:lineRule="auto"/>
      <w:ind w:left="1418" w:right="255" w:hanging="1418"/>
      <w:jc w:val="left"/>
    </w:pPr>
    <w:rPr>
      <w:rFonts w:ascii="Arial Bold" w:hAnsi="Arial Bold"/>
      <w:b/>
      <w:caps/>
      <w:noProof/>
      <w:color w:val="1E4164" w:themeColor="accent6"/>
    </w:rPr>
  </w:style>
  <w:style w:type="paragraph" w:styleId="TOC6">
    <w:name w:val="toc 6"/>
    <w:basedOn w:val="Normal"/>
    <w:next w:val="Normal"/>
    <w:uiPriority w:val="39"/>
    <w:rsid w:val="006B6119"/>
    <w:pPr>
      <w:tabs>
        <w:tab w:val="right" w:leader="dot" w:pos="9174"/>
      </w:tabs>
      <w:spacing w:after="120" w:line="288" w:lineRule="auto"/>
      <w:ind w:left="936" w:right="253" w:hanging="936"/>
      <w:contextualSpacing/>
      <w:jc w:val="left"/>
    </w:pPr>
    <w:rPr>
      <w:noProof/>
      <w:color w:val="1E4164" w:themeColor="accent6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6B611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6B6119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6B6119"/>
    <w:pPr>
      <w:spacing w:after="100"/>
      <w:ind w:left="1600"/>
    </w:pPr>
  </w:style>
  <w:style w:type="paragraph" w:customStyle="1" w:styleId="ImprintFooter1">
    <w:name w:val="ImprintFooter1"/>
    <w:semiHidden/>
    <w:rsid w:val="006B6119"/>
    <w:pPr>
      <w:pBdr>
        <w:bottom w:val="single" w:sz="6" w:space="2" w:color="auto"/>
      </w:pBdr>
      <w:tabs>
        <w:tab w:val="right" w:pos="9185"/>
      </w:tabs>
      <w:spacing w:after="80" w:line="240" w:lineRule="auto"/>
    </w:pPr>
    <w:rPr>
      <w:rFonts w:ascii="Tw Cen MT" w:eastAsia="Calibri" w:hAnsi="Tw Cen MT" w:cs="Times New Roman"/>
      <w:noProof/>
      <w:sz w:val="16"/>
      <w:szCs w:val="24"/>
      <w:lang w:eastAsia="en-AU"/>
    </w:rPr>
  </w:style>
  <w:style w:type="paragraph" w:customStyle="1" w:styleId="ImprintFooter2">
    <w:name w:val="ImprintFooter2"/>
    <w:basedOn w:val="Normal"/>
    <w:semiHidden/>
    <w:rsid w:val="006B6119"/>
    <w:pPr>
      <w:tabs>
        <w:tab w:val="center" w:pos="1938"/>
        <w:tab w:val="center" w:pos="3135"/>
        <w:tab w:val="center" w:pos="4218"/>
        <w:tab w:val="center" w:pos="5757"/>
        <w:tab w:val="center" w:pos="7296"/>
        <w:tab w:val="right" w:pos="9185"/>
      </w:tabs>
      <w:spacing w:after="80"/>
      <w:jc w:val="left"/>
    </w:pPr>
    <w:rPr>
      <w:rFonts w:ascii="Tw Cen MT" w:hAnsi="Tw Cen MT"/>
      <w:kern w:val="18"/>
      <w:sz w:val="16"/>
      <w:szCs w:val="19"/>
    </w:rPr>
  </w:style>
  <w:style w:type="paragraph" w:customStyle="1" w:styleId="TableList">
    <w:name w:val="Table List"/>
    <w:uiPriority w:val="3"/>
    <w:semiHidden/>
    <w:rsid w:val="0019250F"/>
    <w:pPr>
      <w:numPr>
        <w:numId w:val="15"/>
      </w:numPr>
      <w:tabs>
        <w:tab w:val="left" w:pos="170"/>
      </w:tabs>
      <w:spacing w:before="40" w:after="40" w:line="240" w:lineRule="auto"/>
    </w:pPr>
    <w:rPr>
      <w:rFonts w:ascii="Arial" w:eastAsia="Calibri" w:hAnsi="Arial" w:cs="Times New Roman"/>
      <w:sz w:val="18"/>
      <w:szCs w:val="24"/>
      <w:lang w:eastAsia="en-AU"/>
    </w:rPr>
  </w:style>
  <w:style w:type="table" w:customStyle="1" w:styleId="AEMOTable">
    <w:name w:val="AEMO Table"/>
    <w:basedOn w:val="TableNormal"/>
    <w:uiPriority w:val="99"/>
    <w:rsid w:val="006B6119"/>
    <w:pPr>
      <w:spacing w:after="0" w:line="240" w:lineRule="auto"/>
    </w:pPr>
    <w:tblPr>
      <w:tblStyleRowBandSize w:val="1"/>
      <w:tblStyleColBandSize w:val="1"/>
      <w:tblBorders>
        <w:insideH w:val="single" w:sz="8" w:space="0" w:color="FFFFFF" w:themeColor="background1"/>
        <w:insideV w:val="single" w:sz="8" w:space="0" w:color="FFFFFF" w:themeColor="background1"/>
      </w:tblBorders>
    </w:tblPr>
    <w:trPr>
      <w:cantSplit/>
    </w:trPr>
    <w:tcPr>
      <w:shd w:val="clear" w:color="auto" w:fill="F2F2F2" w:themeFill="background2" w:themeFillShade="F2"/>
    </w:tcPr>
    <w:tblStylePr w:type="firstRow">
      <w:rPr>
        <w:b/>
      </w:rPr>
      <w:tblPr/>
      <w:trPr>
        <w:tblHeader/>
      </w:trPr>
      <w:tcPr>
        <w:shd w:val="clear" w:color="auto" w:fill="D4CEC6" w:themeFill="accent5" w:themeFillTint="66"/>
      </w:tcPr>
    </w:tblStylePr>
    <w:tblStylePr w:type="firstCol">
      <w:rPr>
        <w:b/>
        <w:color w:val="FFFFFF" w:themeColor="background1"/>
      </w:rPr>
      <w:tblPr/>
      <w:tcPr>
        <w:shd w:val="clear" w:color="auto" w:fill="1E4164" w:themeFill="accent6"/>
      </w:tcPr>
    </w:tblStylePr>
    <w:tblStylePr w:type="band1Vert">
      <w:tblPr/>
      <w:tcPr>
        <w:shd w:val="clear" w:color="auto" w:fill="F9F8F6"/>
      </w:tcPr>
    </w:tblStylePr>
    <w:tblStylePr w:type="band2Vert">
      <w:tblPr/>
      <w:tcPr>
        <w:shd w:val="clear" w:color="auto" w:fill="DCE3E7"/>
      </w:tcPr>
    </w:tblStylePr>
    <w:tblStylePr w:type="band1Horz">
      <w:tblPr/>
      <w:tcPr>
        <w:shd w:val="clear" w:color="auto" w:fill="DCE3E7"/>
      </w:tcPr>
    </w:tblStylePr>
    <w:tblStylePr w:type="band2Horz">
      <w:tblPr/>
      <w:tcPr>
        <w:shd w:val="clear" w:color="auto" w:fill="F2F2F2" w:themeFill="background2" w:themeFillShade="F2"/>
      </w:tcPr>
    </w:tblStylePr>
  </w:style>
  <w:style w:type="paragraph" w:customStyle="1" w:styleId="ListLetter2">
    <w:name w:val="List Letter 2"/>
    <w:basedOn w:val="ListLetter"/>
    <w:uiPriority w:val="10"/>
    <w:rsid w:val="006B6119"/>
    <w:pPr>
      <w:numPr>
        <w:ilvl w:val="1"/>
      </w:numPr>
    </w:pPr>
  </w:style>
  <w:style w:type="paragraph" w:customStyle="1" w:styleId="ListLetter3">
    <w:name w:val="List Letter 3"/>
    <w:basedOn w:val="ListLetter2"/>
    <w:uiPriority w:val="11"/>
    <w:rsid w:val="006B6119"/>
    <w:pPr>
      <w:numPr>
        <w:ilvl w:val="2"/>
      </w:numPr>
    </w:pPr>
  </w:style>
  <w:style w:type="paragraph" w:customStyle="1" w:styleId="DocRef">
    <w:name w:val="DocRef"/>
    <w:basedOn w:val="TableText"/>
    <w:uiPriority w:val="5"/>
    <w:rsid w:val="006B6119"/>
  </w:style>
  <w:style w:type="paragraph" w:customStyle="1" w:styleId="EffectDate">
    <w:name w:val="EffectDate"/>
    <w:uiPriority w:val="5"/>
    <w:rsid w:val="006B6119"/>
    <w:pPr>
      <w:spacing w:before="40" w:after="40" w:line="240" w:lineRule="auto"/>
    </w:pPr>
    <w:rPr>
      <w:rFonts w:eastAsia="Calibri" w:cs="Times New Roman"/>
      <w:sz w:val="16"/>
      <w:szCs w:val="24"/>
    </w:rPr>
  </w:style>
  <w:style w:type="paragraph" w:customStyle="1" w:styleId="ParaNum1">
    <w:name w:val="ParaNum1"/>
    <w:basedOn w:val="BodyText"/>
    <w:rsid w:val="00E85C7E"/>
    <w:pPr>
      <w:numPr>
        <w:ilvl w:val="3"/>
        <w:numId w:val="1"/>
      </w:numPr>
    </w:pPr>
  </w:style>
  <w:style w:type="paragraph" w:customStyle="1" w:styleId="ParaNum2">
    <w:name w:val="ParaNum2"/>
    <w:basedOn w:val="ParaNum1"/>
    <w:rsid w:val="00E85C7E"/>
    <w:pPr>
      <w:numPr>
        <w:ilvl w:val="4"/>
      </w:numPr>
    </w:pPr>
  </w:style>
  <w:style w:type="paragraph" w:customStyle="1" w:styleId="ParaNum3">
    <w:name w:val="ParaNum3"/>
    <w:basedOn w:val="ParaNum2"/>
    <w:rsid w:val="00E85C7E"/>
    <w:pPr>
      <w:numPr>
        <w:ilvl w:val="5"/>
      </w:numPr>
    </w:pPr>
  </w:style>
  <w:style w:type="paragraph" w:customStyle="1" w:styleId="ParaFlw1">
    <w:name w:val="ParaFlw1"/>
    <w:basedOn w:val="Normal"/>
    <w:uiPriority w:val="5"/>
    <w:qFormat/>
    <w:rsid w:val="006B6119"/>
    <w:pPr>
      <w:spacing w:after="120" w:line="240" w:lineRule="auto"/>
      <w:ind w:left="1278"/>
      <w:jc w:val="left"/>
    </w:pPr>
    <w:rPr>
      <w:rFonts w:asciiTheme="minorHAnsi" w:eastAsiaTheme="minorHAnsi" w:hAnsiTheme="minorHAnsi" w:cstheme="minorBidi"/>
      <w:szCs w:val="22"/>
    </w:rPr>
  </w:style>
  <w:style w:type="paragraph" w:customStyle="1" w:styleId="ParaFlw2">
    <w:name w:val="ParaFlw2"/>
    <w:basedOn w:val="Normal"/>
    <w:uiPriority w:val="5"/>
    <w:qFormat/>
    <w:rsid w:val="006B6119"/>
    <w:pPr>
      <w:spacing w:after="120" w:line="240" w:lineRule="auto"/>
      <w:ind w:left="1843"/>
      <w:jc w:val="left"/>
    </w:pPr>
    <w:rPr>
      <w:rFonts w:asciiTheme="minorHAnsi" w:eastAsiaTheme="minorHAnsi" w:hAnsiTheme="minorHAnsi" w:cstheme="minorBidi"/>
      <w:szCs w:val="22"/>
    </w:rPr>
  </w:style>
  <w:style w:type="paragraph" w:customStyle="1" w:styleId="ParaFlw3">
    <w:name w:val="ParaFlw3"/>
    <w:basedOn w:val="Normal"/>
    <w:uiPriority w:val="5"/>
    <w:qFormat/>
    <w:rsid w:val="006B6119"/>
    <w:pPr>
      <w:spacing w:after="120" w:line="240" w:lineRule="auto"/>
      <w:ind w:left="2414"/>
      <w:jc w:val="left"/>
    </w:pPr>
    <w:rPr>
      <w:rFonts w:asciiTheme="minorHAnsi" w:eastAsiaTheme="minorHAnsi" w:hAnsiTheme="minorHAnsi" w:cstheme="minorBidi"/>
      <w:szCs w:val="22"/>
    </w:rPr>
  </w:style>
  <w:style w:type="paragraph" w:customStyle="1" w:styleId="Lista">
    <w:name w:val="List (a)"/>
    <w:basedOn w:val="Normal"/>
    <w:qFormat/>
    <w:rsid w:val="006B6119"/>
    <w:pPr>
      <w:numPr>
        <w:ilvl w:val="1"/>
        <w:numId w:val="12"/>
      </w:numPr>
      <w:spacing w:after="12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paragraph" w:customStyle="1" w:styleId="Listi">
    <w:name w:val="List (i)"/>
    <w:basedOn w:val="Normal"/>
    <w:uiPriority w:val="1"/>
    <w:qFormat/>
    <w:rsid w:val="006B6119"/>
    <w:pPr>
      <w:numPr>
        <w:ilvl w:val="2"/>
        <w:numId w:val="12"/>
      </w:numPr>
      <w:spacing w:after="12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paragraph" w:customStyle="1" w:styleId="ListA0">
    <w:name w:val="List (A)"/>
    <w:basedOn w:val="Normal"/>
    <w:uiPriority w:val="2"/>
    <w:qFormat/>
    <w:rsid w:val="006B6119"/>
    <w:pPr>
      <w:numPr>
        <w:ilvl w:val="3"/>
        <w:numId w:val="12"/>
      </w:numPr>
      <w:spacing w:after="12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paragraph" w:customStyle="1" w:styleId="ParaFlw0">
    <w:name w:val="ParaFlw0"/>
    <w:basedOn w:val="Normal"/>
    <w:uiPriority w:val="5"/>
    <w:qFormat/>
    <w:rsid w:val="006B6119"/>
    <w:pPr>
      <w:spacing w:after="120" w:line="240" w:lineRule="auto"/>
      <w:ind w:left="710"/>
      <w:jc w:val="left"/>
    </w:pPr>
    <w:rPr>
      <w:rFonts w:asciiTheme="minorHAnsi" w:eastAsiaTheme="minorHAnsi" w:hAnsiTheme="minorHAnsi" w:cstheme="minorBidi"/>
      <w:szCs w:val="22"/>
    </w:rPr>
  </w:style>
  <w:style w:type="character" w:styleId="CommentReference">
    <w:name w:val="annotation reference"/>
    <w:basedOn w:val="DefaultParagraphFont"/>
    <w:uiPriority w:val="5"/>
    <w:unhideWhenUsed/>
    <w:rsid w:val="006B6119"/>
    <w:rPr>
      <w:sz w:val="16"/>
      <w:szCs w:val="16"/>
    </w:rPr>
  </w:style>
  <w:style w:type="table" w:customStyle="1" w:styleId="LegalFooterTable">
    <w:name w:val="LegalFooterTable"/>
    <w:basedOn w:val="TableNormal"/>
    <w:uiPriority w:val="99"/>
    <w:rsid w:val="006B611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ManNum1">
    <w:name w:val="ManNum1"/>
    <w:basedOn w:val="Normal"/>
    <w:uiPriority w:val="5"/>
    <w:qFormat/>
    <w:rsid w:val="006B6119"/>
    <w:pPr>
      <w:tabs>
        <w:tab w:val="left" w:pos="1278"/>
      </w:tabs>
      <w:spacing w:after="120" w:line="240" w:lineRule="auto"/>
      <w:ind w:left="1278" w:hanging="568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ManNum2">
    <w:name w:val="ManNum2"/>
    <w:basedOn w:val="Normal"/>
    <w:uiPriority w:val="5"/>
    <w:qFormat/>
    <w:rsid w:val="006B6119"/>
    <w:pPr>
      <w:tabs>
        <w:tab w:val="left" w:pos="1846"/>
      </w:tabs>
      <w:spacing w:after="120" w:line="240" w:lineRule="auto"/>
      <w:ind w:left="1846" w:hanging="568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ManNum3">
    <w:name w:val="ManNum3"/>
    <w:basedOn w:val="Normal"/>
    <w:uiPriority w:val="5"/>
    <w:qFormat/>
    <w:rsid w:val="006B6119"/>
    <w:pPr>
      <w:tabs>
        <w:tab w:val="left" w:pos="2414"/>
      </w:tabs>
      <w:spacing w:after="120" w:line="240" w:lineRule="auto"/>
      <w:ind w:left="2414" w:hanging="568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ResetPara">
    <w:name w:val="ResetPara"/>
    <w:next w:val="BodyText"/>
    <w:uiPriority w:val="99"/>
    <w:qFormat/>
    <w:rsid w:val="0019250F"/>
    <w:pPr>
      <w:keepNext/>
      <w:numPr>
        <w:numId w:val="12"/>
      </w:numPr>
      <w:spacing w:after="0" w:line="240" w:lineRule="auto"/>
    </w:pPr>
    <w:rPr>
      <w:rFonts w:eastAsiaTheme="majorEastAsia" w:cstheme="majorBidi"/>
      <w:color w:val="FF0000"/>
      <w:sz w:val="8"/>
      <w:szCs w:val="32"/>
    </w:rPr>
  </w:style>
  <w:style w:type="paragraph" w:customStyle="1" w:styleId="SchedHdg1">
    <w:name w:val="SchedHdg 1"/>
    <w:next w:val="ResetPara"/>
    <w:uiPriority w:val="8"/>
    <w:qFormat/>
    <w:rsid w:val="006B6119"/>
    <w:pPr>
      <w:numPr>
        <w:ilvl w:val="1"/>
        <w:numId w:val="13"/>
      </w:numPr>
      <w:outlineLvl w:val="0"/>
    </w:pPr>
    <w:rPr>
      <w:rFonts w:asciiTheme="majorHAnsi" w:hAnsiTheme="majorHAnsi"/>
      <w:b/>
      <w:color w:val="1E4164" w:themeColor="accent6"/>
      <w:sz w:val="24"/>
    </w:rPr>
  </w:style>
  <w:style w:type="paragraph" w:customStyle="1" w:styleId="SchedHdg2">
    <w:name w:val="SchedHdg 2"/>
    <w:next w:val="ResetPara"/>
    <w:uiPriority w:val="8"/>
    <w:qFormat/>
    <w:rsid w:val="006B6119"/>
    <w:pPr>
      <w:numPr>
        <w:ilvl w:val="2"/>
        <w:numId w:val="13"/>
      </w:numPr>
      <w:outlineLvl w:val="1"/>
    </w:pPr>
    <w:rPr>
      <w:rFonts w:asciiTheme="majorHAnsi" w:hAnsiTheme="majorHAnsi"/>
      <w:b/>
      <w:color w:val="1E4164" w:themeColor="accent6"/>
      <w:sz w:val="20"/>
    </w:rPr>
  </w:style>
  <w:style w:type="paragraph" w:customStyle="1" w:styleId="ScheduleSection">
    <w:name w:val="ScheduleSection"/>
    <w:basedOn w:val="Normal"/>
    <w:next w:val="ResetPara"/>
    <w:uiPriority w:val="8"/>
    <w:qFormat/>
    <w:rsid w:val="006B6119"/>
    <w:pPr>
      <w:numPr>
        <w:numId w:val="13"/>
      </w:numPr>
      <w:spacing w:after="120" w:line="240" w:lineRule="auto"/>
      <w:jc w:val="left"/>
      <w:outlineLvl w:val="0"/>
    </w:pPr>
    <w:rPr>
      <w:rFonts w:asciiTheme="majorHAnsi" w:eastAsiaTheme="minorHAnsi" w:hAnsiTheme="majorHAnsi" w:cstheme="minorBidi"/>
      <w:b/>
      <w:caps/>
      <w:color w:val="1E4164" w:themeColor="accent6"/>
      <w:sz w:val="22"/>
      <w:szCs w:val="22"/>
    </w:rPr>
  </w:style>
  <w:style w:type="paragraph" w:customStyle="1" w:styleId="TxtFlw0">
    <w:name w:val="TxtFlw0"/>
    <w:basedOn w:val="Normal"/>
    <w:qFormat/>
    <w:rsid w:val="006B6119"/>
    <w:pPr>
      <w:spacing w:after="120" w:line="240" w:lineRule="auto"/>
      <w:ind w:left="710"/>
      <w:jc w:val="left"/>
    </w:pPr>
    <w:rPr>
      <w:rFonts w:asciiTheme="minorHAnsi" w:eastAsiaTheme="minorHAnsi" w:hAnsiTheme="minorHAnsi" w:cstheme="minorBidi"/>
      <w:szCs w:val="22"/>
    </w:rPr>
  </w:style>
  <w:style w:type="paragraph" w:customStyle="1" w:styleId="TxtNum1">
    <w:name w:val="TxtNum1"/>
    <w:basedOn w:val="Normal"/>
    <w:qFormat/>
    <w:rsid w:val="006B6119"/>
    <w:pPr>
      <w:tabs>
        <w:tab w:val="num" w:pos="1276"/>
      </w:tabs>
      <w:spacing w:after="120" w:line="240" w:lineRule="auto"/>
      <w:ind w:left="1276" w:hanging="567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xtNum2">
    <w:name w:val="TxtNum2"/>
    <w:basedOn w:val="Normal"/>
    <w:qFormat/>
    <w:rsid w:val="006B6119"/>
    <w:pPr>
      <w:tabs>
        <w:tab w:val="num" w:pos="1843"/>
      </w:tabs>
      <w:spacing w:after="120" w:line="240" w:lineRule="auto"/>
      <w:ind w:left="1843" w:hanging="567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xtNum3">
    <w:name w:val="TxtNum3"/>
    <w:basedOn w:val="Normal"/>
    <w:qFormat/>
    <w:rsid w:val="006B6119"/>
    <w:pPr>
      <w:tabs>
        <w:tab w:val="num" w:pos="1843"/>
      </w:tabs>
      <w:spacing w:after="120" w:line="240" w:lineRule="auto"/>
      <w:ind w:left="2410" w:hanging="567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66795"/>
    <w:rPr>
      <w:color w:val="4F8CCA" w:themeColor="followedHyperlink"/>
      <w:u w:val="single"/>
    </w:rPr>
  </w:style>
  <w:style w:type="paragraph" w:styleId="Revision">
    <w:name w:val="Revision"/>
    <w:hidden/>
    <w:uiPriority w:val="99"/>
    <w:semiHidden/>
    <w:rsid w:val="00E07481"/>
    <w:pPr>
      <w:spacing w:after="0" w:line="240" w:lineRule="auto"/>
    </w:pPr>
    <w:rPr>
      <w:rFonts w:ascii="Arial" w:eastAsia="Calibri" w:hAnsi="Arial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5" Type="http://schemas.openxmlformats.org/officeDocument/2006/relationships/hyperlink" Target="http://www.aemo.com.a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6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28" Type="http://schemas.openxmlformats.org/officeDocument/2006/relationships/footer" Target="footer6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header" Target="header8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emo.com.au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info@aemo.com.a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5" Type="http://schemas.openxmlformats.org/officeDocument/2006/relationships/image" Target="media/image8.png"/><Relationship Id="rId4" Type="http://schemas.openxmlformats.org/officeDocument/2006/relationships/image" Target="media/image7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Templates\Rules%20and%20Procedures\External%20Procedures%20Template%20-%202016.dotx" TargetMode="External"/></Relationships>
</file>

<file path=word/theme/theme1.xml><?xml version="1.0" encoding="utf-8"?>
<a:theme xmlns:a="http://schemas.openxmlformats.org/drawingml/2006/main" name="AEMO">
  <a:themeElements>
    <a:clrScheme name="AEMO11">
      <a:dk1>
        <a:sysClr val="windowText" lastClr="000000"/>
      </a:dk1>
      <a:lt1>
        <a:srgbClr val="FFFFFF"/>
      </a:lt1>
      <a:dk2>
        <a:srgbClr val="F37421"/>
      </a:dk2>
      <a:lt2>
        <a:srgbClr val="FFFFFF"/>
      </a:lt2>
      <a:accent1>
        <a:srgbClr val="FFC222"/>
      </a:accent1>
      <a:accent2>
        <a:srgbClr val="F37421"/>
      </a:accent2>
      <a:accent3>
        <a:srgbClr val="ADD5F1"/>
      </a:accent3>
      <a:accent4>
        <a:srgbClr val="C41230"/>
      </a:accent4>
      <a:accent5>
        <a:srgbClr val="948671"/>
      </a:accent5>
      <a:accent6>
        <a:srgbClr val="1E4164"/>
      </a:accent6>
      <a:hlink>
        <a:srgbClr val="1E4164"/>
      </a:hlink>
      <a:folHlink>
        <a:srgbClr val="4F8CC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EMODocument" ma:contentTypeID="0x0101009BE89D58CAF0934CA32A20BCFFD353DC00FCDA7CBCF26E3F48AAE0DA0289C97DBE" ma:contentTypeVersion="35" ma:contentTypeDescription="" ma:contentTypeScope="" ma:versionID="37b00eaddd8786cfa7608c54d94d1f7e">
  <xsd:schema xmlns:xsd="http://www.w3.org/2001/XMLSchema" xmlns:xs="http://www.w3.org/2001/XMLSchema" xmlns:p="http://schemas.microsoft.com/office/2006/metadata/properties" xmlns:ns2="a14523ce-dede-483e-883a-2d83261080bd" targetNamespace="http://schemas.microsoft.com/office/2006/metadata/properties" ma:root="true" ma:fieldsID="b559208823c427711ffa2a0452dbc3f4" ns2:_="">
    <xsd:import namespace="a14523ce-dede-483e-883a-2d83261080b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AEMOCustodian" minOccurs="0"/>
                <xsd:element ref="ns2:AEMODescription" minOccurs="0"/>
                <xsd:element ref="ns2:AEMODocumentTypeTaxHTField0" minOccurs="0"/>
                <xsd:element ref="ns2:AEMOKeywordsTaxHTField0" minOccurs="0"/>
                <xsd:element ref="ns2:Archive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523ce-dede-483e-883a-2d83261080b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hidden="true" ma:list="{7e939e94-36bc-4e0f-9afe-3cdc4821c7be}" ma:internalName="TaxCatchAll" ma:showField="CatchAllData" ma:web="733611ca-bed3-43c0-b0fe-d32c7c3564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7e939e94-36bc-4e0f-9afe-3cdc4821c7be}" ma:internalName="TaxCatchAllLabel" ma:readOnly="true" ma:showField="CatchAllDataLabel" ma:web="733611ca-bed3-43c0-b0fe-d32c7c3564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EMOCustodian" ma:index="13" nillable="true" ma:displayName="AEMOCustodian" ma:list="UserInfo" ma:SharePointGroup="0" ma:internalName="AEMOCustodia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EMODescription" ma:index="14" nillable="true" ma:displayName="AEMODescription" ma:internalName="AEMODescription" ma:readOnly="false">
      <xsd:simpleType>
        <xsd:restriction base="dms:Note"/>
      </xsd:simpleType>
    </xsd:element>
    <xsd:element name="AEMODocumentTypeTaxHTField0" ma:index="15" nillable="true" ma:taxonomy="true" ma:internalName="AEMODocumentTypeTaxHTField0" ma:taxonomyFieldName="AEMODocumentType" ma:displayName="AEMODocumentType" ma:readOnly="false" ma:default="1;#Operational Record|859762f2-4462-42eb-9744-c955c7e2c540" ma:fieldId="{da861434-c661-4929-8c0f-a462c80621ee}" ma:sspId="409ac0fb-07cb-4169-8a26-def2760b5502" ma:termSetId="7d85e329-3a18-4351-8865-4c9585fd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EMOKeywordsTaxHTField0" ma:index="17" nillable="true" ma:taxonomy="true" ma:internalName="AEMOKeywordsTaxHTField0" ma:taxonomyFieldName="AEMOKeywords" ma:displayName="AEMOKeywords" ma:readOnly="false" ma:default="" ma:fieldId="{443585ba-fce9-427e-bd78-308c17c973aa}" ma:taxonomyMulti="true" ma:sspId="409ac0fb-07cb-4169-8a26-def2760b5502" ma:termSetId="70885f33-8be5-4917-bc67-8833a068ef4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rchiveDocument" ma:index="19" nillable="true" ma:displayName="ArchiveDocument" ma:default="0" ma:description="Checking this box will send the document to the AEMO Archive and leave a link in its place." ma:internalName="ArchiveDoc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409ac0fb-07cb-4169-8a26-def2760b5502" ContentTypeId="0x0101009BE89D58CAF0934CA32A20BCFFD353DC" PreviousValue="false"/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EMOCustodian xmlns="a14523ce-dede-483e-883a-2d83261080bd">
      <UserInfo>
        <DisplayName/>
        <AccountId xsi:nil="true"/>
        <AccountType/>
      </UserInfo>
    </AEMOCustodian>
    <ArchiveDocument xmlns="a14523ce-dede-483e-883a-2d83261080bd">false</ArchiveDocument>
    <AEMODocumentTypeTaxHTField0 xmlns="a14523ce-dede-483e-883a-2d83261080bd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Record</TermName>
          <TermId xmlns="http://schemas.microsoft.com/office/infopath/2007/PartnerControls">859762f2-4462-42eb-9744-c955c7e2c540</TermId>
        </TermInfo>
      </Terms>
    </AEMODocumentTypeTaxHTField0>
    <AEMOKeywordsTaxHTField0 xmlns="a14523ce-dede-483e-883a-2d83261080bd">
      <Terms xmlns="http://schemas.microsoft.com/office/infopath/2007/PartnerControls"/>
    </AEMOKeywordsTaxHTField0>
    <TaxCatchAll xmlns="a14523ce-dede-483e-883a-2d83261080bd">
      <Value>1</Value>
    </TaxCatchAll>
    <AEMODescription xmlns="a14523ce-dede-483e-883a-2d83261080bd" xsi:nil="true"/>
    <_dlc_DocId xmlns="a14523ce-dede-483e-883a-2d83261080bd">OPSPLANNING-7-23073</_dlc_DocId>
    <_dlc_DocIdUrl xmlns="a14523ce-dede-483e-883a-2d83261080bd">
      <Url>http://sharedocs/sites/op/_layouts/15/DocIdRedir.aspx?ID=OPSPLANNING-7-23073</Url>
      <Description>OPSPLANNING-7-23073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10E92-DEAA-49A0-AD2C-3731AEA15E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4523ce-dede-483e-883a-2d83261080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989458-ADC1-432C-9DF7-36C9829D8B8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9203B086-CFDB-48D2-91C1-FA0F3B38C44C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61633BED-5CCB-4E16-9F2B-A8AC0A917E8C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a14523ce-dede-483e-883a-2d83261080bd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06B9AE72-8016-42EF-AADB-894394EDAB9E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696CA7F-0715-4622-A761-911946CA247B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2D9567BA-D45A-437F-BA3E-871B009F1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External Procedures Template - 2016</Template>
  <TotalTime>1</TotalTime>
  <Pages>5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External Procedures Template Mar 2015</vt:lpstr>
    </vt:vector>
  </TitlesOfParts>
  <Company/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External Procedures Template Mar 2015</dc:title>
  <dc:creator>AEMO</dc:creator>
  <cp:lastModifiedBy>Felicity Bodger</cp:lastModifiedBy>
  <cp:revision>2</cp:revision>
  <cp:lastPrinted>2017-10-16T01:24:00Z</cp:lastPrinted>
  <dcterms:created xsi:type="dcterms:W3CDTF">2017-10-16T03:01:00Z</dcterms:created>
  <dcterms:modified xsi:type="dcterms:W3CDTF">2017-10-16T03:01:00Z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0x0101009BE89D58CAF0934CA32A20BCFFD353DC00FCDA7CBCF26E3F48AAE0DA0289C97DBE</vt:lpwstr>
  </property>
  <property fmtid="{D5CDD505-2E9C-101B-9397-08002B2CF9AE}" pid="3" name="_dlc_DocIdItemGuid">
    <vt:lpwstr>220b3e32-b347-4242-ae4c-e87a9d2c54c1</vt:lpwstr>
  </property>
  <property fmtid="{D5CDD505-2E9C-101B-9397-08002B2CF9AE}" pid="4" name="AEMODocumentType">
    <vt:lpwstr>1;#Operational Record|859762f2-4462-42eb-9744-c955c7e2c540</vt:lpwstr>
  </property>
  <property fmtid="{D5CDD505-2E9C-101B-9397-08002B2CF9AE}" pid="5" name="AEMOKeywords0">
    <vt:lpwstr/>
  </property>
  <property fmtid="{D5CDD505-2E9C-101B-9397-08002B2CF9AE}" pid="6" name="Order">
    <vt:r8>17300</vt:r8>
  </property>
  <property fmtid="{D5CDD505-2E9C-101B-9397-08002B2CF9AE}" pid="7" name="AEMOKeywords">
    <vt:lpwstr/>
  </property>
</Properties>
</file>